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098EB" w14:textId="77777777" w:rsidR="007F1B11" w:rsidRDefault="007F1B11" w:rsidP="00FC669B">
      <w:pPr>
        <w:pStyle w:val="01Titlepageheading1LINZ"/>
      </w:pPr>
    </w:p>
    <w:p w14:paraId="2F9E23B2" w14:textId="77777777" w:rsidR="007F1B11" w:rsidRDefault="007F1B11" w:rsidP="00FC669B">
      <w:pPr>
        <w:pStyle w:val="01Titlepageheading1LINZ"/>
      </w:pPr>
    </w:p>
    <w:p w14:paraId="147D6544" w14:textId="77777777" w:rsidR="007F1B11" w:rsidRDefault="007F1B11" w:rsidP="00FC669B">
      <w:pPr>
        <w:pStyle w:val="01Titlepageheading1LINZ"/>
      </w:pPr>
    </w:p>
    <w:p w14:paraId="5D75950E" w14:textId="77777777" w:rsidR="007F1B11" w:rsidRDefault="007F1B11" w:rsidP="007F1B11">
      <w:pPr>
        <w:pStyle w:val="01Titlepageheading1LINZ"/>
      </w:pPr>
    </w:p>
    <w:p w14:paraId="78E2A3E7" w14:textId="77777777" w:rsidR="007F1B11" w:rsidRDefault="007F1B11" w:rsidP="007F1B11">
      <w:pPr>
        <w:pStyle w:val="01Titlepageheading1LINZ"/>
      </w:pPr>
    </w:p>
    <w:p w14:paraId="6B4B968C" w14:textId="65997A73" w:rsidR="00721873" w:rsidRPr="00635CA4" w:rsidRDefault="00EE318C" w:rsidP="007F1B11">
      <w:pPr>
        <w:pStyle w:val="01Titlepageheading1LINZ"/>
        <w:ind w:left="-454"/>
      </w:pPr>
      <w:r>
        <w:t>S</w:t>
      </w:r>
      <w:r w:rsidR="001753C9">
        <w:t>tandard for Treaty settlement requirements for disposal of Crown-owned land</w:t>
      </w:r>
    </w:p>
    <w:p w14:paraId="4DDB716B" w14:textId="39502334" w:rsidR="00721873" w:rsidRPr="00635CA4" w:rsidRDefault="001753C9" w:rsidP="007F1B11">
      <w:pPr>
        <w:pStyle w:val="02Titlepageheading2"/>
        <w:tabs>
          <w:tab w:val="left" w:pos="5352"/>
        </w:tabs>
        <w:ind w:left="-454"/>
      </w:pPr>
      <w:r>
        <w:t>LINZS15001</w:t>
      </w:r>
      <w:r w:rsidR="00A82A26">
        <w:tab/>
      </w:r>
    </w:p>
    <w:p w14:paraId="769AF9BF" w14:textId="77777777" w:rsidR="001A55F2" w:rsidRPr="00635CA4" w:rsidRDefault="001A55F2" w:rsidP="007F1B11">
      <w:pPr>
        <w:pStyle w:val="FootnoteText"/>
        <w:framePr w:wrap="around"/>
        <w:ind w:left="-454"/>
        <w:rPr>
          <w:rStyle w:val="Hyperlink"/>
        </w:rPr>
      </w:pPr>
    </w:p>
    <w:p w14:paraId="4D794DBE" w14:textId="2F569792" w:rsidR="001753C9" w:rsidRPr="007F1B11" w:rsidRDefault="001753C9" w:rsidP="00BE0CEE">
      <w:pPr>
        <w:pStyle w:val="04Titlepageobjective"/>
        <w:rPr>
          <w:lang w:val="en-NZ"/>
        </w:rPr>
      </w:pPr>
    </w:p>
    <w:p w14:paraId="78198E1E" w14:textId="37BFC073" w:rsidR="00721873" w:rsidRPr="00635CA4" w:rsidRDefault="001753C9" w:rsidP="007F1B11">
      <w:pPr>
        <w:pStyle w:val="03Titlepageheading3LINZ"/>
        <w:ind w:left="-454"/>
      </w:pPr>
      <w:r>
        <w:t xml:space="preserve">Crown </w:t>
      </w:r>
      <w:r w:rsidR="00F24A16">
        <w:t>Estate Regulation</w:t>
      </w:r>
    </w:p>
    <w:p w14:paraId="076E1554" w14:textId="0A9F507D" w:rsidR="005D599E" w:rsidRPr="00635CA4" w:rsidRDefault="005D599E" w:rsidP="005D599E">
      <w:pPr>
        <w:pStyle w:val="04Titlepageobjective"/>
        <w:rPr>
          <w:lang w:val="en-NZ"/>
        </w:rPr>
      </w:pPr>
    </w:p>
    <w:p w14:paraId="2534F7E2" w14:textId="77777777" w:rsidR="005D599E" w:rsidRPr="00635CA4" w:rsidRDefault="005D599E" w:rsidP="005D599E"/>
    <w:p w14:paraId="7C164DB3" w14:textId="77777777" w:rsidR="005D599E" w:rsidRPr="00635CA4" w:rsidRDefault="005D599E" w:rsidP="005D599E"/>
    <w:p w14:paraId="44401DD2" w14:textId="77777777" w:rsidR="005D599E" w:rsidRPr="00635CA4" w:rsidRDefault="005D599E" w:rsidP="005D599E">
      <w:pPr>
        <w:tabs>
          <w:tab w:val="center" w:pos="5102"/>
        </w:tabs>
      </w:pPr>
      <w:r w:rsidRPr="00635CA4">
        <w:tab/>
      </w:r>
    </w:p>
    <w:p w14:paraId="3059CFB4" w14:textId="77777777" w:rsidR="00CE764E" w:rsidRPr="00635CA4" w:rsidRDefault="00CE764E" w:rsidP="00CE764E"/>
    <w:p w14:paraId="146CF72E" w14:textId="77777777" w:rsidR="00CE764E" w:rsidRPr="00635CA4" w:rsidRDefault="00CE764E" w:rsidP="000F45A7">
      <w:pPr>
        <w:jc w:val="center"/>
      </w:pPr>
    </w:p>
    <w:p w14:paraId="2248CBF8" w14:textId="77777777" w:rsidR="00CE764E" w:rsidRPr="00635CA4" w:rsidRDefault="00CE764E" w:rsidP="00CE764E"/>
    <w:p w14:paraId="0590BB0D" w14:textId="77777777" w:rsidR="00CE764E" w:rsidRPr="00635CA4" w:rsidRDefault="00CE764E" w:rsidP="00CE764E"/>
    <w:p w14:paraId="57471385" w14:textId="77777777" w:rsidR="00CE764E" w:rsidRPr="00635CA4" w:rsidRDefault="00CE764E" w:rsidP="00CE764E"/>
    <w:p w14:paraId="0021E9DF" w14:textId="77777777" w:rsidR="00CE764E" w:rsidRDefault="004E2235" w:rsidP="0037371C">
      <w:pPr>
        <w:tabs>
          <w:tab w:val="left" w:pos="8472"/>
          <w:tab w:val="left" w:pos="9336"/>
        </w:tabs>
      </w:pPr>
      <w:r w:rsidRPr="00635CA4">
        <w:tab/>
      </w:r>
      <w:r w:rsidRPr="00635CA4">
        <w:tab/>
      </w:r>
      <w:r w:rsidRPr="00635CA4">
        <w:tab/>
      </w:r>
    </w:p>
    <w:p w14:paraId="5E79755A" w14:textId="1084E9BC" w:rsidR="00D118E6" w:rsidRDefault="00D118E6" w:rsidP="00D118E6">
      <w:pPr>
        <w:tabs>
          <w:tab w:val="left" w:pos="9336"/>
        </w:tabs>
      </w:pPr>
      <w:r>
        <w:tab/>
      </w:r>
    </w:p>
    <w:p w14:paraId="7EAFB97E" w14:textId="764FFAB7" w:rsidR="00D118E6" w:rsidRPr="00D118E6" w:rsidRDefault="00D118E6" w:rsidP="00D118E6">
      <w:pPr>
        <w:tabs>
          <w:tab w:val="left" w:pos="9389"/>
        </w:tabs>
      </w:pPr>
      <w:r w:rsidRPr="00D118E6">
        <w:br w:type="page"/>
      </w:r>
      <w:bookmarkStart w:id="0" w:name="_Toc10724268"/>
      <w:bookmarkStart w:id="1" w:name="_Toc11246787"/>
      <w:bookmarkStart w:id="2" w:name="_Toc12013537"/>
      <w:r w:rsidR="00253BAF" w:rsidRPr="007F1B11">
        <w:rPr>
          <w:rFonts w:ascii="Segoe UI Semibold" w:eastAsia="Times New Roman" w:hAnsi="Segoe UI Semibold" w:cs="Verdana (TT)"/>
          <w:noProof/>
          <w:color w:val="00425D" w:themeColor="text2"/>
          <w:sz w:val="26"/>
          <w:szCs w:val="32"/>
          <w:lang w:eastAsia="en-NZ"/>
        </w:rPr>
        <w:lastRenderedPageBreak/>
        <w:t>Acceptance</w:t>
      </w:r>
      <w:bookmarkEnd w:id="0"/>
      <w:bookmarkEnd w:id="1"/>
      <w:bookmarkEnd w:id="2"/>
      <w:r w:rsidR="00253BAF" w:rsidRPr="00635CA4">
        <w:t xml:space="preserve"> </w:t>
      </w:r>
    </w:p>
    <w:tbl>
      <w:tblPr>
        <w:tblStyle w:val="4ALINZDefaulttable"/>
        <w:tblW w:w="8845" w:type="dxa"/>
        <w:tblInd w:w="0" w:type="dxa"/>
        <w:tblLook w:val="04A0" w:firstRow="1" w:lastRow="0" w:firstColumn="1" w:lastColumn="0" w:noHBand="0" w:noVBand="1"/>
      </w:tblPr>
      <w:tblGrid>
        <w:gridCol w:w="2211"/>
        <w:gridCol w:w="2211"/>
        <w:gridCol w:w="2211"/>
        <w:gridCol w:w="2212"/>
      </w:tblGrid>
      <w:tr w:rsidR="00CC44C2" w:rsidRPr="00635CA4" w14:paraId="1C5B3D9E" w14:textId="77777777" w:rsidTr="003A2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DE7ED7A" w14:textId="77777777" w:rsidR="00CC44C2" w:rsidRPr="00635CA4" w:rsidRDefault="00F13222" w:rsidP="00605C30">
            <w:r w:rsidRPr="00635CA4">
              <w:t>Role</w:t>
            </w:r>
          </w:p>
        </w:tc>
        <w:tc>
          <w:tcPr>
            <w:tcW w:w="2211" w:type="dxa"/>
          </w:tcPr>
          <w:p w14:paraId="758E47D2"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Name</w:t>
            </w:r>
          </w:p>
        </w:tc>
        <w:tc>
          <w:tcPr>
            <w:tcW w:w="2211" w:type="dxa"/>
          </w:tcPr>
          <w:p w14:paraId="6E662FB5"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Signed</w:t>
            </w:r>
          </w:p>
        </w:tc>
        <w:tc>
          <w:tcPr>
            <w:tcW w:w="2212" w:type="dxa"/>
          </w:tcPr>
          <w:p w14:paraId="61412CA9"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Date</w:t>
            </w:r>
          </w:p>
        </w:tc>
      </w:tr>
      <w:tr w:rsidR="00FE7F45" w:rsidRPr="00635CA4" w14:paraId="2DBEBD76" w14:textId="77777777" w:rsidTr="003A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7357914A" w14:textId="1B7D7BA7" w:rsidR="00FE7F45" w:rsidRPr="00635CA4" w:rsidRDefault="001753C9" w:rsidP="00FE7F45">
            <w:r>
              <w:t>Commissioner of Crown Lands</w:t>
            </w:r>
          </w:p>
        </w:tc>
        <w:tc>
          <w:tcPr>
            <w:tcW w:w="2211" w:type="dxa"/>
          </w:tcPr>
          <w:p w14:paraId="016DBB3F" w14:textId="6D8D9608" w:rsidR="00FE7F45" w:rsidRPr="00635CA4" w:rsidRDefault="001753C9" w:rsidP="00FE7F45">
            <w:pPr>
              <w:cnfStyle w:val="000000100000" w:firstRow="0" w:lastRow="0" w:firstColumn="0" w:lastColumn="0" w:oddVBand="0" w:evenVBand="0" w:oddHBand="1" w:evenHBand="0" w:firstRowFirstColumn="0" w:firstRowLastColumn="0" w:lastRowFirstColumn="0" w:lastRowLastColumn="0"/>
            </w:pPr>
            <w:r w:rsidRPr="001753C9">
              <w:rPr>
                <w:color w:val="414042" w:themeColor="background1"/>
              </w:rPr>
              <w:t>Craig Harris</w:t>
            </w:r>
          </w:p>
        </w:tc>
        <w:tc>
          <w:tcPr>
            <w:tcW w:w="2211" w:type="dxa"/>
          </w:tcPr>
          <w:p w14:paraId="69B520FF" w14:textId="4DD95DB5" w:rsidR="00FE7F45" w:rsidRPr="00513FF5" w:rsidRDefault="00305B30" w:rsidP="00FE7F45">
            <w:pPr>
              <w:cnfStyle w:val="000000100000" w:firstRow="0" w:lastRow="0" w:firstColumn="0" w:lastColumn="0" w:oddVBand="0" w:evenVBand="0" w:oddHBand="1" w:evenHBand="0" w:firstRowFirstColumn="0" w:firstRowLastColumn="0" w:lastRowFirstColumn="0" w:lastRowLastColumn="0"/>
              <w:rPr>
                <w:highlight w:val="yellow"/>
              </w:rPr>
            </w:pPr>
            <w:r>
              <w:rPr>
                <w:noProof/>
              </w:rPr>
              <w:drawing>
                <wp:inline distT="0" distB="0" distL="0" distR="0" wp14:anchorId="26ECC19F" wp14:editId="6A41DA60">
                  <wp:extent cx="619125" cy="458566"/>
                  <wp:effectExtent l="0" t="0" r="0" b="0"/>
                  <wp:docPr id="173833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32608" name="Picture 17383326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21" cy="463155"/>
                          </a:xfrm>
                          <a:prstGeom prst="rect">
                            <a:avLst/>
                          </a:prstGeom>
                        </pic:spPr>
                      </pic:pic>
                    </a:graphicData>
                  </a:graphic>
                </wp:inline>
              </w:drawing>
            </w:r>
          </w:p>
        </w:tc>
        <w:tc>
          <w:tcPr>
            <w:tcW w:w="2212" w:type="dxa"/>
          </w:tcPr>
          <w:p w14:paraId="64BFD0EB" w14:textId="35AA8876" w:rsidR="00FE7F45" w:rsidRPr="00513FF5" w:rsidRDefault="00305B30" w:rsidP="00FE7F45">
            <w:pPr>
              <w:cnfStyle w:val="000000100000" w:firstRow="0" w:lastRow="0" w:firstColumn="0" w:lastColumn="0" w:oddVBand="0" w:evenVBand="0" w:oddHBand="1" w:evenHBand="0" w:firstRowFirstColumn="0" w:firstRowLastColumn="0" w:lastRowFirstColumn="0" w:lastRowLastColumn="0"/>
              <w:rPr>
                <w:highlight w:val="yellow"/>
              </w:rPr>
            </w:pPr>
            <w:r>
              <w:t>1</w:t>
            </w:r>
            <w:r w:rsidRPr="00305B30">
              <w:t>/11/2023</w:t>
            </w:r>
          </w:p>
        </w:tc>
      </w:tr>
    </w:tbl>
    <w:p w14:paraId="1109A0C1" w14:textId="77777777" w:rsidR="009F7A8A" w:rsidRPr="00635CA4" w:rsidRDefault="009F7A8A" w:rsidP="009F7A8A">
      <w:pPr>
        <w:rPr>
          <w:lang w:eastAsia="en-NZ"/>
        </w:rPr>
      </w:pPr>
    </w:p>
    <w:p w14:paraId="3968B8D9" w14:textId="2DCF9CF9" w:rsidR="00253BAF" w:rsidRPr="00635CA4" w:rsidRDefault="00253BAF" w:rsidP="0097157A">
      <w:pPr>
        <w:pStyle w:val="24Subheadinglevel4"/>
      </w:pPr>
      <w:bookmarkStart w:id="3" w:name="_Toc371069369"/>
      <w:bookmarkStart w:id="4" w:name="_Toc10724269"/>
      <w:bookmarkStart w:id="5" w:name="_Toc11246789"/>
      <w:bookmarkStart w:id="6" w:name="_Toc11246987"/>
      <w:bookmarkStart w:id="7" w:name="_Toc12013538"/>
      <w:r w:rsidRPr="00635CA4">
        <w:t>Re</w:t>
      </w:r>
      <w:bookmarkEnd w:id="3"/>
      <w:bookmarkEnd w:id="4"/>
      <w:bookmarkEnd w:id="5"/>
      <w:bookmarkEnd w:id="6"/>
      <w:bookmarkEnd w:id="7"/>
      <w:r w:rsidR="001753C9">
        <w:t>gulatory attributes</w:t>
      </w:r>
    </w:p>
    <w:tbl>
      <w:tblPr>
        <w:tblStyle w:val="4ALINZDefaulttable"/>
        <w:tblW w:w="8845" w:type="dxa"/>
        <w:tblInd w:w="0" w:type="dxa"/>
        <w:tblLook w:val="04A0" w:firstRow="1" w:lastRow="0" w:firstColumn="1" w:lastColumn="0" w:noHBand="0" w:noVBand="1"/>
      </w:tblPr>
      <w:tblGrid>
        <w:gridCol w:w="4422"/>
        <w:gridCol w:w="4423"/>
      </w:tblGrid>
      <w:tr w:rsidR="00F13222" w:rsidRPr="00635CA4" w14:paraId="1F87BF4E" w14:textId="77777777" w:rsidTr="00FE7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0188212C" w14:textId="0A35DFB4" w:rsidR="00F13222" w:rsidRPr="00635CA4" w:rsidRDefault="00F13222" w:rsidP="00605C30">
            <w:bookmarkStart w:id="8" w:name="_Toc371069370"/>
            <w:bookmarkStart w:id="9" w:name="_Toc10724270"/>
            <w:r w:rsidRPr="00635CA4">
              <w:t>L</w:t>
            </w:r>
            <w:r w:rsidR="001753C9">
              <w:t>INZS15001</w:t>
            </w:r>
          </w:p>
        </w:tc>
        <w:tc>
          <w:tcPr>
            <w:tcW w:w="4423" w:type="dxa"/>
          </w:tcPr>
          <w:p w14:paraId="5E6D3B45" w14:textId="465EDEBD" w:rsidR="00F13222" w:rsidRPr="00635CA4" w:rsidRDefault="00F13222" w:rsidP="00605C30">
            <w:pPr>
              <w:cnfStyle w:val="100000000000" w:firstRow="1" w:lastRow="0" w:firstColumn="0" w:lastColumn="0" w:oddVBand="0" w:evenVBand="0" w:oddHBand="0" w:evenHBand="0" w:firstRowFirstColumn="0" w:firstRowLastColumn="0" w:lastRowFirstColumn="0" w:lastRowLastColumn="0"/>
            </w:pPr>
          </w:p>
        </w:tc>
      </w:tr>
      <w:tr w:rsidR="00F13222" w:rsidRPr="00635CA4" w14:paraId="62F5295C" w14:textId="77777777" w:rsidTr="00FE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35C2CE3B" w14:textId="0BA333B5" w:rsidR="00F13222" w:rsidRPr="00635CA4" w:rsidRDefault="00F13222" w:rsidP="00605C30">
            <w:r w:rsidRPr="00635CA4">
              <w:t>T</w:t>
            </w:r>
            <w:r w:rsidR="001753C9">
              <w:t>ype</w:t>
            </w:r>
          </w:p>
        </w:tc>
        <w:tc>
          <w:tcPr>
            <w:tcW w:w="4423" w:type="dxa"/>
          </w:tcPr>
          <w:p w14:paraId="0D6E7E6F" w14:textId="438EC710" w:rsidR="00F13222" w:rsidRPr="00635CA4" w:rsidRDefault="001753C9" w:rsidP="00605C30">
            <w:pPr>
              <w:cnfStyle w:val="000000100000" w:firstRow="0" w:lastRow="0" w:firstColumn="0" w:lastColumn="0" w:oddVBand="0" w:evenVBand="0" w:oddHBand="1" w:evenHBand="0" w:firstRowFirstColumn="0" w:firstRowLastColumn="0" w:lastRowFirstColumn="0" w:lastRowLastColumn="0"/>
            </w:pPr>
            <w:r w:rsidRPr="001753C9">
              <w:rPr>
                <w:color w:val="414042" w:themeColor="background1"/>
              </w:rPr>
              <w:t>Standard</w:t>
            </w:r>
          </w:p>
        </w:tc>
      </w:tr>
      <w:tr w:rsidR="00F13222" w:rsidRPr="00635CA4" w14:paraId="1D9AA375" w14:textId="77777777" w:rsidTr="00FE7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7240A1BC" w14:textId="402A183E" w:rsidR="00F13222" w:rsidRPr="00003F6B" w:rsidRDefault="0085286A" w:rsidP="00605C30">
            <w:pPr>
              <w:rPr>
                <w:highlight w:val="yellow"/>
              </w:rPr>
            </w:pPr>
            <w:r>
              <w:t xml:space="preserve">Publication </w:t>
            </w:r>
            <w:r w:rsidR="001753C9" w:rsidRPr="00627A96">
              <w:t>Date</w:t>
            </w:r>
          </w:p>
        </w:tc>
        <w:tc>
          <w:tcPr>
            <w:tcW w:w="4423" w:type="dxa"/>
          </w:tcPr>
          <w:p w14:paraId="3489980B" w14:textId="1C082221" w:rsidR="00F13222" w:rsidRPr="00305B30" w:rsidRDefault="00305B30" w:rsidP="00605C30">
            <w:pPr>
              <w:cnfStyle w:val="000000010000" w:firstRow="0" w:lastRow="0" w:firstColumn="0" w:lastColumn="0" w:oddVBand="0" w:evenVBand="0" w:oddHBand="0" w:evenHBand="1" w:firstRowFirstColumn="0" w:firstRowLastColumn="0" w:lastRowFirstColumn="0" w:lastRowLastColumn="0"/>
            </w:pPr>
            <w:r w:rsidRPr="00305B30">
              <w:t>10/11/2023</w:t>
            </w:r>
          </w:p>
        </w:tc>
      </w:tr>
      <w:tr w:rsidR="0085286A" w:rsidRPr="00635CA4" w14:paraId="733AC6C2" w14:textId="77777777" w:rsidTr="00FE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58A0CB26" w14:textId="5D05BDB9" w:rsidR="0085286A" w:rsidRDefault="0085286A" w:rsidP="00605C30">
            <w:r>
              <w:t>Effective Date</w:t>
            </w:r>
          </w:p>
        </w:tc>
        <w:tc>
          <w:tcPr>
            <w:tcW w:w="4423" w:type="dxa"/>
          </w:tcPr>
          <w:p w14:paraId="2B9E4E9E" w14:textId="4D912D92" w:rsidR="0085286A" w:rsidRPr="00305B30" w:rsidRDefault="00597C40" w:rsidP="00605C30">
            <w:pPr>
              <w:cnfStyle w:val="000000100000" w:firstRow="0" w:lastRow="0" w:firstColumn="0" w:lastColumn="0" w:oddVBand="0" w:evenVBand="0" w:oddHBand="1" w:evenHBand="0" w:firstRowFirstColumn="0" w:firstRowLastColumn="0" w:lastRowFirstColumn="0" w:lastRowLastColumn="0"/>
            </w:pPr>
            <w:r>
              <w:t>3</w:t>
            </w:r>
            <w:r w:rsidR="00305B30" w:rsidRPr="00305B30">
              <w:t>/12/2023</w:t>
            </w:r>
          </w:p>
        </w:tc>
      </w:tr>
    </w:tbl>
    <w:p w14:paraId="507D8197" w14:textId="77777777" w:rsidR="00253BAF" w:rsidRPr="00635CA4" w:rsidRDefault="00253BAF" w:rsidP="00253BAF"/>
    <w:bookmarkEnd w:id="8"/>
    <w:bookmarkEnd w:id="9"/>
    <w:p w14:paraId="1771612A" w14:textId="77777777" w:rsidR="00253BAF" w:rsidRPr="00635CA4" w:rsidRDefault="00253BAF" w:rsidP="00253BAF"/>
    <w:p w14:paraId="73A93B22" w14:textId="77777777" w:rsidR="00253BAF" w:rsidRPr="00635CA4" w:rsidRDefault="00253BAF" w:rsidP="00253BAF"/>
    <w:p w14:paraId="3E4E6E01" w14:textId="77777777" w:rsidR="00721873" w:rsidRPr="00635CA4" w:rsidRDefault="00721873"/>
    <w:p w14:paraId="61DEF082" w14:textId="77777777" w:rsidR="00253BAF" w:rsidRPr="00635CA4" w:rsidRDefault="00253BAF"/>
    <w:p w14:paraId="40BD8464" w14:textId="77777777" w:rsidR="00253BAF" w:rsidRPr="00635CA4" w:rsidRDefault="00253BAF"/>
    <w:p w14:paraId="418CD003" w14:textId="77777777" w:rsidR="00253BAF" w:rsidRPr="00635CA4" w:rsidRDefault="00253BAF"/>
    <w:p w14:paraId="5214DB34" w14:textId="77777777" w:rsidR="00253BAF" w:rsidRPr="00635CA4" w:rsidRDefault="00253BAF">
      <w:r w:rsidRPr="00635CA4">
        <w:br w:type="page"/>
      </w:r>
    </w:p>
    <w:sdt>
      <w:sdtPr>
        <w:rPr>
          <w:rFonts w:ascii="Segoe UI Light" w:eastAsiaTheme="minorHAnsi" w:hAnsi="Segoe UI Light" w:cs="Times New Roman"/>
          <w:b/>
          <w:color w:val="535254" w:themeColor="background1" w:themeTint="E6"/>
          <w:sz w:val="22"/>
          <w:szCs w:val="22"/>
          <w:lang w:val="en-NZ"/>
        </w:rPr>
        <w:id w:val="1065147138"/>
        <w:docPartObj>
          <w:docPartGallery w:val="Table of Contents"/>
          <w:docPartUnique/>
        </w:docPartObj>
      </w:sdtPr>
      <w:sdtEndPr>
        <w:rPr>
          <w:rFonts w:ascii="Segoe UI" w:hAnsi="Segoe UI"/>
          <w:b w:val="0"/>
          <w:bCs/>
        </w:rPr>
      </w:sdtEndPr>
      <w:sdtContent>
        <w:p w14:paraId="70CA86C5" w14:textId="77777777" w:rsidR="001B29D7" w:rsidRDefault="00D30845" w:rsidP="001D3A9B">
          <w:pPr>
            <w:pStyle w:val="TOCHeading"/>
            <w:rPr>
              <w:noProof/>
            </w:rPr>
          </w:pPr>
          <w:r w:rsidRPr="00635CA4">
            <w:t>Contents</w:t>
          </w:r>
          <w:r w:rsidRPr="00635CA4">
            <w:fldChar w:fldCharType="begin"/>
          </w:r>
          <w:r w:rsidRPr="00635CA4">
            <w:instrText xml:space="preserve"> TOC \o "1-2" \h \z \u </w:instrText>
          </w:r>
          <w:r w:rsidRPr="00635CA4">
            <w:fldChar w:fldCharType="separate"/>
          </w:r>
        </w:p>
        <w:p w14:paraId="24A120F7" w14:textId="151078E4"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71" w:history="1">
            <w:r w:rsidR="001B29D7" w:rsidRPr="00D63B00">
              <w:rPr>
                <w:rStyle w:val="Hyperlink"/>
              </w:rPr>
              <w:t>Terms and Definitions</w:t>
            </w:r>
            <w:r w:rsidR="001B29D7">
              <w:rPr>
                <w:webHidden/>
              </w:rPr>
              <w:tab/>
            </w:r>
            <w:r w:rsidR="001B29D7">
              <w:rPr>
                <w:webHidden/>
              </w:rPr>
              <w:fldChar w:fldCharType="begin"/>
            </w:r>
            <w:r w:rsidR="001B29D7">
              <w:rPr>
                <w:webHidden/>
              </w:rPr>
              <w:instrText xml:space="preserve"> PAGEREF _Toc147843171 \h </w:instrText>
            </w:r>
            <w:r w:rsidR="001B29D7">
              <w:rPr>
                <w:webHidden/>
              </w:rPr>
            </w:r>
            <w:r w:rsidR="001B29D7">
              <w:rPr>
                <w:webHidden/>
              </w:rPr>
              <w:fldChar w:fldCharType="separate"/>
            </w:r>
            <w:r w:rsidR="001B29D7">
              <w:rPr>
                <w:webHidden/>
              </w:rPr>
              <w:t>5</w:t>
            </w:r>
            <w:r w:rsidR="001B29D7">
              <w:rPr>
                <w:webHidden/>
              </w:rPr>
              <w:fldChar w:fldCharType="end"/>
            </w:r>
          </w:hyperlink>
        </w:p>
        <w:p w14:paraId="547A5EB3" w14:textId="6EAB8175"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72" w:history="1">
            <w:r w:rsidR="001B29D7" w:rsidRPr="00D63B00">
              <w:rPr>
                <w:rStyle w:val="Hyperlink"/>
              </w:rPr>
              <w:t>Foreword</w:t>
            </w:r>
            <w:r w:rsidR="001B29D7">
              <w:rPr>
                <w:webHidden/>
              </w:rPr>
              <w:tab/>
            </w:r>
            <w:r w:rsidR="001B29D7">
              <w:rPr>
                <w:webHidden/>
              </w:rPr>
              <w:fldChar w:fldCharType="begin"/>
            </w:r>
            <w:r w:rsidR="001B29D7">
              <w:rPr>
                <w:webHidden/>
              </w:rPr>
              <w:instrText xml:space="preserve"> PAGEREF _Toc147843172 \h </w:instrText>
            </w:r>
            <w:r w:rsidR="001B29D7">
              <w:rPr>
                <w:webHidden/>
              </w:rPr>
            </w:r>
            <w:r w:rsidR="001B29D7">
              <w:rPr>
                <w:webHidden/>
              </w:rPr>
              <w:fldChar w:fldCharType="separate"/>
            </w:r>
            <w:r w:rsidR="001B29D7">
              <w:rPr>
                <w:webHidden/>
              </w:rPr>
              <w:t>8</w:t>
            </w:r>
            <w:r w:rsidR="001B29D7">
              <w:rPr>
                <w:webHidden/>
              </w:rPr>
              <w:fldChar w:fldCharType="end"/>
            </w:r>
          </w:hyperlink>
        </w:p>
        <w:p w14:paraId="758FD0FD" w14:textId="548C1465"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73" w:history="1">
            <w:r w:rsidR="001B29D7" w:rsidRPr="00D63B00">
              <w:rPr>
                <w:rStyle w:val="Hyperlink"/>
              </w:rPr>
              <w:t>Introduction</w:t>
            </w:r>
            <w:r w:rsidR="001B29D7">
              <w:rPr>
                <w:webHidden/>
              </w:rPr>
              <w:tab/>
            </w:r>
            <w:r w:rsidR="001B29D7">
              <w:rPr>
                <w:webHidden/>
              </w:rPr>
              <w:fldChar w:fldCharType="begin"/>
            </w:r>
            <w:r w:rsidR="001B29D7">
              <w:rPr>
                <w:webHidden/>
              </w:rPr>
              <w:instrText xml:space="preserve"> PAGEREF _Toc147843173 \h </w:instrText>
            </w:r>
            <w:r w:rsidR="001B29D7">
              <w:rPr>
                <w:webHidden/>
              </w:rPr>
            </w:r>
            <w:r w:rsidR="001B29D7">
              <w:rPr>
                <w:webHidden/>
              </w:rPr>
              <w:fldChar w:fldCharType="separate"/>
            </w:r>
            <w:r w:rsidR="001B29D7">
              <w:rPr>
                <w:webHidden/>
              </w:rPr>
              <w:t>8</w:t>
            </w:r>
            <w:r w:rsidR="001B29D7">
              <w:rPr>
                <w:webHidden/>
              </w:rPr>
              <w:fldChar w:fldCharType="end"/>
            </w:r>
          </w:hyperlink>
        </w:p>
        <w:p w14:paraId="2951838E" w14:textId="24EE0D02"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74" w:history="1">
            <w:r w:rsidR="001B29D7" w:rsidRPr="00D63B00">
              <w:rPr>
                <w:rStyle w:val="Hyperlink"/>
              </w:rPr>
              <w:t>Purpose of standard</w:t>
            </w:r>
            <w:r w:rsidR="001B29D7">
              <w:rPr>
                <w:webHidden/>
              </w:rPr>
              <w:tab/>
            </w:r>
            <w:r w:rsidR="001B29D7">
              <w:rPr>
                <w:webHidden/>
              </w:rPr>
              <w:fldChar w:fldCharType="begin"/>
            </w:r>
            <w:r w:rsidR="001B29D7">
              <w:rPr>
                <w:webHidden/>
              </w:rPr>
              <w:instrText xml:space="preserve"> PAGEREF _Toc147843174 \h </w:instrText>
            </w:r>
            <w:r w:rsidR="001B29D7">
              <w:rPr>
                <w:webHidden/>
              </w:rPr>
            </w:r>
            <w:r w:rsidR="001B29D7">
              <w:rPr>
                <w:webHidden/>
              </w:rPr>
              <w:fldChar w:fldCharType="separate"/>
            </w:r>
            <w:r w:rsidR="001B29D7">
              <w:rPr>
                <w:webHidden/>
              </w:rPr>
              <w:t>8</w:t>
            </w:r>
            <w:r w:rsidR="001B29D7">
              <w:rPr>
                <w:webHidden/>
              </w:rPr>
              <w:fldChar w:fldCharType="end"/>
            </w:r>
          </w:hyperlink>
        </w:p>
        <w:p w14:paraId="3730ABFD" w14:textId="0B9D9861"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75" w:history="1">
            <w:r w:rsidR="001B29D7" w:rsidRPr="00D63B00">
              <w:rPr>
                <w:rStyle w:val="Hyperlink"/>
              </w:rPr>
              <w:t>Superseded documents</w:t>
            </w:r>
            <w:r w:rsidR="001B29D7">
              <w:rPr>
                <w:webHidden/>
              </w:rPr>
              <w:tab/>
            </w:r>
            <w:r w:rsidR="001B29D7">
              <w:rPr>
                <w:webHidden/>
              </w:rPr>
              <w:fldChar w:fldCharType="begin"/>
            </w:r>
            <w:r w:rsidR="001B29D7">
              <w:rPr>
                <w:webHidden/>
              </w:rPr>
              <w:instrText xml:space="preserve"> PAGEREF _Toc147843175 \h </w:instrText>
            </w:r>
            <w:r w:rsidR="001B29D7">
              <w:rPr>
                <w:webHidden/>
              </w:rPr>
            </w:r>
            <w:r w:rsidR="001B29D7">
              <w:rPr>
                <w:webHidden/>
              </w:rPr>
              <w:fldChar w:fldCharType="separate"/>
            </w:r>
            <w:r w:rsidR="001B29D7">
              <w:rPr>
                <w:webHidden/>
              </w:rPr>
              <w:t>8</w:t>
            </w:r>
            <w:r w:rsidR="001B29D7">
              <w:rPr>
                <w:webHidden/>
              </w:rPr>
              <w:fldChar w:fldCharType="end"/>
            </w:r>
          </w:hyperlink>
        </w:p>
        <w:p w14:paraId="6142D4BC" w14:textId="6BE562DD"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76" w:history="1">
            <w:r w:rsidR="001B29D7" w:rsidRPr="00D63B00">
              <w:rPr>
                <w:rStyle w:val="Hyperlink"/>
              </w:rPr>
              <w:t>References</w:t>
            </w:r>
            <w:r w:rsidR="001B29D7">
              <w:rPr>
                <w:webHidden/>
              </w:rPr>
              <w:tab/>
            </w:r>
            <w:r w:rsidR="001B29D7">
              <w:rPr>
                <w:webHidden/>
              </w:rPr>
              <w:fldChar w:fldCharType="begin"/>
            </w:r>
            <w:r w:rsidR="001B29D7">
              <w:rPr>
                <w:webHidden/>
              </w:rPr>
              <w:instrText xml:space="preserve"> PAGEREF _Toc147843176 \h </w:instrText>
            </w:r>
            <w:r w:rsidR="001B29D7">
              <w:rPr>
                <w:webHidden/>
              </w:rPr>
            </w:r>
            <w:r w:rsidR="001B29D7">
              <w:rPr>
                <w:webHidden/>
              </w:rPr>
              <w:fldChar w:fldCharType="separate"/>
            </w:r>
            <w:r w:rsidR="001B29D7">
              <w:rPr>
                <w:webHidden/>
              </w:rPr>
              <w:t>9</w:t>
            </w:r>
            <w:r w:rsidR="001B29D7">
              <w:rPr>
                <w:webHidden/>
              </w:rPr>
              <w:fldChar w:fldCharType="end"/>
            </w:r>
          </w:hyperlink>
        </w:p>
        <w:p w14:paraId="5BE8299B" w14:textId="3F82CF85"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77" w:history="1">
            <w:r w:rsidR="001B29D7" w:rsidRPr="00D63B00">
              <w:rPr>
                <w:rStyle w:val="Hyperlink"/>
              </w:rPr>
              <w:t>Supporting Resources:</w:t>
            </w:r>
            <w:r w:rsidR="001B29D7">
              <w:rPr>
                <w:webHidden/>
              </w:rPr>
              <w:tab/>
            </w:r>
            <w:r w:rsidR="001B29D7">
              <w:rPr>
                <w:webHidden/>
              </w:rPr>
              <w:fldChar w:fldCharType="begin"/>
            </w:r>
            <w:r w:rsidR="001B29D7">
              <w:rPr>
                <w:webHidden/>
              </w:rPr>
              <w:instrText xml:space="preserve"> PAGEREF _Toc147843177 \h </w:instrText>
            </w:r>
            <w:r w:rsidR="001B29D7">
              <w:rPr>
                <w:webHidden/>
              </w:rPr>
            </w:r>
            <w:r w:rsidR="001B29D7">
              <w:rPr>
                <w:webHidden/>
              </w:rPr>
              <w:fldChar w:fldCharType="separate"/>
            </w:r>
            <w:r w:rsidR="001B29D7">
              <w:rPr>
                <w:webHidden/>
              </w:rPr>
              <w:t>12</w:t>
            </w:r>
            <w:r w:rsidR="001B29D7">
              <w:rPr>
                <w:webHidden/>
              </w:rPr>
              <w:fldChar w:fldCharType="end"/>
            </w:r>
          </w:hyperlink>
        </w:p>
        <w:p w14:paraId="7490FC11" w14:textId="09F7BB9A"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78" w:history="1">
            <w:r w:rsidR="001B29D7" w:rsidRPr="00D63B00">
              <w:rPr>
                <w:rStyle w:val="Hyperlink"/>
              </w:rPr>
              <w:t>1</w:t>
            </w:r>
            <w:r w:rsidR="001B29D7">
              <w:rPr>
                <w:rFonts w:asciiTheme="minorHAnsi" w:eastAsiaTheme="minorEastAsia" w:hAnsiTheme="minorHAnsi" w:cstheme="minorBidi"/>
                <w:b w:val="0"/>
                <w:color w:val="auto"/>
                <w:kern w:val="2"/>
                <w:sz w:val="22"/>
                <w:lang w:val="en-NZ" w:eastAsia="en-NZ"/>
                <w14:ligatures w14:val="standardContextual"/>
              </w:rPr>
              <w:tab/>
            </w:r>
            <w:r w:rsidR="001B29D7" w:rsidRPr="00D63B00">
              <w:rPr>
                <w:rStyle w:val="Hyperlink"/>
              </w:rPr>
              <w:t>Scope</w:t>
            </w:r>
            <w:r w:rsidR="001B29D7">
              <w:rPr>
                <w:webHidden/>
              </w:rPr>
              <w:tab/>
            </w:r>
            <w:r w:rsidR="001B29D7">
              <w:rPr>
                <w:webHidden/>
              </w:rPr>
              <w:fldChar w:fldCharType="begin"/>
            </w:r>
            <w:r w:rsidR="001B29D7">
              <w:rPr>
                <w:webHidden/>
              </w:rPr>
              <w:instrText xml:space="preserve"> PAGEREF _Toc147843178 \h </w:instrText>
            </w:r>
            <w:r w:rsidR="001B29D7">
              <w:rPr>
                <w:webHidden/>
              </w:rPr>
            </w:r>
            <w:r w:rsidR="001B29D7">
              <w:rPr>
                <w:webHidden/>
              </w:rPr>
              <w:fldChar w:fldCharType="separate"/>
            </w:r>
            <w:r w:rsidR="001B29D7">
              <w:rPr>
                <w:webHidden/>
              </w:rPr>
              <w:t>13</w:t>
            </w:r>
            <w:r w:rsidR="001B29D7">
              <w:rPr>
                <w:webHidden/>
              </w:rPr>
              <w:fldChar w:fldCharType="end"/>
            </w:r>
          </w:hyperlink>
        </w:p>
        <w:p w14:paraId="7923136E" w14:textId="2FBFE445"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79" w:history="1">
            <w:r w:rsidR="001B29D7" w:rsidRPr="00D63B00">
              <w:rPr>
                <w:rStyle w:val="Hyperlink"/>
              </w:rPr>
              <w:t>2</w:t>
            </w:r>
            <w:r w:rsidR="001B29D7">
              <w:rPr>
                <w:rFonts w:asciiTheme="minorHAnsi" w:eastAsiaTheme="minorEastAsia" w:hAnsiTheme="minorHAnsi" w:cstheme="minorBidi"/>
                <w:b w:val="0"/>
                <w:color w:val="auto"/>
                <w:kern w:val="2"/>
                <w:sz w:val="22"/>
                <w:lang w:val="en-NZ" w:eastAsia="en-NZ"/>
                <w14:ligatures w14:val="standardContextual"/>
              </w:rPr>
              <w:tab/>
            </w:r>
            <w:r w:rsidR="001B29D7" w:rsidRPr="00D63B00">
              <w:rPr>
                <w:rStyle w:val="Hyperlink"/>
              </w:rPr>
              <w:t>Intended use of Standard</w:t>
            </w:r>
            <w:r w:rsidR="001B29D7">
              <w:rPr>
                <w:webHidden/>
              </w:rPr>
              <w:tab/>
            </w:r>
            <w:r w:rsidR="001B29D7">
              <w:rPr>
                <w:webHidden/>
              </w:rPr>
              <w:fldChar w:fldCharType="begin"/>
            </w:r>
            <w:r w:rsidR="001B29D7">
              <w:rPr>
                <w:webHidden/>
              </w:rPr>
              <w:instrText xml:space="preserve"> PAGEREF _Toc147843179 \h </w:instrText>
            </w:r>
            <w:r w:rsidR="001B29D7">
              <w:rPr>
                <w:webHidden/>
              </w:rPr>
            </w:r>
            <w:r w:rsidR="001B29D7">
              <w:rPr>
                <w:webHidden/>
              </w:rPr>
              <w:fldChar w:fldCharType="separate"/>
            </w:r>
            <w:r w:rsidR="001B29D7">
              <w:rPr>
                <w:webHidden/>
              </w:rPr>
              <w:t>13</w:t>
            </w:r>
            <w:r w:rsidR="001B29D7">
              <w:rPr>
                <w:webHidden/>
              </w:rPr>
              <w:fldChar w:fldCharType="end"/>
            </w:r>
          </w:hyperlink>
        </w:p>
        <w:p w14:paraId="51AD5B85" w14:textId="0BD75C79"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80" w:history="1">
            <w:r w:rsidR="001B29D7" w:rsidRPr="00D63B00">
              <w:rPr>
                <w:rStyle w:val="Hyperlink"/>
              </w:rPr>
              <w:t>3</w:t>
            </w:r>
            <w:r w:rsidR="001B29D7">
              <w:rPr>
                <w:rFonts w:asciiTheme="minorHAnsi" w:eastAsiaTheme="minorEastAsia" w:hAnsiTheme="minorHAnsi" w:cstheme="minorBidi"/>
                <w:b w:val="0"/>
                <w:color w:val="auto"/>
                <w:kern w:val="2"/>
                <w:sz w:val="22"/>
                <w:lang w:val="en-NZ" w:eastAsia="en-NZ"/>
                <w14:ligatures w14:val="standardContextual"/>
              </w:rPr>
              <w:tab/>
            </w:r>
            <w:r w:rsidR="001B29D7" w:rsidRPr="00D63B00">
              <w:rPr>
                <w:rStyle w:val="Hyperlink"/>
              </w:rPr>
              <w:t>Transfer to a local authority for a public work</w:t>
            </w:r>
            <w:r w:rsidR="001B29D7">
              <w:rPr>
                <w:webHidden/>
              </w:rPr>
              <w:tab/>
            </w:r>
            <w:r w:rsidR="001B29D7">
              <w:rPr>
                <w:webHidden/>
              </w:rPr>
              <w:fldChar w:fldCharType="begin"/>
            </w:r>
            <w:r w:rsidR="001B29D7">
              <w:rPr>
                <w:webHidden/>
              </w:rPr>
              <w:instrText xml:space="preserve"> PAGEREF _Toc147843180 \h </w:instrText>
            </w:r>
            <w:r w:rsidR="001B29D7">
              <w:rPr>
                <w:webHidden/>
              </w:rPr>
            </w:r>
            <w:r w:rsidR="001B29D7">
              <w:rPr>
                <w:webHidden/>
              </w:rPr>
              <w:fldChar w:fldCharType="separate"/>
            </w:r>
            <w:r w:rsidR="001B29D7">
              <w:rPr>
                <w:webHidden/>
              </w:rPr>
              <w:t>14</w:t>
            </w:r>
            <w:r w:rsidR="001B29D7">
              <w:rPr>
                <w:webHidden/>
              </w:rPr>
              <w:fldChar w:fldCharType="end"/>
            </w:r>
          </w:hyperlink>
        </w:p>
        <w:p w14:paraId="029CE133" w14:textId="0146D59A"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81" w:history="1">
            <w:r w:rsidR="001B29D7" w:rsidRPr="00D63B00">
              <w:rPr>
                <w:rStyle w:val="Hyperlink"/>
              </w:rPr>
              <w:t>3.1</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General</w:t>
            </w:r>
            <w:r w:rsidR="001B29D7">
              <w:rPr>
                <w:webHidden/>
              </w:rPr>
              <w:tab/>
            </w:r>
            <w:r w:rsidR="001B29D7">
              <w:rPr>
                <w:webHidden/>
              </w:rPr>
              <w:fldChar w:fldCharType="begin"/>
            </w:r>
            <w:r w:rsidR="001B29D7">
              <w:rPr>
                <w:webHidden/>
              </w:rPr>
              <w:instrText xml:space="preserve"> PAGEREF _Toc147843181 \h </w:instrText>
            </w:r>
            <w:r w:rsidR="001B29D7">
              <w:rPr>
                <w:webHidden/>
              </w:rPr>
            </w:r>
            <w:r w:rsidR="001B29D7">
              <w:rPr>
                <w:webHidden/>
              </w:rPr>
              <w:fldChar w:fldCharType="separate"/>
            </w:r>
            <w:r w:rsidR="001B29D7">
              <w:rPr>
                <w:webHidden/>
              </w:rPr>
              <w:t>14</w:t>
            </w:r>
            <w:r w:rsidR="001B29D7">
              <w:rPr>
                <w:webHidden/>
              </w:rPr>
              <w:fldChar w:fldCharType="end"/>
            </w:r>
          </w:hyperlink>
        </w:p>
        <w:p w14:paraId="577819DF" w14:textId="09EB23CD"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82" w:history="1">
            <w:r w:rsidR="001B29D7" w:rsidRPr="00D63B00">
              <w:rPr>
                <w:rStyle w:val="Hyperlink"/>
              </w:rPr>
              <w:t>3.2</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Land subject to a Treaty settlement</w:t>
            </w:r>
            <w:r w:rsidR="001B29D7">
              <w:rPr>
                <w:webHidden/>
              </w:rPr>
              <w:tab/>
            </w:r>
            <w:r w:rsidR="001B29D7">
              <w:rPr>
                <w:webHidden/>
              </w:rPr>
              <w:fldChar w:fldCharType="begin"/>
            </w:r>
            <w:r w:rsidR="001B29D7">
              <w:rPr>
                <w:webHidden/>
              </w:rPr>
              <w:instrText xml:space="preserve"> PAGEREF _Toc147843182 \h </w:instrText>
            </w:r>
            <w:r w:rsidR="001B29D7">
              <w:rPr>
                <w:webHidden/>
              </w:rPr>
            </w:r>
            <w:r w:rsidR="001B29D7">
              <w:rPr>
                <w:webHidden/>
              </w:rPr>
              <w:fldChar w:fldCharType="separate"/>
            </w:r>
            <w:r w:rsidR="001B29D7">
              <w:rPr>
                <w:webHidden/>
              </w:rPr>
              <w:t>14</w:t>
            </w:r>
            <w:r w:rsidR="001B29D7">
              <w:rPr>
                <w:webHidden/>
              </w:rPr>
              <w:fldChar w:fldCharType="end"/>
            </w:r>
          </w:hyperlink>
        </w:p>
        <w:p w14:paraId="358570A2" w14:textId="27672132"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83" w:history="1">
            <w:r w:rsidR="001B29D7" w:rsidRPr="00D63B00">
              <w:rPr>
                <w:rStyle w:val="Hyperlink"/>
              </w:rPr>
              <w:t>3.3</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Land not subject to a Treaty settlement</w:t>
            </w:r>
            <w:r w:rsidR="001B29D7">
              <w:rPr>
                <w:webHidden/>
              </w:rPr>
              <w:tab/>
            </w:r>
            <w:r w:rsidR="001B29D7">
              <w:rPr>
                <w:webHidden/>
              </w:rPr>
              <w:fldChar w:fldCharType="begin"/>
            </w:r>
            <w:r w:rsidR="001B29D7">
              <w:rPr>
                <w:webHidden/>
              </w:rPr>
              <w:instrText xml:space="preserve"> PAGEREF _Toc147843183 \h </w:instrText>
            </w:r>
            <w:r w:rsidR="001B29D7">
              <w:rPr>
                <w:webHidden/>
              </w:rPr>
            </w:r>
            <w:r w:rsidR="001B29D7">
              <w:rPr>
                <w:webHidden/>
              </w:rPr>
              <w:fldChar w:fldCharType="separate"/>
            </w:r>
            <w:r w:rsidR="001B29D7">
              <w:rPr>
                <w:webHidden/>
              </w:rPr>
              <w:t>15</w:t>
            </w:r>
            <w:r w:rsidR="001B29D7">
              <w:rPr>
                <w:webHidden/>
              </w:rPr>
              <w:fldChar w:fldCharType="end"/>
            </w:r>
          </w:hyperlink>
        </w:p>
        <w:p w14:paraId="5B3EC18E" w14:textId="1E3D6145"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84" w:history="1">
            <w:r w:rsidR="001B29D7" w:rsidRPr="00D63B00">
              <w:rPr>
                <w:rStyle w:val="Hyperlink"/>
              </w:rPr>
              <w:t>Guidance on protection of Māori interests – transfer of land to local authority</w:t>
            </w:r>
            <w:r w:rsidR="001B29D7">
              <w:rPr>
                <w:webHidden/>
              </w:rPr>
              <w:tab/>
            </w:r>
            <w:r w:rsidR="001B29D7">
              <w:rPr>
                <w:webHidden/>
              </w:rPr>
              <w:fldChar w:fldCharType="begin"/>
            </w:r>
            <w:r w:rsidR="001B29D7">
              <w:rPr>
                <w:webHidden/>
              </w:rPr>
              <w:instrText xml:space="preserve"> PAGEREF _Toc147843184 \h </w:instrText>
            </w:r>
            <w:r w:rsidR="001B29D7">
              <w:rPr>
                <w:webHidden/>
              </w:rPr>
            </w:r>
            <w:r w:rsidR="001B29D7">
              <w:rPr>
                <w:webHidden/>
              </w:rPr>
              <w:fldChar w:fldCharType="separate"/>
            </w:r>
            <w:r w:rsidR="001B29D7">
              <w:rPr>
                <w:webHidden/>
              </w:rPr>
              <w:t>17</w:t>
            </w:r>
            <w:r w:rsidR="001B29D7">
              <w:rPr>
                <w:webHidden/>
              </w:rPr>
              <w:fldChar w:fldCharType="end"/>
            </w:r>
          </w:hyperlink>
        </w:p>
        <w:p w14:paraId="11944219" w14:textId="6533C304"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85" w:history="1">
            <w:r w:rsidR="001B29D7" w:rsidRPr="00D63B00">
              <w:rPr>
                <w:rStyle w:val="Hyperlink"/>
              </w:rPr>
              <w:t>4</w:t>
            </w:r>
            <w:r w:rsidR="001B29D7">
              <w:rPr>
                <w:rFonts w:asciiTheme="minorHAnsi" w:eastAsiaTheme="minorEastAsia" w:hAnsiTheme="minorHAnsi" w:cstheme="minorBidi"/>
                <w:b w:val="0"/>
                <w:color w:val="auto"/>
                <w:kern w:val="2"/>
                <w:sz w:val="22"/>
                <w:lang w:val="en-NZ" w:eastAsia="en-NZ"/>
                <w14:ligatures w14:val="standardContextual"/>
              </w:rPr>
              <w:tab/>
            </w:r>
            <w:r w:rsidR="001B29D7" w:rsidRPr="00D63B00">
              <w:rPr>
                <w:rStyle w:val="Hyperlink"/>
              </w:rPr>
              <w:t>Treaty settlement compliance before disposal</w:t>
            </w:r>
            <w:r w:rsidR="001B29D7">
              <w:rPr>
                <w:webHidden/>
              </w:rPr>
              <w:tab/>
            </w:r>
            <w:r w:rsidR="001B29D7">
              <w:rPr>
                <w:webHidden/>
              </w:rPr>
              <w:fldChar w:fldCharType="begin"/>
            </w:r>
            <w:r w:rsidR="001B29D7">
              <w:rPr>
                <w:webHidden/>
              </w:rPr>
              <w:instrText xml:space="preserve"> PAGEREF _Toc147843185 \h </w:instrText>
            </w:r>
            <w:r w:rsidR="001B29D7">
              <w:rPr>
                <w:webHidden/>
              </w:rPr>
            </w:r>
            <w:r w:rsidR="001B29D7">
              <w:rPr>
                <w:webHidden/>
              </w:rPr>
              <w:fldChar w:fldCharType="separate"/>
            </w:r>
            <w:r w:rsidR="001B29D7">
              <w:rPr>
                <w:webHidden/>
              </w:rPr>
              <w:t>19</w:t>
            </w:r>
            <w:r w:rsidR="001B29D7">
              <w:rPr>
                <w:webHidden/>
              </w:rPr>
              <w:fldChar w:fldCharType="end"/>
            </w:r>
          </w:hyperlink>
        </w:p>
        <w:p w14:paraId="7FB886EE" w14:textId="576972B9"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86" w:history="1">
            <w:r w:rsidR="001B29D7" w:rsidRPr="00D63B00">
              <w:rPr>
                <w:rStyle w:val="Hyperlink"/>
              </w:rPr>
              <w:t>5</w:t>
            </w:r>
            <w:r w:rsidR="001B29D7">
              <w:rPr>
                <w:rFonts w:asciiTheme="minorHAnsi" w:eastAsiaTheme="minorEastAsia" w:hAnsiTheme="minorHAnsi" w:cstheme="minorBidi"/>
                <w:b w:val="0"/>
                <w:color w:val="auto"/>
                <w:kern w:val="2"/>
                <w:sz w:val="22"/>
                <w:lang w:val="en-NZ" w:eastAsia="en-NZ"/>
                <w14:ligatures w14:val="standardContextual"/>
              </w:rPr>
              <w:tab/>
            </w:r>
            <w:r w:rsidR="001B29D7" w:rsidRPr="00D63B00">
              <w:rPr>
                <w:rStyle w:val="Hyperlink"/>
              </w:rPr>
              <w:t>Right of First Refusal (RFR)</w:t>
            </w:r>
            <w:r w:rsidR="001B29D7">
              <w:rPr>
                <w:webHidden/>
              </w:rPr>
              <w:tab/>
            </w:r>
            <w:r w:rsidR="001B29D7">
              <w:rPr>
                <w:webHidden/>
              </w:rPr>
              <w:fldChar w:fldCharType="begin"/>
            </w:r>
            <w:r w:rsidR="001B29D7">
              <w:rPr>
                <w:webHidden/>
              </w:rPr>
              <w:instrText xml:space="preserve"> PAGEREF _Toc147843186 \h </w:instrText>
            </w:r>
            <w:r w:rsidR="001B29D7">
              <w:rPr>
                <w:webHidden/>
              </w:rPr>
            </w:r>
            <w:r w:rsidR="001B29D7">
              <w:rPr>
                <w:webHidden/>
              </w:rPr>
              <w:fldChar w:fldCharType="separate"/>
            </w:r>
            <w:r w:rsidR="001B29D7">
              <w:rPr>
                <w:webHidden/>
              </w:rPr>
              <w:t>19</w:t>
            </w:r>
            <w:r w:rsidR="001B29D7">
              <w:rPr>
                <w:webHidden/>
              </w:rPr>
              <w:fldChar w:fldCharType="end"/>
            </w:r>
          </w:hyperlink>
        </w:p>
        <w:p w14:paraId="651D4E19" w14:textId="4DFD6406"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87" w:history="1">
            <w:r w:rsidR="001B29D7" w:rsidRPr="00D63B00">
              <w:rPr>
                <w:rStyle w:val="Hyperlink"/>
              </w:rPr>
              <w:t>5.1</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Recording rights of first refusal</w:t>
            </w:r>
            <w:r w:rsidR="001B29D7">
              <w:rPr>
                <w:webHidden/>
              </w:rPr>
              <w:tab/>
            </w:r>
            <w:r w:rsidR="001B29D7">
              <w:rPr>
                <w:webHidden/>
              </w:rPr>
              <w:fldChar w:fldCharType="begin"/>
            </w:r>
            <w:r w:rsidR="001B29D7">
              <w:rPr>
                <w:webHidden/>
              </w:rPr>
              <w:instrText xml:space="preserve"> PAGEREF _Toc147843187 \h </w:instrText>
            </w:r>
            <w:r w:rsidR="001B29D7">
              <w:rPr>
                <w:webHidden/>
              </w:rPr>
            </w:r>
            <w:r w:rsidR="001B29D7">
              <w:rPr>
                <w:webHidden/>
              </w:rPr>
              <w:fldChar w:fldCharType="separate"/>
            </w:r>
            <w:r w:rsidR="001B29D7">
              <w:rPr>
                <w:webHidden/>
              </w:rPr>
              <w:t>19</w:t>
            </w:r>
            <w:r w:rsidR="001B29D7">
              <w:rPr>
                <w:webHidden/>
              </w:rPr>
              <w:fldChar w:fldCharType="end"/>
            </w:r>
          </w:hyperlink>
        </w:p>
        <w:p w14:paraId="3049F5D1" w14:textId="1E3BC85C"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88" w:history="1">
            <w:r w:rsidR="001B29D7" w:rsidRPr="00D63B00">
              <w:rPr>
                <w:rStyle w:val="Hyperlink"/>
              </w:rPr>
              <w:t>5.2</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Correpondence with governance entity</w:t>
            </w:r>
            <w:r w:rsidR="001B29D7">
              <w:rPr>
                <w:webHidden/>
              </w:rPr>
              <w:tab/>
            </w:r>
            <w:r w:rsidR="001B29D7">
              <w:rPr>
                <w:webHidden/>
              </w:rPr>
              <w:fldChar w:fldCharType="begin"/>
            </w:r>
            <w:r w:rsidR="001B29D7">
              <w:rPr>
                <w:webHidden/>
              </w:rPr>
              <w:instrText xml:space="preserve"> PAGEREF _Toc147843188 \h </w:instrText>
            </w:r>
            <w:r w:rsidR="001B29D7">
              <w:rPr>
                <w:webHidden/>
              </w:rPr>
            </w:r>
            <w:r w:rsidR="001B29D7">
              <w:rPr>
                <w:webHidden/>
              </w:rPr>
              <w:fldChar w:fldCharType="separate"/>
            </w:r>
            <w:r w:rsidR="001B29D7">
              <w:rPr>
                <w:webHidden/>
              </w:rPr>
              <w:t>20</w:t>
            </w:r>
            <w:r w:rsidR="001B29D7">
              <w:rPr>
                <w:webHidden/>
              </w:rPr>
              <w:fldChar w:fldCharType="end"/>
            </w:r>
          </w:hyperlink>
        </w:p>
        <w:p w14:paraId="20681983" w14:textId="39C2C34D"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89" w:history="1">
            <w:r w:rsidR="001B29D7" w:rsidRPr="00D63B00">
              <w:rPr>
                <w:rStyle w:val="Hyperlink"/>
              </w:rPr>
              <w:t>5.3</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Exceptions to the right of first refusal</w:t>
            </w:r>
            <w:r w:rsidR="001B29D7">
              <w:rPr>
                <w:webHidden/>
              </w:rPr>
              <w:tab/>
            </w:r>
            <w:r w:rsidR="001B29D7">
              <w:rPr>
                <w:webHidden/>
              </w:rPr>
              <w:fldChar w:fldCharType="begin"/>
            </w:r>
            <w:r w:rsidR="001B29D7">
              <w:rPr>
                <w:webHidden/>
              </w:rPr>
              <w:instrText xml:space="preserve"> PAGEREF _Toc147843189 \h </w:instrText>
            </w:r>
            <w:r w:rsidR="001B29D7">
              <w:rPr>
                <w:webHidden/>
              </w:rPr>
            </w:r>
            <w:r w:rsidR="001B29D7">
              <w:rPr>
                <w:webHidden/>
              </w:rPr>
              <w:fldChar w:fldCharType="separate"/>
            </w:r>
            <w:r w:rsidR="001B29D7">
              <w:rPr>
                <w:webHidden/>
              </w:rPr>
              <w:t>21</w:t>
            </w:r>
            <w:r w:rsidR="001B29D7">
              <w:rPr>
                <w:webHidden/>
              </w:rPr>
              <w:fldChar w:fldCharType="end"/>
            </w:r>
          </w:hyperlink>
        </w:p>
        <w:p w14:paraId="54A76E1C" w14:textId="147FED46"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90" w:history="1">
            <w:r w:rsidR="001B29D7" w:rsidRPr="00D63B00">
              <w:rPr>
                <w:rStyle w:val="Hyperlink"/>
              </w:rPr>
              <w:t>5.4</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Making an offer</w:t>
            </w:r>
            <w:r w:rsidR="001B29D7">
              <w:rPr>
                <w:webHidden/>
              </w:rPr>
              <w:tab/>
            </w:r>
            <w:r w:rsidR="001B29D7">
              <w:rPr>
                <w:webHidden/>
              </w:rPr>
              <w:fldChar w:fldCharType="begin"/>
            </w:r>
            <w:r w:rsidR="001B29D7">
              <w:rPr>
                <w:webHidden/>
              </w:rPr>
              <w:instrText xml:space="preserve"> PAGEREF _Toc147843190 \h </w:instrText>
            </w:r>
            <w:r w:rsidR="001B29D7">
              <w:rPr>
                <w:webHidden/>
              </w:rPr>
            </w:r>
            <w:r w:rsidR="001B29D7">
              <w:rPr>
                <w:webHidden/>
              </w:rPr>
              <w:fldChar w:fldCharType="separate"/>
            </w:r>
            <w:r w:rsidR="001B29D7">
              <w:rPr>
                <w:webHidden/>
              </w:rPr>
              <w:t>22</w:t>
            </w:r>
            <w:r w:rsidR="001B29D7">
              <w:rPr>
                <w:webHidden/>
              </w:rPr>
              <w:fldChar w:fldCharType="end"/>
            </w:r>
          </w:hyperlink>
        </w:p>
        <w:p w14:paraId="363818DD" w14:textId="73B8A553"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91" w:history="1">
            <w:r w:rsidR="001B29D7" w:rsidRPr="00D63B00">
              <w:rPr>
                <w:rStyle w:val="Hyperlink"/>
              </w:rPr>
              <w:t>5.5</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Governance entity does not accept an offer</w:t>
            </w:r>
            <w:r w:rsidR="001B29D7">
              <w:rPr>
                <w:webHidden/>
              </w:rPr>
              <w:tab/>
            </w:r>
            <w:r w:rsidR="001B29D7">
              <w:rPr>
                <w:webHidden/>
              </w:rPr>
              <w:fldChar w:fldCharType="begin"/>
            </w:r>
            <w:r w:rsidR="001B29D7">
              <w:rPr>
                <w:webHidden/>
              </w:rPr>
              <w:instrText xml:space="preserve"> PAGEREF _Toc147843191 \h </w:instrText>
            </w:r>
            <w:r w:rsidR="001B29D7">
              <w:rPr>
                <w:webHidden/>
              </w:rPr>
            </w:r>
            <w:r w:rsidR="001B29D7">
              <w:rPr>
                <w:webHidden/>
              </w:rPr>
              <w:fldChar w:fldCharType="separate"/>
            </w:r>
            <w:r w:rsidR="001B29D7">
              <w:rPr>
                <w:webHidden/>
              </w:rPr>
              <w:t>24</w:t>
            </w:r>
            <w:r w:rsidR="001B29D7">
              <w:rPr>
                <w:webHidden/>
              </w:rPr>
              <w:fldChar w:fldCharType="end"/>
            </w:r>
          </w:hyperlink>
        </w:p>
        <w:p w14:paraId="211EB752" w14:textId="5AACDDA2"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92" w:history="1">
            <w:r w:rsidR="001B29D7" w:rsidRPr="00D63B00">
              <w:rPr>
                <w:rStyle w:val="Hyperlink"/>
              </w:rPr>
              <w:t>5.6</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Transfer of the land</w:t>
            </w:r>
            <w:r w:rsidR="001B29D7">
              <w:rPr>
                <w:webHidden/>
              </w:rPr>
              <w:tab/>
            </w:r>
            <w:r w:rsidR="001B29D7">
              <w:rPr>
                <w:webHidden/>
              </w:rPr>
              <w:fldChar w:fldCharType="begin"/>
            </w:r>
            <w:r w:rsidR="001B29D7">
              <w:rPr>
                <w:webHidden/>
              </w:rPr>
              <w:instrText xml:space="preserve"> PAGEREF _Toc147843192 \h </w:instrText>
            </w:r>
            <w:r w:rsidR="001B29D7">
              <w:rPr>
                <w:webHidden/>
              </w:rPr>
            </w:r>
            <w:r w:rsidR="001B29D7">
              <w:rPr>
                <w:webHidden/>
              </w:rPr>
              <w:fldChar w:fldCharType="separate"/>
            </w:r>
            <w:r w:rsidR="001B29D7">
              <w:rPr>
                <w:webHidden/>
              </w:rPr>
              <w:t>25</w:t>
            </w:r>
            <w:r w:rsidR="001B29D7">
              <w:rPr>
                <w:webHidden/>
              </w:rPr>
              <w:fldChar w:fldCharType="end"/>
            </w:r>
          </w:hyperlink>
        </w:p>
        <w:p w14:paraId="326B80E2" w14:textId="25F67002"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93" w:history="1">
            <w:r w:rsidR="001B29D7" w:rsidRPr="00D63B00">
              <w:rPr>
                <w:rStyle w:val="Hyperlink"/>
              </w:rPr>
              <w:t>5.7</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New offer to governance entity</w:t>
            </w:r>
            <w:r w:rsidR="001B29D7">
              <w:rPr>
                <w:webHidden/>
              </w:rPr>
              <w:tab/>
            </w:r>
            <w:r w:rsidR="001B29D7">
              <w:rPr>
                <w:webHidden/>
              </w:rPr>
              <w:fldChar w:fldCharType="begin"/>
            </w:r>
            <w:r w:rsidR="001B29D7">
              <w:rPr>
                <w:webHidden/>
              </w:rPr>
              <w:instrText xml:space="preserve"> PAGEREF _Toc147843193 \h </w:instrText>
            </w:r>
            <w:r w:rsidR="001B29D7">
              <w:rPr>
                <w:webHidden/>
              </w:rPr>
            </w:r>
            <w:r w:rsidR="001B29D7">
              <w:rPr>
                <w:webHidden/>
              </w:rPr>
              <w:fldChar w:fldCharType="separate"/>
            </w:r>
            <w:r w:rsidR="001B29D7">
              <w:rPr>
                <w:webHidden/>
              </w:rPr>
              <w:t>26</w:t>
            </w:r>
            <w:r w:rsidR="001B29D7">
              <w:rPr>
                <w:webHidden/>
              </w:rPr>
              <w:fldChar w:fldCharType="end"/>
            </w:r>
          </w:hyperlink>
        </w:p>
        <w:p w14:paraId="613C2B80" w14:textId="7F704F85"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94" w:history="1">
            <w:r w:rsidR="001B29D7" w:rsidRPr="00D63B00">
              <w:rPr>
                <w:rStyle w:val="Hyperlink"/>
              </w:rPr>
              <w:t>5.8</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Additional requirements for right of first refusal offers</w:t>
            </w:r>
            <w:r w:rsidR="001B29D7">
              <w:rPr>
                <w:webHidden/>
              </w:rPr>
              <w:tab/>
            </w:r>
            <w:r w:rsidR="001B29D7">
              <w:rPr>
                <w:webHidden/>
              </w:rPr>
              <w:fldChar w:fldCharType="begin"/>
            </w:r>
            <w:r w:rsidR="001B29D7">
              <w:rPr>
                <w:webHidden/>
              </w:rPr>
              <w:instrText xml:space="preserve"> PAGEREF _Toc147843194 \h </w:instrText>
            </w:r>
            <w:r w:rsidR="001B29D7">
              <w:rPr>
                <w:webHidden/>
              </w:rPr>
            </w:r>
            <w:r w:rsidR="001B29D7">
              <w:rPr>
                <w:webHidden/>
              </w:rPr>
              <w:fldChar w:fldCharType="separate"/>
            </w:r>
            <w:r w:rsidR="001B29D7">
              <w:rPr>
                <w:webHidden/>
              </w:rPr>
              <w:t>26</w:t>
            </w:r>
            <w:r w:rsidR="001B29D7">
              <w:rPr>
                <w:webHidden/>
              </w:rPr>
              <w:fldChar w:fldCharType="end"/>
            </w:r>
          </w:hyperlink>
        </w:p>
        <w:p w14:paraId="5C5DBFB0" w14:textId="5D17AEBF"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95" w:history="1">
            <w:r w:rsidR="001B29D7" w:rsidRPr="00D63B00">
              <w:rPr>
                <w:rStyle w:val="Hyperlink"/>
              </w:rPr>
              <w:t>Requirements for land management in the Whanganui River settlement</w:t>
            </w:r>
            <w:r w:rsidR="001B29D7">
              <w:rPr>
                <w:webHidden/>
              </w:rPr>
              <w:tab/>
            </w:r>
            <w:r w:rsidR="001B29D7">
              <w:rPr>
                <w:webHidden/>
              </w:rPr>
              <w:fldChar w:fldCharType="begin"/>
            </w:r>
            <w:r w:rsidR="001B29D7">
              <w:rPr>
                <w:webHidden/>
              </w:rPr>
              <w:instrText xml:space="preserve"> PAGEREF _Toc147843195 \h </w:instrText>
            </w:r>
            <w:r w:rsidR="001B29D7">
              <w:rPr>
                <w:webHidden/>
              </w:rPr>
            </w:r>
            <w:r w:rsidR="001B29D7">
              <w:rPr>
                <w:webHidden/>
              </w:rPr>
              <w:fldChar w:fldCharType="separate"/>
            </w:r>
            <w:r w:rsidR="001B29D7">
              <w:rPr>
                <w:webHidden/>
              </w:rPr>
              <w:t>27</w:t>
            </w:r>
            <w:r w:rsidR="001B29D7">
              <w:rPr>
                <w:webHidden/>
              </w:rPr>
              <w:fldChar w:fldCharType="end"/>
            </w:r>
          </w:hyperlink>
        </w:p>
        <w:p w14:paraId="138FBC40" w14:textId="016E03A5"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96" w:history="1">
            <w:r w:rsidR="001B29D7" w:rsidRPr="00D63B00">
              <w:rPr>
                <w:rStyle w:val="Hyperlink"/>
              </w:rPr>
              <w:t>5.9</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Acquisition of riverbed for a public work</w:t>
            </w:r>
            <w:r w:rsidR="001B29D7">
              <w:rPr>
                <w:webHidden/>
              </w:rPr>
              <w:tab/>
            </w:r>
            <w:r w:rsidR="001B29D7">
              <w:rPr>
                <w:webHidden/>
              </w:rPr>
              <w:fldChar w:fldCharType="begin"/>
            </w:r>
            <w:r w:rsidR="001B29D7">
              <w:rPr>
                <w:webHidden/>
              </w:rPr>
              <w:instrText xml:space="preserve"> PAGEREF _Toc147843196 \h </w:instrText>
            </w:r>
            <w:r w:rsidR="001B29D7">
              <w:rPr>
                <w:webHidden/>
              </w:rPr>
            </w:r>
            <w:r w:rsidR="001B29D7">
              <w:rPr>
                <w:webHidden/>
              </w:rPr>
              <w:fldChar w:fldCharType="separate"/>
            </w:r>
            <w:r w:rsidR="001B29D7">
              <w:rPr>
                <w:webHidden/>
              </w:rPr>
              <w:t>27</w:t>
            </w:r>
            <w:r w:rsidR="001B29D7">
              <w:rPr>
                <w:webHidden/>
              </w:rPr>
              <w:fldChar w:fldCharType="end"/>
            </w:r>
          </w:hyperlink>
        </w:p>
        <w:p w14:paraId="0C3599A7" w14:textId="275A338D"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197" w:history="1">
            <w:r w:rsidR="001B29D7" w:rsidRPr="00D63B00">
              <w:rPr>
                <w:rStyle w:val="Hyperlink"/>
              </w:rPr>
              <w:t>5.10</w:t>
            </w:r>
            <w:r w:rsidR="001B29D7">
              <w:rPr>
                <w:rFonts w:asciiTheme="minorHAnsi" w:eastAsiaTheme="minorEastAsia" w:hAnsiTheme="minorHAnsi" w:cstheme="minorBidi"/>
                <w:color w:val="auto"/>
                <w:kern w:val="2"/>
                <w:sz w:val="22"/>
                <w:lang w:val="en-NZ" w:eastAsia="en-NZ"/>
                <w14:ligatures w14:val="standardContextual"/>
              </w:rPr>
              <w:tab/>
            </w:r>
            <w:r w:rsidR="001B29D7" w:rsidRPr="00D63B00">
              <w:rPr>
                <w:rStyle w:val="Hyperlink"/>
              </w:rPr>
              <w:t>Disposal of land under the Public Works Act 1981</w:t>
            </w:r>
            <w:r w:rsidR="001B29D7">
              <w:rPr>
                <w:webHidden/>
              </w:rPr>
              <w:tab/>
            </w:r>
            <w:r w:rsidR="001B29D7">
              <w:rPr>
                <w:webHidden/>
              </w:rPr>
              <w:fldChar w:fldCharType="begin"/>
            </w:r>
            <w:r w:rsidR="001B29D7">
              <w:rPr>
                <w:webHidden/>
              </w:rPr>
              <w:instrText xml:space="preserve"> PAGEREF _Toc147843197 \h </w:instrText>
            </w:r>
            <w:r w:rsidR="001B29D7">
              <w:rPr>
                <w:webHidden/>
              </w:rPr>
            </w:r>
            <w:r w:rsidR="001B29D7">
              <w:rPr>
                <w:webHidden/>
              </w:rPr>
              <w:fldChar w:fldCharType="separate"/>
            </w:r>
            <w:r w:rsidR="001B29D7">
              <w:rPr>
                <w:webHidden/>
              </w:rPr>
              <w:t>27</w:t>
            </w:r>
            <w:r w:rsidR="001B29D7">
              <w:rPr>
                <w:webHidden/>
              </w:rPr>
              <w:fldChar w:fldCharType="end"/>
            </w:r>
          </w:hyperlink>
        </w:p>
        <w:p w14:paraId="7F544A32" w14:textId="55D377FA"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98" w:history="1">
            <w:r w:rsidR="001B29D7" w:rsidRPr="00D63B00">
              <w:rPr>
                <w:rStyle w:val="Hyperlink"/>
              </w:rPr>
              <w:t>Appendix A: Template Certificate for recording Right of First Refusal Memorial</w:t>
            </w:r>
            <w:r w:rsidR="001B29D7">
              <w:rPr>
                <w:webHidden/>
              </w:rPr>
              <w:tab/>
            </w:r>
            <w:r w:rsidR="001B29D7">
              <w:rPr>
                <w:webHidden/>
              </w:rPr>
              <w:fldChar w:fldCharType="begin"/>
            </w:r>
            <w:r w:rsidR="001B29D7">
              <w:rPr>
                <w:webHidden/>
              </w:rPr>
              <w:instrText xml:space="preserve"> PAGEREF _Toc147843198 \h </w:instrText>
            </w:r>
            <w:r w:rsidR="001B29D7">
              <w:rPr>
                <w:webHidden/>
              </w:rPr>
            </w:r>
            <w:r w:rsidR="001B29D7">
              <w:rPr>
                <w:webHidden/>
              </w:rPr>
              <w:fldChar w:fldCharType="separate"/>
            </w:r>
            <w:r w:rsidR="001B29D7">
              <w:rPr>
                <w:webHidden/>
              </w:rPr>
              <w:t>29</w:t>
            </w:r>
            <w:r w:rsidR="001B29D7">
              <w:rPr>
                <w:webHidden/>
              </w:rPr>
              <w:fldChar w:fldCharType="end"/>
            </w:r>
          </w:hyperlink>
        </w:p>
        <w:p w14:paraId="5FAF58A6" w14:textId="282F5B43"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199" w:history="1">
            <w:r w:rsidR="001B29D7" w:rsidRPr="00D63B00">
              <w:rPr>
                <w:rStyle w:val="Hyperlink"/>
              </w:rPr>
              <w:t>Appendix B: Evidence required – exception to right of first refusal</w:t>
            </w:r>
            <w:r w:rsidR="001B29D7">
              <w:rPr>
                <w:webHidden/>
              </w:rPr>
              <w:tab/>
            </w:r>
            <w:r w:rsidR="001B29D7">
              <w:rPr>
                <w:webHidden/>
              </w:rPr>
              <w:fldChar w:fldCharType="begin"/>
            </w:r>
            <w:r w:rsidR="001B29D7">
              <w:rPr>
                <w:webHidden/>
              </w:rPr>
              <w:instrText xml:space="preserve"> PAGEREF _Toc147843199 \h </w:instrText>
            </w:r>
            <w:r w:rsidR="001B29D7">
              <w:rPr>
                <w:webHidden/>
              </w:rPr>
            </w:r>
            <w:r w:rsidR="001B29D7">
              <w:rPr>
                <w:webHidden/>
              </w:rPr>
              <w:fldChar w:fldCharType="separate"/>
            </w:r>
            <w:r w:rsidR="001B29D7">
              <w:rPr>
                <w:webHidden/>
              </w:rPr>
              <w:t>30</w:t>
            </w:r>
            <w:r w:rsidR="001B29D7">
              <w:rPr>
                <w:webHidden/>
              </w:rPr>
              <w:fldChar w:fldCharType="end"/>
            </w:r>
          </w:hyperlink>
        </w:p>
        <w:p w14:paraId="64E8B524" w14:textId="70DEAD5F"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200" w:history="1">
            <w:r w:rsidR="001B29D7" w:rsidRPr="00D63B00">
              <w:rPr>
                <w:rStyle w:val="Hyperlink"/>
              </w:rPr>
              <w:t>Appendix C: Template Certificate for removal of Right of First Refusal Memorial</w:t>
            </w:r>
            <w:r w:rsidR="001B29D7">
              <w:rPr>
                <w:webHidden/>
              </w:rPr>
              <w:tab/>
            </w:r>
            <w:r w:rsidR="001B29D7">
              <w:rPr>
                <w:webHidden/>
              </w:rPr>
              <w:fldChar w:fldCharType="begin"/>
            </w:r>
            <w:r w:rsidR="001B29D7">
              <w:rPr>
                <w:webHidden/>
              </w:rPr>
              <w:instrText xml:space="preserve"> PAGEREF _Toc147843200 \h </w:instrText>
            </w:r>
            <w:r w:rsidR="001B29D7">
              <w:rPr>
                <w:webHidden/>
              </w:rPr>
            </w:r>
            <w:r w:rsidR="001B29D7">
              <w:rPr>
                <w:webHidden/>
              </w:rPr>
              <w:fldChar w:fldCharType="separate"/>
            </w:r>
            <w:r w:rsidR="001B29D7">
              <w:rPr>
                <w:webHidden/>
              </w:rPr>
              <w:t>42</w:t>
            </w:r>
            <w:r w:rsidR="001B29D7">
              <w:rPr>
                <w:webHidden/>
              </w:rPr>
              <w:fldChar w:fldCharType="end"/>
            </w:r>
          </w:hyperlink>
        </w:p>
        <w:p w14:paraId="4E7A01F1" w14:textId="3C723056"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201" w:history="1">
            <w:r w:rsidR="001B29D7" w:rsidRPr="00D63B00">
              <w:rPr>
                <w:rStyle w:val="Hyperlink"/>
              </w:rPr>
              <w:t>Appendix D: Ngāi Tahu Treaty settlement – additional requirements</w:t>
            </w:r>
            <w:r w:rsidR="001B29D7">
              <w:rPr>
                <w:webHidden/>
              </w:rPr>
              <w:tab/>
            </w:r>
            <w:r w:rsidR="001B29D7">
              <w:rPr>
                <w:webHidden/>
              </w:rPr>
              <w:fldChar w:fldCharType="begin"/>
            </w:r>
            <w:r w:rsidR="001B29D7">
              <w:rPr>
                <w:webHidden/>
              </w:rPr>
              <w:instrText xml:space="preserve"> PAGEREF _Toc147843201 \h </w:instrText>
            </w:r>
            <w:r w:rsidR="001B29D7">
              <w:rPr>
                <w:webHidden/>
              </w:rPr>
            </w:r>
            <w:r w:rsidR="001B29D7">
              <w:rPr>
                <w:webHidden/>
              </w:rPr>
              <w:fldChar w:fldCharType="separate"/>
            </w:r>
            <w:r w:rsidR="001B29D7">
              <w:rPr>
                <w:webHidden/>
              </w:rPr>
              <w:t>43</w:t>
            </w:r>
            <w:r w:rsidR="001B29D7">
              <w:rPr>
                <w:webHidden/>
              </w:rPr>
              <w:fldChar w:fldCharType="end"/>
            </w:r>
          </w:hyperlink>
        </w:p>
        <w:p w14:paraId="39A9488D" w14:textId="790AA1DD"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02" w:history="1">
            <w:r w:rsidR="001B29D7" w:rsidRPr="00D63B00">
              <w:rPr>
                <w:rStyle w:val="Hyperlink"/>
              </w:rPr>
              <w:t>1. General</w:t>
            </w:r>
            <w:r w:rsidR="001B29D7">
              <w:rPr>
                <w:webHidden/>
              </w:rPr>
              <w:tab/>
            </w:r>
            <w:r w:rsidR="001B29D7">
              <w:rPr>
                <w:webHidden/>
              </w:rPr>
              <w:fldChar w:fldCharType="begin"/>
            </w:r>
            <w:r w:rsidR="001B29D7">
              <w:rPr>
                <w:webHidden/>
              </w:rPr>
              <w:instrText xml:space="preserve"> PAGEREF _Toc147843202 \h </w:instrText>
            </w:r>
            <w:r w:rsidR="001B29D7">
              <w:rPr>
                <w:webHidden/>
              </w:rPr>
            </w:r>
            <w:r w:rsidR="001B29D7">
              <w:rPr>
                <w:webHidden/>
              </w:rPr>
              <w:fldChar w:fldCharType="separate"/>
            </w:r>
            <w:r w:rsidR="001B29D7">
              <w:rPr>
                <w:webHidden/>
              </w:rPr>
              <w:t>43</w:t>
            </w:r>
            <w:r w:rsidR="001B29D7">
              <w:rPr>
                <w:webHidden/>
              </w:rPr>
              <w:fldChar w:fldCharType="end"/>
            </w:r>
          </w:hyperlink>
        </w:p>
        <w:p w14:paraId="2E51266F" w14:textId="1261EE7B"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03" w:history="1">
            <w:r w:rsidR="001B29D7" w:rsidRPr="00D63B00">
              <w:rPr>
                <w:rStyle w:val="Hyperlink"/>
              </w:rPr>
              <w:t>2. Evidence required</w:t>
            </w:r>
            <w:r w:rsidR="001B29D7">
              <w:rPr>
                <w:webHidden/>
              </w:rPr>
              <w:tab/>
            </w:r>
            <w:r w:rsidR="001B29D7">
              <w:rPr>
                <w:webHidden/>
              </w:rPr>
              <w:fldChar w:fldCharType="begin"/>
            </w:r>
            <w:r w:rsidR="001B29D7">
              <w:rPr>
                <w:webHidden/>
              </w:rPr>
              <w:instrText xml:space="preserve"> PAGEREF _Toc147843203 \h </w:instrText>
            </w:r>
            <w:r w:rsidR="001B29D7">
              <w:rPr>
                <w:webHidden/>
              </w:rPr>
            </w:r>
            <w:r w:rsidR="001B29D7">
              <w:rPr>
                <w:webHidden/>
              </w:rPr>
              <w:fldChar w:fldCharType="separate"/>
            </w:r>
            <w:r w:rsidR="001B29D7">
              <w:rPr>
                <w:webHidden/>
              </w:rPr>
              <w:t>43</w:t>
            </w:r>
            <w:r w:rsidR="001B29D7">
              <w:rPr>
                <w:webHidden/>
              </w:rPr>
              <w:fldChar w:fldCharType="end"/>
            </w:r>
          </w:hyperlink>
        </w:p>
        <w:p w14:paraId="7A3C48A9" w14:textId="12627649"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04" w:history="1">
            <w:r w:rsidR="001B29D7" w:rsidRPr="00D63B00">
              <w:rPr>
                <w:rStyle w:val="Hyperlink"/>
              </w:rPr>
              <w:t>3. Terms of disposal</w:t>
            </w:r>
            <w:r w:rsidR="001B29D7">
              <w:rPr>
                <w:webHidden/>
              </w:rPr>
              <w:tab/>
            </w:r>
            <w:r w:rsidR="001B29D7">
              <w:rPr>
                <w:webHidden/>
              </w:rPr>
              <w:fldChar w:fldCharType="begin"/>
            </w:r>
            <w:r w:rsidR="001B29D7">
              <w:rPr>
                <w:webHidden/>
              </w:rPr>
              <w:instrText xml:space="preserve"> PAGEREF _Toc147843204 \h </w:instrText>
            </w:r>
            <w:r w:rsidR="001B29D7">
              <w:rPr>
                <w:webHidden/>
              </w:rPr>
            </w:r>
            <w:r w:rsidR="001B29D7">
              <w:rPr>
                <w:webHidden/>
              </w:rPr>
              <w:fldChar w:fldCharType="separate"/>
            </w:r>
            <w:r w:rsidR="001B29D7">
              <w:rPr>
                <w:webHidden/>
              </w:rPr>
              <w:t>43</w:t>
            </w:r>
            <w:r w:rsidR="001B29D7">
              <w:rPr>
                <w:webHidden/>
              </w:rPr>
              <w:fldChar w:fldCharType="end"/>
            </w:r>
          </w:hyperlink>
        </w:p>
        <w:p w14:paraId="75BC8183" w14:textId="69466926"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205" w:history="1">
            <w:r w:rsidR="001B29D7" w:rsidRPr="00D63B00">
              <w:rPr>
                <w:rStyle w:val="Hyperlink"/>
              </w:rPr>
              <w:t>Appendix E: Ngāi Tūrangitukua Treaty settlement – additional requirements</w:t>
            </w:r>
            <w:r w:rsidR="001B29D7">
              <w:rPr>
                <w:webHidden/>
              </w:rPr>
              <w:tab/>
            </w:r>
            <w:r w:rsidR="001B29D7">
              <w:rPr>
                <w:webHidden/>
              </w:rPr>
              <w:fldChar w:fldCharType="begin"/>
            </w:r>
            <w:r w:rsidR="001B29D7">
              <w:rPr>
                <w:webHidden/>
              </w:rPr>
              <w:instrText xml:space="preserve"> PAGEREF _Toc147843205 \h </w:instrText>
            </w:r>
            <w:r w:rsidR="001B29D7">
              <w:rPr>
                <w:webHidden/>
              </w:rPr>
            </w:r>
            <w:r w:rsidR="001B29D7">
              <w:rPr>
                <w:webHidden/>
              </w:rPr>
              <w:fldChar w:fldCharType="separate"/>
            </w:r>
            <w:r w:rsidR="001B29D7">
              <w:rPr>
                <w:webHidden/>
              </w:rPr>
              <w:t>45</w:t>
            </w:r>
            <w:r w:rsidR="001B29D7">
              <w:rPr>
                <w:webHidden/>
              </w:rPr>
              <w:fldChar w:fldCharType="end"/>
            </w:r>
          </w:hyperlink>
        </w:p>
        <w:p w14:paraId="5BC18430" w14:textId="411A429D"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06" w:history="1">
            <w:r w:rsidR="001B29D7" w:rsidRPr="00D63B00">
              <w:rPr>
                <w:rStyle w:val="Hyperlink"/>
              </w:rPr>
              <w:t>1. General</w:t>
            </w:r>
            <w:r w:rsidR="001B29D7">
              <w:rPr>
                <w:webHidden/>
              </w:rPr>
              <w:tab/>
            </w:r>
            <w:r w:rsidR="001B29D7">
              <w:rPr>
                <w:webHidden/>
              </w:rPr>
              <w:fldChar w:fldCharType="begin"/>
            </w:r>
            <w:r w:rsidR="001B29D7">
              <w:rPr>
                <w:webHidden/>
              </w:rPr>
              <w:instrText xml:space="preserve"> PAGEREF _Toc147843206 \h </w:instrText>
            </w:r>
            <w:r w:rsidR="001B29D7">
              <w:rPr>
                <w:webHidden/>
              </w:rPr>
            </w:r>
            <w:r w:rsidR="001B29D7">
              <w:rPr>
                <w:webHidden/>
              </w:rPr>
              <w:fldChar w:fldCharType="separate"/>
            </w:r>
            <w:r w:rsidR="001B29D7">
              <w:rPr>
                <w:webHidden/>
              </w:rPr>
              <w:t>45</w:t>
            </w:r>
            <w:r w:rsidR="001B29D7">
              <w:rPr>
                <w:webHidden/>
              </w:rPr>
              <w:fldChar w:fldCharType="end"/>
            </w:r>
          </w:hyperlink>
        </w:p>
        <w:p w14:paraId="29F8FA2F" w14:textId="56FE29A4"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07" w:history="1">
            <w:r w:rsidR="001B29D7" w:rsidRPr="00D63B00">
              <w:rPr>
                <w:rStyle w:val="Hyperlink"/>
              </w:rPr>
              <w:t>2. Evidence required</w:t>
            </w:r>
            <w:r w:rsidR="001B29D7">
              <w:rPr>
                <w:webHidden/>
              </w:rPr>
              <w:tab/>
            </w:r>
            <w:r w:rsidR="001B29D7">
              <w:rPr>
                <w:webHidden/>
              </w:rPr>
              <w:fldChar w:fldCharType="begin"/>
            </w:r>
            <w:r w:rsidR="001B29D7">
              <w:rPr>
                <w:webHidden/>
              </w:rPr>
              <w:instrText xml:space="preserve"> PAGEREF _Toc147843207 \h </w:instrText>
            </w:r>
            <w:r w:rsidR="001B29D7">
              <w:rPr>
                <w:webHidden/>
              </w:rPr>
            </w:r>
            <w:r w:rsidR="001B29D7">
              <w:rPr>
                <w:webHidden/>
              </w:rPr>
              <w:fldChar w:fldCharType="separate"/>
            </w:r>
            <w:r w:rsidR="001B29D7">
              <w:rPr>
                <w:webHidden/>
              </w:rPr>
              <w:t>45</w:t>
            </w:r>
            <w:r w:rsidR="001B29D7">
              <w:rPr>
                <w:webHidden/>
              </w:rPr>
              <w:fldChar w:fldCharType="end"/>
            </w:r>
          </w:hyperlink>
        </w:p>
        <w:p w14:paraId="4FA2A142" w14:textId="4A95934C"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208" w:history="1">
            <w:r w:rsidR="001B29D7" w:rsidRPr="00D63B00">
              <w:rPr>
                <w:rStyle w:val="Hyperlink"/>
              </w:rPr>
              <w:t>Appendix F: Te Uri o Hau Treaty settlement – additional requirements</w:t>
            </w:r>
            <w:r w:rsidR="001B29D7">
              <w:rPr>
                <w:webHidden/>
              </w:rPr>
              <w:tab/>
            </w:r>
            <w:r w:rsidR="001B29D7">
              <w:rPr>
                <w:webHidden/>
              </w:rPr>
              <w:fldChar w:fldCharType="begin"/>
            </w:r>
            <w:r w:rsidR="001B29D7">
              <w:rPr>
                <w:webHidden/>
              </w:rPr>
              <w:instrText xml:space="preserve"> PAGEREF _Toc147843208 \h </w:instrText>
            </w:r>
            <w:r w:rsidR="001B29D7">
              <w:rPr>
                <w:webHidden/>
              </w:rPr>
            </w:r>
            <w:r w:rsidR="001B29D7">
              <w:rPr>
                <w:webHidden/>
              </w:rPr>
              <w:fldChar w:fldCharType="separate"/>
            </w:r>
            <w:r w:rsidR="001B29D7">
              <w:rPr>
                <w:webHidden/>
              </w:rPr>
              <w:t>46</w:t>
            </w:r>
            <w:r w:rsidR="001B29D7">
              <w:rPr>
                <w:webHidden/>
              </w:rPr>
              <w:fldChar w:fldCharType="end"/>
            </w:r>
          </w:hyperlink>
        </w:p>
        <w:p w14:paraId="2D11460E" w14:textId="66214428"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09" w:history="1">
            <w:r w:rsidR="001B29D7" w:rsidRPr="00D63B00">
              <w:rPr>
                <w:rStyle w:val="Hyperlink"/>
              </w:rPr>
              <w:t>1. General</w:t>
            </w:r>
            <w:r w:rsidR="001B29D7">
              <w:rPr>
                <w:webHidden/>
              </w:rPr>
              <w:tab/>
            </w:r>
            <w:r w:rsidR="001B29D7">
              <w:rPr>
                <w:webHidden/>
              </w:rPr>
              <w:fldChar w:fldCharType="begin"/>
            </w:r>
            <w:r w:rsidR="001B29D7">
              <w:rPr>
                <w:webHidden/>
              </w:rPr>
              <w:instrText xml:space="preserve"> PAGEREF _Toc147843209 \h </w:instrText>
            </w:r>
            <w:r w:rsidR="001B29D7">
              <w:rPr>
                <w:webHidden/>
              </w:rPr>
            </w:r>
            <w:r w:rsidR="001B29D7">
              <w:rPr>
                <w:webHidden/>
              </w:rPr>
              <w:fldChar w:fldCharType="separate"/>
            </w:r>
            <w:r w:rsidR="001B29D7">
              <w:rPr>
                <w:webHidden/>
              </w:rPr>
              <w:t>46</w:t>
            </w:r>
            <w:r w:rsidR="001B29D7">
              <w:rPr>
                <w:webHidden/>
              </w:rPr>
              <w:fldChar w:fldCharType="end"/>
            </w:r>
          </w:hyperlink>
        </w:p>
        <w:p w14:paraId="0AB96234" w14:textId="273C7B5A"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10" w:history="1">
            <w:r w:rsidR="001B29D7" w:rsidRPr="00D63B00">
              <w:rPr>
                <w:rStyle w:val="Hyperlink"/>
              </w:rPr>
              <w:t>2. Te Uri o Hau Area of Interest</w:t>
            </w:r>
            <w:r w:rsidR="001B29D7">
              <w:rPr>
                <w:webHidden/>
              </w:rPr>
              <w:tab/>
            </w:r>
            <w:r w:rsidR="001B29D7">
              <w:rPr>
                <w:webHidden/>
              </w:rPr>
              <w:fldChar w:fldCharType="begin"/>
            </w:r>
            <w:r w:rsidR="001B29D7">
              <w:rPr>
                <w:webHidden/>
              </w:rPr>
              <w:instrText xml:space="preserve"> PAGEREF _Toc147843210 \h </w:instrText>
            </w:r>
            <w:r w:rsidR="001B29D7">
              <w:rPr>
                <w:webHidden/>
              </w:rPr>
            </w:r>
            <w:r w:rsidR="001B29D7">
              <w:rPr>
                <w:webHidden/>
              </w:rPr>
              <w:fldChar w:fldCharType="separate"/>
            </w:r>
            <w:r w:rsidR="001B29D7">
              <w:rPr>
                <w:webHidden/>
              </w:rPr>
              <w:t>46</w:t>
            </w:r>
            <w:r w:rsidR="001B29D7">
              <w:rPr>
                <w:webHidden/>
              </w:rPr>
              <w:fldChar w:fldCharType="end"/>
            </w:r>
          </w:hyperlink>
        </w:p>
        <w:p w14:paraId="04F91393" w14:textId="6BD67DC0" w:rsidR="001B29D7"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47843211" w:history="1">
            <w:r w:rsidR="001B29D7" w:rsidRPr="00D63B00">
              <w:rPr>
                <w:rStyle w:val="Hyperlink"/>
              </w:rPr>
              <w:t>Appendix G: Te Tau Ihu – additional requirements</w:t>
            </w:r>
            <w:r w:rsidR="001B29D7">
              <w:rPr>
                <w:webHidden/>
              </w:rPr>
              <w:tab/>
            </w:r>
            <w:r w:rsidR="001B29D7">
              <w:rPr>
                <w:webHidden/>
              </w:rPr>
              <w:fldChar w:fldCharType="begin"/>
            </w:r>
            <w:r w:rsidR="001B29D7">
              <w:rPr>
                <w:webHidden/>
              </w:rPr>
              <w:instrText xml:space="preserve"> PAGEREF _Toc147843211 \h </w:instrText>
            </w:r>
            <w:r w:rsidR="001B29D7">
              <w:rPr>
                <w:webHidden/>
              </w:rPr>
            </w:r>
            <w:r w:rsidR="001B29D7">
              <w:rPr>
                <w:webHidden/>
              </w:rPr>
              <w:fldChar w:fldCharType="separate"/>
            </w:r>
            <w:r w:rsidR="001B29D7">
              <w:rPr>
                <w:webHidden/>
              </w:rPr>
              <w:t>47</w:t>
            </w:r>
            <w:r w:rsidR="001B29D7">
              <w:rPr>
                <w:webHidden/>
              </w:rPr>
              <w:fldChar w:fldCharType="end"/>
            </w:r>
          </w:hyperlink>
        </w:p>
        <w:p w14:paraId="6270A818" w14:textId="3A1BB1E7"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12" w:history="1">
            <w:r w:rsidR="001B29D7" w:rsidRPr="00D63B00">
              <w:rPr>
                <w:rStyle w:val="Hyperlink"/>
              </w:rPr>
              <w:t>1. General</w:t>
            </w:r>
            <w:r w:rsidR="001B29D7">
              <w:rPr>
                <w:webHidden/>
              </w:rPr>
              <w:tab/>
            </w:r>
            <w:r w:rsidR="001B29D7">
              <w:rPr>
                <w:webHidden/>
              </w:rPr>
              <w:fldChar w:fldCharType="begin"/>
            </w:r>
            <w:r w:rsidR="001B29D7">
              <w:rPr>
                <w:webHidden/>
              </w:rPr>
              <w:instrText xml:space="preserve"> PAGEREF _Toc147843212 \h </w:instrText>
            </w:r>
            <w:r w:rsidR="001B29D7">
              <w:rPr>
                <w:webHidden/>
              </w:rPr>
            </w:r>
            <w:r w:rsidR="001B29D7">
              <w:rPr>
                <w:webHidden/>
              </w:rPr>
              <w:fldChar w:fldCharType="separate"/>
            </w:r>
            <w:r w:rsidR="001B29D7">
              <w:rPr>
                <w:webHidden/>
              </w:rPr>
              <w:t>47</w:t>
            </w:r>
            <w:r w:rsidR="001B29D7">
              <w:rPr>
                <w:webHidden/>
              </w:rPr>
              <w:fldChar w:fldCharType="end"/>
            </w:r>
          </w:hyperlink>
        </w:p>
        <w:p w14:paraId="16ED9BAE" w14:textId="14C7D823" w:rsidR="001B29D7"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47843213" w:history="1">
            <w:r w:rsidR="001B29D7" w:rsidRPr="00D63B00">
              <w:rPr>
                <w:rStyle w:val="Hyperlink"/>
              </w:rPr>
              <w:t>2. RFR Land</w:t>
            </w:r>
            <w:r w:rsidR="001B29D7">
              <w:rPr>
                <w:webHidden/>
              </w:rPr>
              <w:tab/>
            </w:r>
            <w:r w:rsidR="001B29D7">
              <w:rPr>
                <w:webHidden/>
              </w:rPr>
              <w:fldChar w:fldCharType="begin"/>
            </w:r>
            <w:r w:rsidR="001B29D7">
              <w:rPr>
                <w:webHidden/>
              </w:rPr>
              <w:instrText xml:space="preserve"> PAGEREF _Toc147843213 \h </w:instrText>
            </w:r>
            <w:r w:rsidR="001B29D7">
              <w:rPr>
                <w:webHidden/>
              </w:rPr>
            </w:r>
            <w:r w:rsidR="001B29D7">
              <w:rPr>
                <w:webHidden/>
              </w:rPr>
              <w:fldChar w:fldCharType="separate"/>
            </w:r>
            <w:r w:rsidR="001B29D7">
              <w:rPr>
                <w:webHidden/>
              </w:rPr>
              <w:t>47</w:t>
            </w:r>
            <w:r w:rsidR="001B29D7">
              <w:rPr>
                <w:webHidden/>
              </w:rPr>
              <w:fldChar w:fldCharType="end"/>
            </w:r>
          </w:hyperlink>
        </w:p>
        <w:p w14:paraId="1B7625F4" w14:textId="77777777" w:rsidR="00D30845" w:rsidRPr="00635CA4" w:rsidRDefault="00D30845">
          <w:r w:rsidRPr="00635CA4">
            <w:rPr>
              <w:b/>
              <w:bCs/>
              <w:noProof/>
            </w:rPr>
            <w:fldChar w:fldCharType="end"/>
          </w:r>
        </w:p>
      </w:sdtContent>
    </w:sdt>
    <w:p w14:paraId="1E9AD351" w14:textId="77777777" w:rsidR="0046433D" w:rsidRPr="00635CA4" w:rsidRDefault="0046433D"/>
    <w:p w14:paraId="34A97D74" w14:textId="77777777" w:rsidR="0046433D" w:rsidRPr="00635CA4" w:rsidRDefault="0046433D"/>
    <w:p w14:paraId="653E995D" w14:textId="70F8E757" w:rsidR="00F403FD" w:rsidRPr="00635CA4" w:rsidRDefault="00F403FD">
      <w:r w:rsidRPr="00635CA4">
        <w:br w:type="page"/>
      </w:r>
    </w:p>
    <w:p w14:paraId="4D7447E5" w14:textId="61BC96A3" w:rsidR="00096D30" w:rsidRPr="00635CA4" w:rsidRDefault="001753C9" w:rsidP="005A6940">
      <w:pPr>
        <w:pStyle w:val="11SHlevel1numbered"/>
        <w:numPr>
          <w:ilvl w:val="0"/>
          <w:numId w:val="0"/>
        </w:numPr>
        <w:ind w:left="567" w:hanging="567"/>
      </w:pPr>
      <w:bookmarkStart w:id="10" w:name="_Toc147843171"/>
      <w:r>
        <w:lastRenderedPageBreak/>
        <w:t>Terms and Definitions</w:t>
      </w:r>
      <w:bookmarkEnd w:id="10"/>
    </w:p>
    <w:p w14:paraId="213282E1" w14:textId="4584ABC9" w:rsidR="00D06D75" w:rsidRPr="00635CA4" w:rsidRDefault="001753C9" w:rsidP="00D06D75">
      <w:r>
        <w:t xml:space="preserve">For the purposes of this </w:t>
      </w:r>
      <w:r w:rsidR="00EE318C">
        <w:t>S</w:t>
      </w:r>
      <w:r>
        <w:t>tandard, the following terms and conditions apply.</w:t>
      </w:r>
      <w:r w:rsidR="001B36C9" w:rsidRPr="00635CA4">
        <w:t xml:space="preserve"> </w:t>
      </w:r>
    </w:p>
    <w:tbl>
      <w:tblPr>
        <w:tblStyle w:val="4ALINZDefaulttable"/>
        <w:tblW w:w="0" w:type="auto"/>
        <w:tblInd w:w="0" w:type="dxa"/>
        <w:tblLook w:val="04A0" w:firstRow="1" w:lastRow="0" w:firstColumn="1" w:lastColumn="0" w:noHBand="0" w:noVBand="1"/>
      </w:tblPr>
      <w:tblGrid>
        <w:gridCol w:w="2269"/>
        <w:gridCol w:w="6462"/>
      </w:tblGrid>
      <w:tr w:rsidR="006C7DFC" w14:paraId="5F446EBC" w14:textId="77777777" w:rsidTr="005541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4EFD70AB" w14:textId="77777777" w:rsidR="006C7DFC" w:rsidRPr="00EE318C" w:rsidRDefault="006C7DFC" w:rsidP="001753C9">
            <w:pPr>
              <w:pStyle w:val="41Tableheadblue"/>
              <w:rPr>
                <w:b w:val="0"/>
                <w:bCs/>
                <w:color w:val="FFFFFF" w:themeColor="background2"/>
              </w:rPr>
            </w:pPr>
            <w:r w:rsidRPr="00EE318C">
              <w:rPr>
                <w:b w:val="0"/>
                <w:bCs/>
                <w:color w:val="FFFFFF" w:themeColor="background2"/>
              </w:rPr>
              <w:t>Term/abbreviation</w:t>
            </w:r>
          </w:p>
        </w:tc>
        <w:tc>
          <w:tcPr>
            <w:tcW w:w="6604" w:type="dxa"/>
          </w:tcPr>
          <w:p w14:paraId="6BD82D08" w14:textId="77777777" w:rsidR="006C7DFC" w:rsidRPr="00EE318C" w:rsidRDefault="006C7DFC" w:rsidP="001753C9">
            <w:pPr>
              <w:pStyle w:val="41Tableheadblue"/>
              <w:cnfStyle w:val="100000000000" w:firstRow="1" w:lastRow="0" w:firstColumn="0" w:lastColumn="0" w:oddVBand="0" w:evenVBand="0" w:oddHBand="0" w:evenHBand="0" w:firstRowFirstColumn="0" w:firstRowLastColumn="0" w:lastRowFirstColumn="0" w:lastRowLastColumn="0"/>
              <w:rPr>
                <w:b w:val="0"/>
                <w:bCs/>
                <w:color w:val="FFFFFF" w:themeColor="background2"/>
              </w:rPr>
            </w:pPr>
            <w:r w:rsidRPr="00EE318C">
              <w:rPr>
                <w:b w:val="0"/>
                <w:bCs/>
                <w:color w:val="FFFFFF" w:themeColor="background2"/>
              </w:rPr>
              <w:t>Definition</w:t>
            </w:r>
          </w:p>
        </w:tc>
      </w:tr>
      <w:tr w:rsidR="006C7DFC" w14:paraId="6C79728D"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F59129D" w14:textId="77777777" w:rsidR="006C7DFC" w:rsidRDefault="006C7DFC">
            <w:r>
              <w:t>ASP</w:t>
            </w:r>
          </w:p>
        </w:tc>
        <w:tc>
          <w:tcPr>
            <w:tcW w:w="6604" w:type="dxa"/>
          </w:tcPr>
          <w:p w14:paraId="772BF596"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Agreement for Sale and Purchase of Real Estate – the Auckland District Law Society Inc. and Real Estate Institute of New Zealand Inc. current edition</w:t>
            </w:r>
          </w:p>
        </w:tc>
      </w:tr>
      <w:tr w:rsidR="006C7DFC" w14:paraId="04D0C71B"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A2C7D31" w14:textId="77777777" w:rsidR="006C7DFC" w:rsidRDefault="006C7DFC">
            <w:r>
              <w:t>Authority and Instruction form</w:t>
            </w:r>
          </w:p>
        </w:tc>
        <w:tc>
          <w:tcPr>
            <w:tcW w:w="6604" w:type="dxa"/>
          </w:tcPr>
          <w:p w14:paraId="67CB7EEA"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 xml:space="preserve">A form approved by the New Zealand Law Society and Registrar-General of Land for electronic transactions to meet the requirements of </w:t>
            </w:r>
            <w:hyperlink r:id="rId10" w:history="1">
              <w:r w:rsidRPr="00047F11">
                <w:rPr>
                  <w:rStyle w:val="Hyperlink"/>
                </w:rPr>
                <w:t>s 30 of the Land Transfer Act 2017</w:t>
              </w:r>
            </w:hyperlink>
          </w:p>
        </w:tc>
      </w:tr>
      <w:tr w:rsidR="006C7DFC" w14:paraId="3ACE4410"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730018" w14:textId="77777777" w:rsidR="006C7DFC" w:rsidRDefault="006C7DFC">
            <w:r>
              <w:t>benchmark terms</w:t>
            </w:r>
          </w:p>
        </w:tc>
        <w:tc>
          <w:tcPr>
            <w:tcW w:w="6604" w:type="dxa"/>
          </w:tcPr>
          <w:p w14:paraId="4ED775C7"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The terms and conditions of the last offer made to, or made by, a post-settlement governance entity under a right of first refusal</w:t>
            </w:r>
          </w:p>
        </w:tc>
      </w:tr>
      <w:tr w:rsidR="006C7DFC" w14:paraId="4BB48B4F"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15DB74" w14:textId="77777777" w:rsidR="006C7DFC" w:rsidRDefault="006C7DFC">
            <w:r>
              <w:t>claim area</w:t>
            </w:r>
          </w:p>
        </w:tc>
        <w:tc>
          <w:tcPr>
            <w:tcW w:w="6604" w:type="dxa"/>
          </w:tcPr>
          <w:p w14:paraId="5F90A91C"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As defined in the relevant Treaty settlement deed or legislation</w:t>
            </w:r>
          </w:p>
        </w:tc>
      </w:tr>
      <w:tr w:rsidR="006C7DFC" w14:paraId="1818BFD5"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51445E" w14:textId="77777777" w:rsidR="006C7DFC" w:rsidRDefault="006C7DFC">
            <w:r>
              <w:t>claimant group</w:t>
            </w:r>
          </w:p>
        </w:tc>
        <w:tc>
          <w:tcPr>
            <w:tcW w:w="6604" w:type="dxa"/>
          </w:tcPr>
          <w:p w14:paraId="10B8AEDB"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Representation by mandated representatives of the recognised Māori claimant group to negotiate claims for historical grievances against the Crown</w:t>
            </w:r>
          </w:p>
        </w:tc>
      </w:tr>
      <w:tr w:rsidR="006C7DFC" w14:paraId="0846F7C2"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88411AB" w14:textId="77777777" w:rsidR="006C7DFC" w:rsidRDefault="006C7DFC">
            <w:r>
              <w:t>Crown body</w:t>
            </w:r>
          </w:p>
        </w:tc>
        <w:tc>
          <w:tcPr>
            <w:tcW w:w="6604" w:type="dxa"/>
          </w:tcPr>
          <w:p w14:paraId="4DA684F1"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As defined in the relevant Treaty settlement deed or legislation</w:t>
            </w:r>
          </w:p>
        </w:tc>
      </w:tr>
      <w:tr w:rsidR="006C7DFC" w14:paraId="3B11A603"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59B77AA" w14:textId="77777777" w:rsidR="006C7DFC" w:rsidRDefault="006C7DFC">
            <w:r>
              <w:t>deed of settlement</w:t>
            </w:r>
          </w:p>
        </w:tc>
        <w:tc>
          <w:tcPr>
            <w:tcW w:w="6604" w:type="dxa"/>
          </w:tcPr>
          <w:p w14:paraId="584A7259"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The final agreement between the Crown and the claimant group that sets out the redress the Crown will give the claimant group to settle their claims</w:t>
            </w:r>
          </w:p>
        </w:tc>
      </w:tr>
      <w:tr w:rsidR="006C7DFC" w14:paraId="69551E7F"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F1A8739" w14:textId="77777777" w:rsidR="006C7DFC" w:rsidRDefault="006C7DFC">
            <w:r>
              <w:t>governance entity</w:t>
            </w:r>
          </w:p>
        </w:tc>
        <w:tc>
          <w:tcPr>
            <w:tcW w:w="6604" w:type="dxa"/>
          </w:tcPr>
          <w:p w14:paraId="27C27026"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 xml:space="preserve">The legal entity that will be used to hold and manage settlement assets and exercise the forms of redress provided for in a Treaty settlement. Contact details of governance entities are found at </w:t>
            </w:r>
            <w:hyperlink r:id="rId11" w:history="1">
              <w:r>
                <w:rPr>
                  <w:rStyle w:val="Hyperlink"/>
                </w:rPr>
                <w:t>https://www.tkm.govt.nz</w:t>
              </w:r>
            </w:hyperlink>
          </w:p>
        </w:tc>
      </w:tr>
      <w:tr w:rsidR="006C7DFC" w14:paraId="5D796EF2"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17FCCED" w14:textId="77777777" w:rsidR="006C7DFC" w:rsidRDefault="006C7DFC">
            <w:r>
              <w:t>Land Act</w:t>
            </w:r>
          </w:p>
        </w:tc>
        <w:tc>
          <w:tcPr>
            <w:tcW w:w="6604" w:type="dxa"/>
          </w:tcPr>
          <w:p w14:paraId="1EE54AF6" w14:textId="77777777" w:rsidR="006C7DFC" w:rsidRDefault="00000000" w:rsidP="00EE318C">
            <w:pPr>
              <w:cnfStyle w:val="000000100000" w:firstRow="0" w:lastRow="0" w:firstColumn="0" w:lastColumn="0" w:oddVBand="0" w:evenVBand="0" w:oddHBand="1" w:evenHBand="0" w:firstRowFirstColumn="0" w:firstRowLastColumn="0" w:lastRowFirstColumn="0" w:lastRowLastColumn="0"/>
            </w:pPr>
            <w:hyperlink r:id="rId12" w:history="1">
              <w:r w:rsidR="006C7DFC" w:rsidRPr="00EE318C">
                <w:rPr>
                  <w:rStyle w:val="Hyperlink"/>
                </w:rPr>
                <w:t>Land Act 1948</w:t>
              </w:r>
            </w:hyperlink>
          </w:p>
        </w:tc>
      </w:tr>
      <w:tr w:rsidR="006C7DFC" w14:paraId="4703FD8E"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A22C5F" w14:textId="77777777" w:rsidR="006C7DFC" w:rsidRDefault="006C7DFC">
            <w:r>
              <w:t>landbanking</w:t>
            </w:r>
          </w:p>
        </w:tc>
        <w:tc>
          <w:tcPr>
            <w:tcW w:w="6604" w:type="dxa"/>
          </w:tcPr>
          <w:p w14:paraId="668CEA43"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A process to protect surplus Crown-owned, or formerly Crown-owned, lands for future use in the settlement of Treaty claims</w:t>
            </w:r>
          </w:p>
        </w:tc>
      </w:tr>
      <w:tr w:rsidR="006C7DFC" w14:paraId="2A0069D7"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F231C08" w14:textId="77777777" w:rsidR="006C7DFC" w:rsidRDefault="006C7DFC">
            <w:r>
              <w:t>local authority</w:t>
            </w:r>
          </w:p>
        </w:tc>
        <w:tc>
          <w:tcPr>
            <w:tcW w:w="6604" w:type="dxa"/>
          </w:tcPr>
          <w:p w14:paraId="00F74AE2"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 xml:space="preserve">As defined in </w:t>
            </w:r>
            <w:hyperlink r:id="rId13" w:history="1">
              <w:r w:rsidRPr="00EE318C">
                <w:rPr>
                  <w:rStyle w:val="Hyperlink"/>
                </w:rPr>
                <w:t>s 2 of the Public Works Act 1981</w:t>
              </w:r>
            </w:hyperlink>
          </w:p>
        </w:tc>
      </w:tr>
      <w:tr w:rsidR="006C7DFC" w14:paraId="0A6F9F65"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CE91740" w14:textId="77777777" w:rsidR="006C7DFC" w:rsidRDefault="006C7DFC">
            <w:r>
              <w:t>Māori Protection Mechanism process</w:t>
            </w:r>
          </w:p>
        </w:tc>
        <w:tc>
          <w:tcPr>
            <w:tcW w:w="6604" w:type="dxa"/>
          </w:tcPr>
          <w:p w14:paraId="452DD5CB" w14:textId="77777777" w:rsidR="006C7DFC" w:rsidRPr="001753C9" w:rsidRDefault="006C7DFC" w:rsidP="00EE318C">
            <w:pPr>
              <w:cnfStyle w:val="000000010000" w:firstRow="0" w:lastRow="0" w:firstColumn="0" w:lastColumn="0" w:oddVBand="0" w:evenVBand="0" w:oddHBand="0" w:evenHBand="1" w:firstRowFirstColumn="0" w:firstRowLastColumn="0" w:lastRowFirstColumn="0" w:lastRowLastColumn="0"/>
            </w:pPr>
            <w:r>
              <w:t xml:space="preserve">The process, administered by Te Arawhiti, through which surplus Crown-owned lands can be retained in landbanks until claims for which the land may be used in settlement have been completed (see “landbanking”). This process is set out in the </w:t>
            </w:r>
            <w:hyperlink r:id="rId14" w:history="1">
              <w:r w:rsidRPr="00EE318C">
                <w:rPr>
                  <w:rStyle w:val="Hyperlink"/>
                </w:rPr>
                <w:t xml:space="preserve">“Protection of Māori Interests in Surplus Crown-Owned Land: </w:t>
              </w:r>
              <w:r w:rsidRPr="00EE318C">
                <w:rPr>
                  <w:rStyle w:val="Hyperlink"/>
                </w:rPr>
                <w:lastRenderedPageBreak/>
                <w:t>Information for Crown Agencies”</w:t>
              </w:r>
            </w:hyperlink>
            <w:r>
              <w:t xml:space="preserve"> resource published by the Office of Treaty Settlements.</w:t>
            </w:r>
            <w:r>
              <w:rPr>
                <w:rStyle w:val="FootnoteReference"/>
              </w:rPr>
              <w:footnoteReference w:id="2"/>
            </w:r>
          </w:p>
        </w:tc>
      </w:tr>
      <w:tr w:rsidR="006C7DFC" w14:paraId="5D849923"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742A694" w14:textId="77777777" w:rsidR="006C7DFC" w:rsidRDefault="006C7DFC">
            <w:r>
              <w:lastRenderedPageBreak/>
              <w:t>PWA</w:t>
            </w:r>
          </w:p>
        </w:tc>
        <w:tc>
          <w:tcPr>
            <w:tcW w:w="6604" w:type="dxa"/>
          </w:tcPr>
          <w:p w14:paraId="52FD6125" w14:textId="77777777" w:rsidR="006C7DFC" w:rsidRDefault="00000000" w:rsidP="00EE318C">
            <w:pPr>
              <w:cnfStyle w:val="000000100000" w:firstRow="0" w:lastRow="0" w:firstColumn="0" w:lastColumn="0" w:oddVBand="0" w:evenVBand="0" w:oddHBand="1" w:evenHBand="0" w:firstRowFirstColumn="0" w:firstRowLastColumn="0" w:lastRowFirstColumn="0" w:lastRowLastColumn="0"/>
            </w:pPr>
            <w:hyperlink r:id="rId15" w:history="1">
              <w:r w:rsidR="006C7DFC" w:rsidRPr="00EE318C">
                <w:rPr>
                  <w:rStyle w:val="Hyperlink"/>
                </w:rPr>
                <w:t>Public Works Act 1981</w:t>
              </w:r>
            </w:hyperlink>
          </w:p>
        </w:tc>
      </w:tr>
      <w:tr w:rsidR="006C7DFC" w14:paraId="57866E45"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2F3C59B" w14:textId="77777777" w:rsidR="006C7DFC" w:rsidRDefault="006C7DFC">
            <w:r>
              <w:t>record of title</w:t>
            </w:r>
          </w:p>
        </w:tc>
        <w:tc>
          <w:tcPr>
            <w:tcW w:w="6604" w:type="dxa"/>
          </w:tcPr>
          <w:p w14:paraId="1CF0A8BF"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 xml:space="preserve">As defined in </w:t>
            </w:r>
            <w:hyperlink r:id="rId16" w:history="1">
              <w:r w:rsidRPr="00EE318C">
                <w:rPr>
                  <w:rStyle w:val="Hyperlink"/>
                </w:rPr>
                <w:t>s 5 of the Land Transfer Act 2017</w:t>
              </w:r>
            </w:hyperlink>
            <w:r>
              <w:t xml:space="preserve"> and created by the Registrar-General of Land under </w:t>
            </w:r>
            <w:hyperlink r:id="rId17" w:history="1">
              <w:r w:rsidRPr="00EE318C">
                <w:rPr>
                  <w:rStyle w:val="Hyperlink"/>
                </w:rPr>
                <w:t>s 12 of that Act</w:t>
              </w:r>
            </w:hyperlink>
            <w:r>
              <w:t>; formerly known as a computer register</w:t>
            </w:r>
          </w:p>
        </w:tc>
      </w:tr>
      <w:tr w:rsidR="006C7DFC" w14:paraId="1925CE70"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B412076" w14:textId="77777777" w:rsidR="006C7DFC" w:rsidRDefault="006C7DFC">
            <w:r>
              <w:t>RFR</w:t>
            </w:r>
          </w:p>
        </w:tc>
        <w:tc>
          <w:tcPr>
            <w:tcW w:w="6604" w:type="dxa"/>
          </w:tcPr>
          <w:p w14:paraId="6C872F13"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Right of first refusal – in Treaty settlements this is the right of a governance entity to receive the first offer to purchase land, before it is disposed of on the open market</w:t>
            </w:r>
          </w:p>
        </w:tc>
      </w:tr>
      <w:tr w:rsidR="006C7DFC" w14:paraId="26DB49B9"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A6D4CC4" w14:textId="77777777" w:rsidR="006C7DFC" w:rsidRDefault="006C7DFC">
            <w:r>
              <w:t>RFR memorial</w:t>
            </w:r>
          </w:p>
        </w:tc>
        <w:tc>
          <w:tcPr>
            <w:tcW w:w="6604" w:type="dxa"/>
          </w:tcPr>
          <w:p w14:paraId="2E26F03E"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A memorial on a record of title that states a post-settlement governance entity has a right of first refusal under a Treaty settlement</w:t>
            </w:r>
          </w:p>
        </w:tc>
      </w:tr>
      <w:tr w:rsidR="006C7DFC" w14:paraId="02B10CA1"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A817D2" w14:textId="77777777" w:rsidR="006C7DFC" w:rsidRDefault="006C7DFC">
            <w:r>
              <w:t>RGL</w:t>
            </w:r>
          </w:p>
        </w:tc>
        <w:tc>
          <w:tcPr>
            <w:tcW w:w="6604" w:type="dxa"/>
          </w:tcPr>
          <w:p w14:paraId="5CA6B66B"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Registrar-General of Land</w:t>
            </w:r>
          </w:p>
        </w:tc>
      </w:tr>
      <w:tr w:rsidR="006C7DFC" w14:paraId="56985666"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3E233A" w14:textId="77777777" w:rsidR="006C7DFC" w:rsidRDefault="006C7DFC" w:rsidP="005541A9">
            <w:r>
              <w:t>s 116 Land Act certificate</w:t>
            </w:r>
          </w:p>
        </w:tc>
        <w:tc>
          <w:tcPr>
            <w:tcW w:w="6604" w:type="dxa"/>
          </w:tcPr>
          <w:p w14:paraId="33DA3E64"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 xml:space="preserve">A certificate to request the issue of a record of title for the alienation of Crown land, as provided for in </w:t>
            </w:r>
            <w:hyperlink r:id="rId18" w:history="1">
              <w:r w:rsidRPr="00EE318C">
                <w:rPr>
                  <w:rStyle w:val="Hyperlink"/>
                </w:rPr>
                <w:t>s 116 of the Land Act 1948</w:t>
              </w:r>
            </w:hyperlink>
          </w:p>
        </w:tc>
      </w:tr>
      <w:tr w:rsidR="006C7DFC" w14:paraId="0CA580D5"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375941" w14:textId="77777777" w:rsidR="006C7DFC" w:rsidRDefault="006C7DFC">
            <w:r>
              <w:t>Sites of Significance process</w:t>
            </w:r>
          </w:p>
        </w:tc>
        <w:tc>
          <w:tcPr>
            <w:tcW w:w="6604" w:type="dxa"/>
          </w:tcPr>
          <w:p w14:paraId="3F67D00E" w14:textId="77777777" w:rsidR="006C7DFC" w:rsidRPr="001753C9" w:rsidRDefault="006C7DFC" w:rsidP="00EE318C">
            <w:pPr>
              <w:cnfStyle w:val="000000100000" w:firstRow="0" w:lastRow="0" w:firstColumn="0" w:lastColumn="0" w:oddVBand="0" w:evenVBand="0" w:oddHBand="1" w:evenHBand="0" w:firstRowFirstColumn="0" w:firstRowLastColumn="0" w:lastRowFirstColumn="0" w:lastRowLastColumn="0"/>
            </w:pPr>
            <w:r>
              <w:t xml:space="preserve">A process, administered by TPK, separate from the Treaty settlement and Māori Protection Mechanism processes, which aims to protect wāhi tapu and other sites of historical, spiritual, and cultural significance to Māori on surplus Crown-owned land. This process is set out in the </w:t>
            </w:r>
            <w:hyperlink r:id="rId19" w:history="1">
              <w:r w:rsidRPr="00EE318C">
                <w:rPr>
                  <w:rStyle w:val="Hyperlink"/>
                </w:rPr>
                <w:t>“Protection of Māori Interests in Surplus Crown-Owned Land: Information for Crown Agencies”</w:t>
              </w:r>
            </w:hyperlink>
            <w:r>
              <w:t xml:space="preserve"> resource published by the Office of Treaty Settlements.</w:t>
            </w:r>
            <w:r>
              <w:rPr>
                <w:rStyle w:val="FootnoteReference"/>
              </w:rPr>
              <w:footnoteReference w:id="3"/>
            </w:r>
          </w:p>
        </w:tc>
      </w:tr>
      <w:tr w:rsidR="006C7DFC" w14:paraId="0CB02C8E"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44C1364" w14:textId="77777777" w:rsidR="006C7DFC" w:rsidRDefault="006C7DFC">
            <w:r>
              <w:t>Te Arawhiti</w:t>
            </w:r>
          </w:p>
        </w:tc>
        <w:tc>
          <w:tcPr>
            <w:tcW w:w="6604" w:type="dxa"/>
          </w:tcPr>
          <w:p w14:paraId="3590BD05"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Te Arawhiti: The Office for Māori Crown Relations</w:t>
            </w:r>
          </w:p>
        </w:tc>
      </w:tr>
      <w:tr w:rsidR="006C7DFC" w14:paraId="4D395D11"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A9FEDA" w14:textId="77777777" w:rsidR="006C7DFC" w:rsidRDefault="006C7DFC">
            <w:r>
              <w:t>Te Awa Tupua</w:t>
            </w:r>
          </w:p>
        </w:tc>
        <w:tc>
          <w:tcPr>
            <w:tcW w:w="6604" w:type="dxa"/>
          </w:tcPr>
          <w:p w14:paraId="5DA2E508"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 xml:space="preserve">The legal person created by </w:t>
            </w:r>
            <w:hyperlink r:id="rId20" w:history="1">
              <w:r w:rsidRPr="00EE318C">
                <w:rPr>
                  <w:rStyle w:val="Hyperlink"/>
                </w:rPr>
                <w:t>s 14 of Te Awa Tupua (Whanganui River Claims Settlement) Act 2017</w:t>
              </w:r>
            </w:hyperlink>
          </w:p>
        </w:tc>
      </w:tr>
      <w:tr w:rsidR="006C7DFC" w14:paraId="4B909D16"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CB42400" w14:textId="77777777" w:rsidR="006C7DFC" w:rsidRDefault="006C7DFC">
            <w:r>
              <w:t>Te Pou Tupua</w:t>
            </w:r>
          </w:p>
        </w:tc>
        <w:tc>
          <w:tcPr>
            <w:tcW w:w="6604" w:type="dxa"/>
          </w:tcPr>
          <w:p w14:paraId="15D5F124"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 xml:space="preserve">As defined in </w:t>
            </w:r>
            <w:hyperlink r:id="rId21" w:history="1">
              <w:r w:rsidRPr="00EE318C">
                <w:rPr>
                  <w:rStyle w:val="Hyperlink"/>
                </w:rPr>
                <w:t>s 18 of Te Awa Tupua (Whanganui River Claims Settlement) Act 2017</w:t>
              </w:r>
            </w:hyperlink>
          </w:p>
        </w:tc>
      </w:tr>
      <w:tr w:rsidR="006C7DFC" w14:paraId="78B20075"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5E738E0" w14:textId="77777777" w:rsidR="006C7DFC" w:rsidRDefault="006C7DFC">
            <w:r>
              <w:t>Toitū Te Whenua</w:t>
            </w:r>
          </w:p>
        </w:tc>
        <w:tc>
          <w:tcPr>
            <w:tcW w:w="6604" w:type="dxa"/>
          </w:tcPr>
          <w:p w14:paraId="127DA1B9"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Toitū Te Whenua Land Information New Zealand</w:t>
            </w:r>
          </w:p>
        </w:tc>
      </w:tr>
      <w:tr w:rsidR="006C7DFC" w14:paraId="6A198166"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FC888EE" w14:textId="77777777" w:rsidR="006C7DFC" w:rsidRDefault="006C7DFC">
            <w:r>
              <w:lastRenderedPageBreak/>
              <w:t>TPK</w:t>
            </w:r>
          </w:p>
        </w:tc>
        <w:tc>
          <w:tcPr>
            <w:tcW w:w="6604" w:type="dxa"/>
          </w:tcPr>
          <w:p w14:paraId="2B39F930"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Te Puni Kōkiri Ministry of Māori Development</w:t>
            </w:r>
          </w:p>
        </w:tc>
      </w:tr>
      <w:tr w:rsidR="006C7DFC" w14:paraId="14E1E808"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861386" w14:textId="77777777" w:rsidR="006C7DFC" w:rsidRDefault="006C7DFC">
            <w:r>
              <w:t>Treaty</w:t>
            </w:r>
          </w:p>
        </w:tc>
        <w:tc>
          <w:tcPr>
            <w:tcW w:w="6604" w:type="dxa"/>
          </w:tcPr>
          <w:p w14:paraId="05A7E3FC" w14:textId="77777777" w:rsidR="006C7DFC" w:rsidRDefault="006C7DFC" w:rsidP="00EE318C">
            <w:pPr>
              <w:cnfStyle w:val="000000100000" w:firstRow="0" w:lastRow="0" w:firstColumn="0" w:lastColumn="0" w:oddVBand="0" w:evenVBand="0" w:oddHBand="1" w:evenHBand="0" w:firstRowFirstColumn="0" w:firstRowLastColumn="0" w:lastRowFirstColumn="0" w:lastRowLastColumn="0"/>
            </w:pPr>
            <w:r>
              <w:t>Te Tiriti o Waitangi/Treaty of Waitangi</w:t>
            </w:r>
          </w:p>
        </w:tc>
      </w:tr>
      <w:tr w:rsidR="006C7DFC" w14:paraId="2FA4817F"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8F3833" w14:textId="77777777" w:rsidR="006C7DFC" w:rsidRDefault="006C7DFC">
            <w:r>
              <w:t>Treaty settlement</w:t>
            </w:r>
          </w:p>
        </w:tc>
        <w:tc>
          <w:tcPr>
            <w:tcW w:w="6604" w:type="dxa"/>
          </w:tcPr>
          <w:p w14:paraId="466BC655"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An agreement between the Crown and a Māori claimant group to settle all of that claimant group’s historical claims against the Crown. The key documents that form the agreement are Treaty settlement legislation, the deed of settlement, and protocols</w:t>
            </w:r>
          </w:p>
        </w:tc>
      </w:tr>
      <w:tr w:rsidR="006C7DFC" w14:paraId="41EA1A7A" w14:textId="77777777" w:rsidTr="00554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508BE13" w14:textId="77777777" w:rsidR="006C7DFC" w:rsidRDefault="006C7DFC">
            <w:r>
              <w:t>Treaty Settlements Landbank</w:t>
            </w:r>
          </w:p>
        </w:tc>
        <w:tc>
          <w:tcPr>
            <w:tcW w:w="6604" w:type="dxa"/>
          </w:tcPr>
          <w:p w14:paraId="4B70D00B" w14:textId="00AC2BA6" w:rsidR="006C7DFC" w:rsidRDefault="006C7DFC" w:rsidP="00EE318C">
            <w:pPr>
              <w:cnfStyle w:val="000000100000" w:firstRow="0" w:lastRow="0" w:firstColumn="0" w:lastColumn="0" w:oddVBand="0" w:evenVBand="0" w:oddHBand="1" w:evenHBand="0" w:firstRowFirstColumn="0" w:firstRowLastColumn="0" w:lastRowFirstColumn="0" w:lastRowLastColumn="0"/>
            </w:pPr>
            <w:r>
              <w:t>A portfolio of properties, administered by Toitū Te Whenua, that are landbanked for future use in the settlement of Treaty claims</w:t>
            </w:r>
          </w:p>
        </w:tc>
      </w:tr>
      <w:tr w:rsidR="006C7DFC" w14:paraId="65D53792" w14:textId="77777777" w:rsidTr="00554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D06840D" w14:textId="77777777" w:rsidR="006C7DFC" w:rsidRDefault="006C7DFC">
            <w:r>
              <w:t>vendor/landholding agency</w:t>
            </w:r>
          </w:p>
        </w:tc>
        <w:tc>
          <w:tcPr>
            <w:tcW w:w="6604" w:type="dxa"/>
          </w:tcPr>
          <w:p w14:paraId="0E04B660" w14:textId="77777777" w:rsidR="006C7DFC" w:rsidRDefault="006C7DFC" w:rsidP="00EE318C">
            <w:pPr>
              <w:cnfStyle w:val="000000010000" w:firstRow="0" w:lastRow="0" w:firstColumn="0" w:lastColumn="0" w:oddVBand="0" w:evenVBand="0" w:oddHBand="0" w:evenHBand="1" w:firstRowFirstColumn="0" w:firstRowLastColumn="0" w:lastRowFirstColumn="0" w:lastRowLastColumn="0"/>
            </w:pPr>
            <w:r>
              <w:t xml:space="preserve">A Crown agency who holds or is disposing of land under the </w:t>
            </w:r>
            <w:hyperlink r:id="rId22" w:history="1">
              <w:r w:rsidRPr="00EE318C">
                <w:rPr>
                  <w:rStyle w:val="Hyperlink"/>
                </w:rPr>
                <w:t>Public Works Act 1981</w:t>
              </w:r>
            </w:hyperlink>
            <w:r>
              <w:t xml:space="preserve"> or the </w:t>
            </w:r>
            <w:hyperlink r:id="rId23" w:history="1">
              <w:r w:rsidRPr="00EE318C">
                <w:rPr>
                  <w:rStyle w:val="Hyperlink"/>
                </w:rPr>
                <w:t>Land Act 1948</w:t>
              </w:r>
            </w:hyperlink>
            <w:r>
              <w:t>. This includes a Crown property accredited supplier contracted to dispose of the land</w:t>
            </w:r>
          </w:p>
        </w:tc>
      </w:tr>
    </w:tbl>
    <w:p w14:paraId="2F3EB447" w14:textId="02A161C0" w:rsidR="00DF5E3B" w:rsidRDefault="00DF5E3B" w:rsidP="0086149B">
      <w:pPr>
        <w:rPr>
          <w:lang w:eastAsia="en-NZ"/>
        </w:rPr>
      </w:pPr>
    </w:p>
    <w:p w14:paraId="042FC24B" w14:textId="77777777" w:rsidR="00DF5E3B" w:rsidRDefault="00DF5E3B">
      <w:pPr>
        <w:spacing w:line="320" w:lineRule="exact"/>
        <w:rPr>
          <w:rFonts w:eastAsia="Times New Roman" w:cs="Verdana (TT)"/>
          <w:noProof/>
          <w:color w:val="007198" w:themeColor="text1"/>
          <w:sz w:val="44"/>
          <w:szCs w:val="32"/>
          <w:lang w:eastAsia="en-NZ"/>
        </w:rPr>
      </w:pPr>
      <w:r>
        <w:br w:type="page"/>
      </w:r>
    </w:p>
    <w:p w14:paraId="73AE15B6" w14:textId="7B70BE3A" w:rsidR="001753C9" w:rsidRDefault="001753C9" w:rsidP="005A6940">
      <w:pPr>
        <w:pStyle w:val="11SHlevel1numbered"/>
        <w:numPr>
          <w:ilvl w:val="0"/>
          <w:numId w:val="0"/>
        </w:numPr>
        <w:ind w:left="567" w:hanging="567"/>
      </w:pPr>
      <w:bookmarkStart w:id="11" w:name="_Toc147843172"/>
      <w:r>
        <w:lastRenderedPageBreak/>
        <w:t>Foreword</w:t>
      </w:r>
      <w:bookmarkEnd w:id="11"/>
    </w:p>
    <w:p w14:paraId="7699B774" w14:textId="496B11A1" w:rsidR="001753C9" w:rsidRDefault="001753C9" w:rsidP="001753C9">
      <w:pPr>
        <w:pStyle w:val="12SHlevel2numbered"/>
        <w:numPr>
          <w:ilvl w:val="0"/>
          <w:numId w:val="0"/>
        </w:numPr>
        <w:ind w:left="567" w:hanging="567"/>
      </w:pPr>
      <w:bookmarkStart w:id="12" w:name="_Toc147843173"/>
      <w:r>
        <w:t>Introduction</w:t>
      </w:r>
      <w:bookmarkEnd w:id="12"/>
    </w:p>
    <w:p w14:paraId="2B902D8C" w14:textId="461EBAC0" w:rsidR="001753C9" w:rsidRDefault="001753C9" w:rsidP="001753C9">
      <w:pPr>
        <w:rPr>
          <w:lang w:eastAsia="en-NZ"/>
        </w:rPr>
      </w:pPr>
      <w:r>
        <w:rPr>
          <w:lang w:eastAsia="en-NZ"/>
        </w:rPr>
        <w:t>A Treaty settlement is an agreement between the Crown and a Māori claimant group to settle all of that claimant group’s historical claims against the Crown. Historical claims usually relate to actions or omissions by the Crown in relation to the claimant group during the 19</w:t>
      </w:r>
      <w:r w:rsidRPr="001753C9">
        <w:rPr>
          <w:vertAlign w:val="superscript"/>
          <w:lang w:eastAsia="en-NZ"/>
        </w:rPr>
        <w:t>th</w:t>
      </w:r>
      <w:r>
        <w:rPr>
          <w:lang w:eastAsia="en-NZ"/>
        </w:rPr>
        <w:t xml:space="preserve"> and early 20</w:t>
      </w:r>
      <w:r w:rsidRPr="001753C9">
        <w:rPr>
          <w:vertAlign w:val="superscript"/>
          <w:lang w:eastAsia="en-NZ"/>
        </w:rPr>
        <w:t>th</w:t>
      </w:r>
      <w:r>
        <w:rPr>
          <w:lang w:eastAsia="en-NZ"/>
        </w:rPr>
        <w:t xml:space="preserve"> centuries but may also include actions or omissions up to 21 September 1992.</w:t>
      </w:r>
    </w:p>
    <w:p w14:paraId="1FAFFCDE" w14:textId="0DE35B72" w:rsidR="001753C9" w:rsidRDefault="001753C9" w:rsidP="001753C9">
      <w:pPr>
        <w:rPr>
          <w:lang w:eastAsia="en-NZ"/>
        </w:rPr>
      </w:pPr>
      <w:r>
        <w:rPr>
          <w:lang w:eastAsia="en-NZ"/>
        </w:rPr>
        <w:t>The Crown’s obligations arising from Treaty settlements are contained in legislation, deeds of settlement, protocols, and government policy. These obligations include the requirements a vendor agency must meet prior to disposing of land.</w:t>
      </w:r>
    </w:p>
    <w:p w14:paraId="29B6EA4D" w14:textId="4D99863E" w:rsidR="001753C9" w:rsidRDefault="001753C9" w:rsidP="001753C9">
      <w:pPr>
        <w:rPr>
          <w:lang w:eastAsia="en-NZ"/>
        </w:rPr>
      </w:pPr>
      <w:r>
        <w:rPr>
          <w:lang w:eastAsia="en-NZ"/>
        </w:rPr>
        <w:t>Where a vendor agency proposes to dispose of land not subject to a Treaty settlement, Government policy requires that the protection of Māori interests is considered before the disposal can occur.</w:t>
      </w:r>
    </w:p>
    <w:p w14:paraId="15BFDE6E" w14:textId="21443BBE" w:rsidR="001753C9" w:rsidRDefault="001753C9" w:rsidP="001753C9">
      <w:pPr>
        <w:rPr>
          <w:lang w:eastAsia="en-NZ"/>
        </w:rPr>
      </w:pPr>
      <w:r>
        <w:rPr>
          <w:lang w:eastAsia="en-NZ"/>
        </w:rPr>
        <w:t>Toitū Te Whenua has a regulatory role in ensuring these obligations are met before</w:t>
      </w:r>
      <w:r w:rsidR="00031A7B">
        <w:rPr>
          <w:lang w:eastAsia="en-NZ"/>
        </w:rPr>
        <w:t xml:space="preserve"> exercising statutory decision powers relating to Crown-owned land and</w:t>
      </w:r>
      <w:r>
        <w:rPr>
          <w:lang w:eastAsia="en-NZ"/>
        </w:rPr>
        <w:t xml:space="preserve"> approving the disposal of any Crown-owned land.</w:t>
      </w:r>
    </w:p>
    <w:p w14:paraId="7A63BE96" w14:textId="29C4468B" w:rsidR="001753C9" w:rsidRDefault="001753C9" w:rsidP="001753C9">
      <w:pPr>
        <w:pStyle w:val="12SHlevel2numbered"/>
        <w:numPr>
          <w:ilvl w:val="0"/>
          <w:numId w:val="0"/>
        </w:numPr>
        <w:ind w:left="567" w:hanging="567"/>
      </w:pPr>
      <w:bookmarkStart w:id="13" w:name="_Toc147843174"/>
      <w:r>
        <w:t>Purpose of standard</w:t>
      </w:r>
      <w:bookmarkEnd w:id="13"/>
    </w:p>
    <w:p w14:paraId="18B5B844" w14:textId="52DE7F73" w:rsidR="00583473" w:rsidRDefault="001753C9" w:rsidP="001753C9">
      <w:pPr>
        <w:rPr>
          <w:lang w:eastAsia="en-NZ"/>
        </w:rPr>
      </w:pPr>
      <w:r>
        <w:rPr>
          <w:lang w:eastAsia="en-NZ"/>
        </w:rPr>
        <w:t xml:space="preserve">The purpose of this </w:t>
      </w:r>
      <w:r w:rsidR="00EE318C">
        <w:rPr>
          <w:lang w:eastAsia="en-NZ"/>
        </w:rPr>
        <w:t>S</w:t>
      </w:r>
      <w:r>
        <w:rPr>
          <w:lang w:eastAsia="en-NZ"/>
        </w:rPr>
        <w:t xml:space="preserve">tandard is to ensure that the Crown’s Treaty obligations are considered and met when the Crown </w:t>
      </w:r>
      <w:r w:rsidR="00586750">
        <w:rPr>
          <w:lang w:eastAsia="en-NZ"/>
        </w:rPr>
        <w:t xml:space="preserve">holds and </w:t>
      </w:r>
      <w:r>
        <w:rPr>
          <w:lang w:eastAsia="en-NZ"/>
        </w:rPr>
        <w:t>disposes of land.</w:t>
      </w:r>
    </w:p>
    <w:p w14:paraId="7903D714" w14:textId="65360D11" w:rsidR="001753C9" w:rsidRDefault="001753C9" w:rsidP="001753C9">
      <w:pPr>
        <w:pStyle w:val="12SHlevel2numbered"/>
        <w:numPr>
          <w:ilvl w:val="0"/>
          <w:numId w:val="0"/>
        </w:numPr>
        <w:ind w:left="567" w:hanging="567"/>
      </w:pPr>
      <w:bookmarkStart w:id="14" w:name="_Toc147843175"/>
      <w:r>
        <w:t>Superseded documents</w:t>
      </w:r>
      <w:bookmarkEnd w:id="14"/>
    </w:p>
    <w:p w14:paraId="65A042FA" w14:textId="6E52C2E8" w:rsidR="001753C9" w:rsidRDefault="001753C9" w:rsidP="001753C9">
      <w:pPr>
        <w:rPr>
          <w:lang w:eastAsia="en-NZ"/>
        </w:rPr>
      </w:pPr>
      <w:r>
        <w:rPr>
          <w:lang w:eastAsia="en-NZ"/>
        </w:rPr>
        <w:t xml:space="preserve">This </w:t>
      </w:r>
      <w:r w:rsidR="00EE318C">
        <w:rPr>
          <w:lang w:eastAsia="en-NZ"/>
        </w:rPr>
        <w:t>S</w:t>
      </w:r>
      <w:r>
        <w:rPr>
          <w:lang w:eastAsia="en-NZ"/>
        </w:rPr>
        <w:t xml:space="preserve">tandard supersedes the </w:t>
      </w:r>
      <w:r w:rsidR="00003F6B">
        <w:rPr>
          <w:lang w:eastAsia="en-NZ"/>
        </w:rPr>
        <w:t>previous version of t</w:t>
      </w:r>
      <w:r w:rsidR="001B29D7">
        <w:rPr>
          <w:lang w:eastAsia="en-NZ"/>
        </w:rPr>
        <w:t>his s</w:t>
      </w:r>
      <w:r>
        <w:rPr>
          <w:lang w:eastAsia="en-NZ"/>
        </w:rPr>
        <w:t>tandard</w:t>
      </w:r>
      <w:r w:rsidR="001B29D7">
        <w:rPr>
          <w:lang w:eastAsia="en-NZ"/>
        </w:rPr>
        <w:t>, listed below</w:t>
      </w:r>
      <w:r>
        <w:rPr>
          <w:lang w:eastAsia="en-NZ"/>
        </w:rPr>
        <w:t>:</w:t>
      </w:r>
    </w:p>
    <w:p w14:paraId="5878EC58" w14:textId="7F3F2ED9" w:rsidR="001753C9" w:rsidRDefault="001753C9" w:rsidP="001753C9">
      <w:pPr>
        <w:rPr>
          <w:lang w:eastAsia="en-NZ"/>
        </w:rPr>
      </w:pPr>
      <w:r>
        <w:rPr>
          <w:lang w:eastAsia="en-NZ"/>
        </w:rPr>
        <w:t xml:space="preserve">Land Information New Zealand, Crown Property Management Regulatory. </w:t>
      </w:r>
      <w:r>
        <w:rPr>
          <w:i/>
          <w:iCs/>
          <w:lang w:eastAsia="en-NZ"/>
        </w:rPr>
        <w:t xml:space="preserve">2019. Interim standard for Treaty Settlement requirements for disposal of Crown-owned land – LINZS15001. </w:t>
      </w:r>
      <w:r>
        <w:rPr>
          <w:lang w:eastAsia="en-NZ"/>
        </w:rPr>
        <w:t>LINZ: 2019.</w:t>
      </w:r>
    </w:p>
    <w:p w14:paraId="2824A214" w14:textId="2A6ACAFB" w:rsidR="00047F11" w:rsidRDefault="00047F11" w:rsidP="00047F11">
      <w:pPr>
        <w:spacing w:line="320" w:lineRule="exact"/>
        <w:rPr>
          <w:lang w:eastAsia="en-NZ"/>
        </w:rPr>
      </w:pPr>
      <w:r>
        <w:rPr>
          <w:lang w:eastAsia="en-NZ"/>
        </w:rPr>
        <w:br w:type="page"/>
      </w:r>
    </w:p>
    <w:p w14:paraId="113626EF" w14:textId="5F5DF006" w:rsidR="001753C9" w:rsidRDefault="001753C9" w:rsidP="001753C9">
      <w:pPr>
        <w:pStyle w:val="12SHlevel2numbered"/>
        <w:numPr>
          <w:ilvl w:val="0"/>
          <w:numId w:val="0"/>
        </w:numPr>
        <w:ind w:left="567" w:hanging="567"/>
      </w:pPr>
      <w:bookmarkStart w:id="15" w:name="_Toc147843176"/>
      <w:r>
        <w:lastRenderedPageBreak/>
        <w:t>References</w:t>
      </w:r>
      <w:bookmarkEnd w:id="15"/>
    </w:p>
    <w:p w14:paraId="08431981" w14:textId="0BBB581C" w:rsidR="001753C9" w:rsidRDefault="001753C9" w:rsidP="001753C9">
      <w:pPr>
        <w:rPr>
          <w:lang w:eastAsia="en-NZ"/>
        </w:rPr>
      </w:pPr>
      <w:r>
        <w:rPr>
          <w:lang w:eastAsia="en-NZ"/>
        </w:rPr>
        <w:t xml:space="preserve">The following documents are necessary for the application of this </w:t>
      </w:r>
      <w:r w:rsidR="00EE318C">
        <w:rPr>
          <w:lang w:eastAsia="en-NZ"/>
        </w:rPr>
        <w:t>S</w:t>
      </w:r>
      <w:r>
        <w:rPr>
          <w:lang w:eastAsia="en-NZ"/>
        </w:rPr>
        <w:t>tandard.</w:t>
      </w:r>
    </w:p>
    <w:tbl>
      <w:tblPr>
        <w:tblStyle w:val="4ALINZDefaulttable"/>
        <w:tblW w:w="0" w:type="auto"/>
        <w:tblInd w:w="0" w:type="dxa"/>
        <w:tblLook w:val="04A0" w:firstRow="1" w:lastRow="0" w:firstColumn="1" w:lastColumn="0" w:noHBand="0" w:noVBand="1"/>
      </w:tblPr>
      <w:tblGrid>
        <w:gridCol w:w="8721"/>
      </w:tblGrid>
      <w:tr w:rsidR="00047F11" w:rsidRPr="001753C9" w14:paraId="434BAB15" w14:textId="77777777" w:rsidTr="00617D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21" w:type="dxa"/>
          </w:tcPr>
          <w:p w14:paraId="53F39944" w14:textId="7EFA56D9" w:rsidR="00047F11" w:rsidRDefault="00047F11" w:rsidP="005541A9">
            <w:pPr>
              <w:pStyle w:val="33Bodybullets"/>
              <w:numPr>
                <w:ilvl w:val="0"/>
                <w:numId w:val="0"/>
              </w:numPr>
              <w:ind w:left="142"/>
              <w:rPr>
                <w:color w:val="414042" w:themeColor="background1"/>
              </w:rPr>
            </w:pPr>
            <w:r w:rsidRPr="00047F11">
              <w:t>Reference Documents:</w:t>
            </w:r>
          </w:p>
        </w:tc>
      </w:tr>
      <w:tr w:rsidR="00973E0A" w:rsidRPr="001753C9" w14:paraId="3D5B304A"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FA44E42" w14:textId="2ADF72CC" w:rsidR="00973E0A" w:rsidRDefault="00000000" w:rsidP="005541A9">
            <w:pPr>
              <w:pStyle w:val="33Bodybullets"/>
              <w:numPr>
                <w:ilvl w:val="0"/>
                <w:numId w:val="0"/>
              </w:numPr>
              <w:ind w:left="142"/>
              <w:rPr>
                <w:b/>
              </w:rPr>
            </w:pPr>
            <w:hyperlink r:id="rId24" w:history="1">
              <w:r w:rsidR="00973E0A" w:rsidRPr="00EE318C">
                <w:rPr>
                  <w:rStyle w:val="Hyperlink"/>
                </w:rPr>
                <w:t>Ahuriri Hapū Claims Settlement Act 2021</w:t>
              </w:r>
            </w:hyperlink>
            <w:r w:rsidR="00973E0A">
              <w:t xml:space="preserve"> and </w:t>
            </w:r>
            <w:hyperlink r:id="rId25" w:history="1">
              <w:r w:rsidR="00973E0A" w:rsidRPr="00EE318C">
                <w:rPr>
                  <w:rStyle w:val="Hyperlink"/>
                </w:rPr>
                <w:t>Deed of Settlement</w:t>
              </w:r>
            </w:hyperlink>
          </w:p>
        </w:tc>
      </w:tr>
      <w:tr w:rsidR="00973E0A" w:rsidRPr="001753C9" w14:paraId="4E6C976C"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E585974" w14:textId="77777777" w:rsidR="00973E0A" w:rsidRPr="001753C9" w:rsidRDefault="00000000" w:rsidP="005541A9">
            <w:pPr>
              <w:pStyle w:val="33Bodybullets"/>
              <w:numPr>
                <w:ilvl w:val="0"/>
                <w:numId w:val="0"/>
              </w:numPr>
              <w:ind w:left="142"/>
              <w:rPr>
                <w:bCs/>
              </w:rPr>
            </w:pPr>
            <w:hyperlink r:id="rId26" w:history="1">
              <w:r w:rsidR="00973E0A" w:rsidRPr="00EE318C">
                <w:rPr>
                  <w:rStyle w:val="Hyperlink"/>
                  <w:bCs/>
                </w:rPr>
                <w:t>Central North Island Forests Land Collective Settlement Act</w:t>
              </w:r>
            </w:hyperlink>
            <w:r w:rsidR="00973E0A">
              <w:rPr>
                <w:bCs/>
              </w:rPr>
              <w:t xml:space="preserve">, </w:t>
            </w:r>
            <w:hyperlink r:id="rId27" w:history="1">
              <w:r w:rsidR="00973E0A" w:rsidRPr="00EE318C">
                <w:rPr>
                  <w:rStyle w:val="Hyperlink"/>
                  <w:bCs/>
                </w:rPr>
                <w:t>Deed of Settlement</w:t>
              </w:r>
            </w:hyperlink>
            <w:r w:rsidR="00973E0A" w:rsidRPr="001753C9">
              <w:rPr>
                <w:bCs/>
              </w:rPr>
              <w:t xml:space="preserve"> and </w:t>
            </w:r>
            <w:hyperlink r:id="rId28" w:history="1">
              <w:r w:rsidR="00973E0A" w:rsidRPr="00EE318C">
                <w:rPr>
                  <w:rStyle w:val="Hyperlink"/>
                  <w:bCs/>
                </w:rPr>
                <w:t>Deed Granting a Right of First Refusal</w:t>
              </w:r>
            </w:hyperlink>
          </w:p>
        </w:tc>
      </w:tr>
      <w:tr w:rsidR="00973E0A" w:rsidRPr="001753C9" w14:paraId="2E0B236B"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6F9F3CF" w14:textId="77777777" w:rsidR="00973E0A" w:rsidRPr="001753C9" w:rsidRDefault="00000000" w:rsidP="005541A9">
            <w:pPr>
              <w:pStyle w:val="32BodytextLINZ"/>
              <w:ind w:left="142"/>
            </w:pPr>
            <w:hyperlink r:id="rId29" w:history="1">
              <w:r w:rsidR="00973E0A" w:rsidRPr="00EE318C">
                <w:rPr>
                  <w:rStyle w:val="Hyperlink"/>
                </w:rPr>
                <w:t>Heretaunga Tamatea Claims Settlement Act 2018</w:t>
              </w:r>
            </w:hyperlink>
            <w:r w:rsidR="00973E0A" w:rsidRPr="001753C9">
              <w:t xml:space="preserve"> and </w:t>
            </w:r>
            <w:hyperlink r:id="rId30" w:history="1">
              <w:r w:rsidR="00973E0A" w:rsidRPr="00EE318C">
                <w:rPr>
                  <w:rStyle w:val="Hyperlink"/>
                </w:rPr>
                <w:t>Deed of Settlement</w:t>
              </w:r>
            </w:hyperlink>
          </w:p>
        </w:tc>
      </w:tr>
      <w:tr w:rsidR="00973E0A" w:rsidRPr="001753C9" w14:paraId="3780528E"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C5A83D4" w14:textId="77777777" w:rsidR="00973E0A" w:rsidRPr="001753C9" w:rsidRDefault="00000000" w:rsidP="005541A9">
            <w:pPr>
              <w:pStyle w:val="32BodytextLINZ"/>
              <w:ind w:left="142"/>
            </w:pPr>
            <w:hyperlink r:id="rId31" w:history="1">
              <w:r w:rsidR="00973E0A" w:rsidRPr="00EE318C">
                <w:rPr>
                  <w:rStyle w:val="Hyperlink"/>
                </w:rPr>
                <w:t>Hineuru Claims Settlement Act 2016</w:t>
              </w:r>
            </w:hyperlink>
            <w:r w:rsidR="00973E0A" w:rsidRPr="001753C9">
              <w:t xml:space="preserve"> and </w:t>
            </w:r>
            <w:hyperlink r:id="rId32" w:history="1">
              <w:r w:rsidR="00973E0A" w:rsidRPr="00EE318C">
                <w:rPr>
                  <w:rStyle w:val="Hyperlink"/>
                </w:rPr>
                <w:t>Deed of Settlement</w:t>
              </w:r>
            </w:hyperlink>
          </w:p>
        </w:tc>
      </w:tr>
      <w:tr w:rsidR="00973E0A" w:rsidRPr="001753C9" w14:paraId="0204B0B1"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0EBD2D9" w14:textId="77777777" w:rsidR="00973E0A" w:rsidRPr="001753C9" w:rsidRDefault="00000000" w:rsidP="005541A9">
            <w:pPr>
              <w:pStyle w:val="32BodytextLINZ"/>
              <w:ind w:left="142"/>
            </w:pPr>
            <w:hyperlink r:id="rId33" w:history="1">
              <w:r w:rsidR="00973E0A" w:rsidRPr="00EE318C">
                <w:rPr>
                  <w:rStyle w:val="Hyperlink"/>
                </w:rPr>
                <w:t>Iwi and Hapū of Te Rohe o Te Wairoa Claims Settlement Act 2018</w:t>
              </w:r>
            </w:hyperlink>
            <w:r w:rsidR="00973E0A" w:rsidRPr="001753C9">
              <w:t xml:space="preserve"> and </w:t>
            </w:r>
            <w:hyperlink r:id="rId34" w:history="1">
              <w:r w:rsidR="00973E0A" w:rsidRPr="00EE318C">
                <w:rPr>
                  <w:rStyle w:val="Hyperlink"/>
                </w:rPr>
                <w:t>Deed of Settlement</w:t>
              </w:r>
            </w:hyperlink>
          </w:p>
        </w:tc>
      </w:tr>
      <w:tr w:rsidR="00973E0A" w:rsidRPr="001753C9" w14:paraId="27C63A3A"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8FB3252" w14:textId="3A707F36" w:rsidR="00973E0A" w:rsidRPr="001753C9" w:rsidRDefault="00000000" w:rsidP="005541A9">
            <w:pPr>
              <w:pStyle w:val="33Bodybullets"/>
              <w:numPr>
                <w:ilvl w:val="0"/>
                <w:numId w:val="0"/>
              </w:numPr>
              <w:ind w:left="142"/>
              <w:rPr>
                <w:bCs/>
              </w:rPr>
            </w:pPr>
            <w:hyperlink r:id="rId35" w:history="1">
              <w:r w:rsidR="00973E0A" w:rsidRPr="00EE318C">
                <w:rPr>
                  <w:rStyle w:val="Hyperlink"/>
                  <w:bCs/>
                </w:rPr>
                <w:t>Land Act 1948</w:t>
              </w:r>
            </w:hyperlink>
          </w:p>
        </w:tc>
      </w:tr>
      <w:tr w:rsidR="00973E0A" w:rsidRPr="001753C9" w14:paraId="7A2B57EC"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AB483A5" w14:textId="77777777" w:rsidR="00973E0A" w:rsidRPr="001753C9" w:rsidRDefault="00000000" w:rsidP="005541A9">
            <w:pPr>
              <w:pStyle w:val="32BodytextLINZ"/>
              <w:ind w:left="142"/>
            </w:pPr>
            <w:hyperlink r:id="rId36" w:history="1">
              <w:r w:rsidR="00973E0A" w:rsidRPr="00903A79">
                <w:rPr>
                  <w:rStyle w:val="Hyperlink"/>
                </w:rPr>
                <w:t>Maniapoto Claims Settlement Act 2022</w:t>
              </w:r>
            </w:hyperlink>
            <w:r w:rsidR="00973E0A">
              <w:t xml:space="preserve"> and </w:t>
            </w:r>
            <w:hyperlink r:id="rId37" w:history="1">
              <w:r w:rsidR="00973E0A" w:rsidRPr="00EE318C">
                <w:rPr>
                  <w:rStyle w:val="Hyperlink"/>
                </w:rPr>
                <w:t>Deed of Settlement</w:t>
              </w:r>
            </w:hyperlink>
          </w:p>
        </w:tc>
      </w:tr>
      <w:tr w:rsidR="00973E0A" w:rsidRPr="001753C9" w14:paraId="7C407309"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BD8EE72" w14:textId="77777777" w:rsidR="00973E0A" w:rsidRPr="001753C9" w:rsidRDefault="00000000" w:rsidP="005541A9">
            <w:pPr>
              <w:pStyle w:val="32BodytextLINZ"/>
              <w:ind w:left="142"/>
            </w:pPr>
            <w:hyperlink r:id="rId38" w:history="1">
              <w:r w:rsidR="00973E0A" w:rsidRPr="00EE318C">
                <w:rPr>
                  <w:rStyle w:val="Hyperlink"/>
                </w:rPr>
                <w:t>Maraeroa A and B Blocks Claims Settlement Act 2012</w:t>
              </w:r>
            </w:hyperlink>
            <w:r w:rsidR="00973E0A" w:rsidRPr="001753C9">
              <w:t xml:space="preserve"> and </w:t>
            </w:r>
            <w:hyperlink r:id="rId39" w:history="1">
              <w:r w:rsidR="00973E0A" w:rsidRPr="00EE318C">
                <w:rPr>
                  <w:rStyle w:val="Hyperlink"/>
                </w:rPr>
                <w:t>Deed of Settlement</w:t>
              </w:r>
            </w:hyperlink>
          </w:p>
        </w:tc>
      </w:tr>
      <w:tr w:rsidR="00973E0A" w:rsidRPr="001753C9" w14:paraId="024305BE"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4F8A2890" w14:textId="77777777" w:rsidR="00973E0A" w:rsidRPr="001753C9" w:rsidRDefault="00000000" w:rsidP="005541A9">
            <w:pPr>
              <w:pStyle w:val="32BodytextLINZ"/>
              <w:ind w:left="142"/>
            </w:pPr>
            <w:hyperlink r:id="rId40" w:history="1">
              <w:r w:rsidR="00973E0A" w:rsidRPr="00B519D8">
                <w:rPr>
                  <w:rStyle w:val="Hyperlink"/>
                </w:rPr>
                <w:t>Maungaharuru-Tangitū Hapū Claims Settlement Act 2014</w:t>
              </w:r>
            </w:hyperlink>
            <w:r w:rsidR="00973E0A" w:rsidRPr="001753C9">
              <w:t xml:space="preserve"> and </w:t>
            </w:r>
            <w:hyperlink r:id="rId41" w:history="1">
              <w:r w:rsidR="00973E0A" w:rsidRPr="00B519D8">
                <w:rPr>
                  <w:rStyle w:val="Hyperlink"/>
                </w:rPr>
                <w:t>Deed of Settlement</w:t>
              </w:r>
            </w:hyperlink>
          </w:p>
        </w:tc>
      </w:tr>
      <w:tr w:rsidR="00973E0A" w:rsidRPr="001753C9" w14:paraId="0F71A5C2"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03FECF0" w14:textId="77777777" w:rsidR="00973E0A" w:rsidRPr="001753C9" w:rsidRDefault="00000000" w:rsidP="005541A9">
            <w:pPr>
              <w:pStyle w:val="32BodytextLINZ"/>
              <w:ind w:left="142"/>
            </w:pPr>
            <w:hyperlink r:id="rId42" w:history="1">
              <w:r w:rsidR="00973E0A" w:rsidRPr="00B519D8">
                <w:rPr>
                  <w:rStyle w:val="Hyperlink"/>
                </w:rPr>
                <w:t>Moriori Claims Settlement Act 2021</w:t>
              </w:r>
            </w:hyperlink>
            <w:r w:rsidR="00973E0A">
              <w:t xml:space="preserve"> and </w:t>
            </w:r>
            <w:hyperlink r:id="rId43" w:history="1">
              <w:r w:rsidR="00973E0A" w:rsidRPr="00B519D8">
                <w:rPr>
                  <w:rStyle w:val="Hyperlink"/>
                </w:rPr>
                <w:t>Deed of Settlement</w:t>
              </w:r>
            </w:hyperlink>
          </w:p>
        </w:tc>
      </w:tr>
      <w:tr w:rsidR="00973E0A" w:rsidRPr="001753C9" w14:paraId="508A6A96"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15F0C38B" w14:textId="77777777" w:rsidR="00973E0A" w:rsidRPr="001753C9" w:rsidRDefault="00000000" w:rsidP="005541A9">
            <w:pPr>
              <w:pStyle w:val="32BodytextLINZ"/>
              <w:ind w:left="142"/>
            </w:pPr>
            <w:hyperlink r:id="rId44" w:history="1">
              <w:r w:rsidR="00973E0A" w:rsidRPr="00B519D8">
                <w:rPr>
                  <w:rStyle w:val="Hyperlink"/>
                </w:rPr>
                <w:t>Ngā Mana Whenua o Tāmaki Makaurau Collective Redress Act 2014</w:t>
              </w:r>
            </w:hyperlink>
            <w:r w:rsidR="00973E0A" w:rsidRPr="001753C9">
              <w:t xml:space="preserve"> and </w:t>
            </w:r>
            <w:hyperlink r:id="rId45" w:history="1">
              <w:r w:rsidR="00973E0A" w:rsidRPr="00B519D8">
                <w:rPr>
                  <w:rStyle w:val="Hyperlink"/>
                </w:rPr>
                <w:t>Deed of Settlement</w:t>
              </w:r>
            </w:hyperlink>
          </w:p>
        </w:tc>
      </w:tr>
      <w:tr w:rsidR="00973E0A" w:rsidRPr="001753C9" w14:paraId="3800106E"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927D415" w14:textId="77777777" w:rsidR="00973E0A" w:rsidRPr="001753C9" w:rsidRDefault="00000000" w:rsidP="005541A9">
            <w:pPr>
              <w:pStyle w:val="32BodytextLINZ"/>
              <w:ind w:left="142"/>
            </w:pPr>
            <w:hyperlink r:id="rId46" w:history="1">
              <w:r w:rsidR="00973E0A" w:rsidRPr="00B519D8">
                <w:rPr>
                  <w:rStyle w:val="Hyperlink"/>
                </w:rPr>
                <w:t>Ngaa Rauru Kiitahi Claims Settlement Act 2005</w:t>
              </w:r>
            </w:hyperlink>
            <w:r w:rsidR="00973E0A" w:rsidRPr="001753C9">
              <w:t xml:space="preserve"> and </w:t>
            </w:r>
            <w:hyperlink r:id="rId47" w:history="1">
              <w:r w:rsidR="00973E0A" w:rsidRPr="00B519D8">
                <w:rPr>
                  <w:rStyle w:val="Hyperlink"/>
                </w:rPr>
                <w:t>Deed of Settlement</w:t>
              </w:r>
            </w:hyperlink>
          </w:p>
        </w:tc>
      </w:tr>
      <w:tr w:rsidR="00973E0A" w:rsidRPr="001753C9" w14:paraId="44846D2D"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5832DE4" w14:textId="77777777" w:rsidR="00973E0A" w:rsidRPr="001753C9" w:rsidRDefault="00000000" w:rsidP="005541A9">
            <w:pPr>
              <w:pStyle w:val="32BodytextLINZ"/>
              <w:ind w:left="142"/>
            </w:pPr>
            <w:hyperlink r:id="rId48" w:history="1">
              <w:r w:rsidR="00973E0A" w:rsidRPr="00B519D8">
                <w:rPr>
                  <w:rStyle w:val="Hyperlink"/>
                </w:rPr>
                <w:t>Ngāi Tahu Claims Settlement Act 1998</w:t>
              </w:r>
            </w:hyperlink>
            <w:r w:rsidR="00973E0A">
              <w:t xml:space="preserve"> and </w:t>
            </w:r>
            <w:hyperlink r:id="rId49" w:history="1">
              <w:r w:rsidR="00973E0A" w:rsidRPr="00B519D8">
                <w:rPr>
                  <w:rStyle w:val="Hyperlink"/>
                </w:rPr>
                <w:t>Deed of Settlement</w:t>
              </w:r>
            </w:hyperlink>
          </w:p>
        </w:tc>
      </w:tr>
      <w:tr w:rsidR="00973E0A" w:rsidRPr="001753C9" w14:paraId="3F73B63F"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75D402D" w14:textId="77777777" w:rsidR="00973E0A" w:rsidRPr="001753C9" w:rsidRDefault="00000000" w:rsidP="005541A9">
            <w:pPr>
              <w:pStyle w:val="32BodytextLINZ"/>
              <w:ind w:left="142"/>
            </w:pPr>
            <w:hyperlink r:id="rId50" w:history="1">
              <w:r w:rsidR="00973E0A" w:rsidRPr="00B519D8">
                <w:rPr>
                  <w:rStyle w:val="Hyperlink"/>
                </w:rPr>
                <w:t>Ngāi Tai ki Tāmaki Claims Settlement Act 2018</w:t>
              </w:r>
            </w:hyperlink>
            <w:r w:rsidR="00973E0A" w:rsidRPr="001753C9">
              <w:t xml:space="preserve"> and </w:t>
            </w:r>
            <w:hyperlink r:id="rId51" w:history="1">
              <w:r w:rsidR="00973E0A" w:rsidRPr="00B519D8">
                <w:rPr>
                  <w:rStyle w:val="Hyperlink"/>
                </w:rPr>
                <w:t>Deed of Settlement</w:t>
              </w:r>
            </w:hyperlink>
          </w:p>
        </w:tc>
      </w:tr>
      <w:tr w:rsidR="00973E0A" w:rsidRPr="001753C9" w14:paraId="479B5A17"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52355B1" w14:textId="77777777" w:rsidR="00973E0A" w:rsidRPr="001753C9" w:rsidRDefault="00000000" w:rsidP="005541A9">
            <w:pPr>
              <w:pStyle w:val="32BodytextLINZ"/>
              <w:ind w:left="142"/>
            </w:pPr>
            <w:hyperlink r:id="rId52" w:history="1">
              <w:r w:rsidR="00973E0A" w:rsidRPr="00B519D8">
                <w:rPr>
                  <w:rStyle w:val="Hyperlink"/>
                </w:rPr>
                <w:t>Ngai Tāmanuhiri Claims Settlement Act 2012</w:t>
              </w:r>
            </w:hyperlink>
            <w:r w:rsidR="00973E0A" w:rsidRPr="001753C9">
              <w:t xml:space="preserve"> and </w:t>
            </w:r>
            <w:hyperlink r:id="rId53" w:history="1">
              <w:r w:rsidR="00973E0A" w:rsidRPr="00B519D8">
                <w:rPr>
                  <w:rStyle w:val="Hyperlink"/>
                </w:rPr>
                <w:t>Deed of Settlement</w:t>
              </w:r>
            </w:hyperlink>
          </w:p>
        </w:tc>
      </w:tr>
      <w:tr w:rsidR="00973E0A" w:rsidRPr="001753C9" w14:paraId="6D4603BA"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DDC08B0" w14:textId="77777777" w:rsidR="00973E0A" w:rsidRPr="001753C9" w:rsidRDefault="00000000" w:rsidP="005541A9">
            <w:pPr>
              <w:pStyle w:val="32BodytextLINZ"/>
              <w:ind w:left="142"/>
            </w:pPr>
            <w:hyperlink r:id="rId54" w:history="1">
              <w:r w:rsidR="00973E0A" w:rsidRPr="00B519D8">
                <w:rPr>
                  <w:rStyle w:val="Hyperlink"/>
                </w:rPr>
                <w:t>NgāiTakato Claims Settlement Act 2015</w:t>
              </w:r>
            </w:hyperlink>
            <w:r w:rsidR="00973E0A" w:rsidRPr="001753C9">
              <w:t xml:space="preserve"> and </w:t>
            </w:r>
            <w:hyperlink r:id="rId55" w:history="1">
              <w:r w:rsidR="00973E0A" w:rsidRPr="00B519D8">
                <w:rPr>
                  <w:rStyle w:val="Hyperlink"/>
                </w:rPr>
                <w:t>Deed of Settlement</w:t>
              </w:r>
            </w:hyperlink>
          </w:p>
        </w:tc>
      </w:tr>
      <w:tr w:rsidR="00973E0A" w:rsidRPr="001753C9" w14:paraId="43021F0A"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209F4D3" w14:textId="77777777" w:rsidR="00973E0A" w:rsidRPr="001753C9" w:rsidRDefault="00000000" w:rsidP="005541A9">
            <w:pPr>
              <w:pStyle w:val="32BodytextLINZ"/>
              <w:ind w:left="142"/>
            </w:pPr>
            <w:hyperlink r:id="rId56" w:history="1">
              <w:r w:rsidR="00973E0A" w:rsidRPr="00B519D8">
                <w:rPr>
                  <w:rStyle w:val="Hyperlink"/>
                </w:rPr>
                <w:t>Ngāruahine Claims Settlement Act 2016</w:t>
              </w:r>
            </w:hyperlink>
            <w:r w:rsidR="00973E0A" w:rsidRPr="001753C9">
              <w:t xml:space="preserve"> and </w:t>
            </w:r>
            <w:hyperlink r:id="rId57" w:history="1">
              <w:r w:rsidR="00973E0A" w:rsidRPr="00B519D8">
                <w:rPr>
                  <w:rStyle w:val="Hyperlink"/>
                </w:rPr>
                <w:t>Deed of Settlement</w:t>
              </w:r>
            </w:hyperlink>
          </w:p>
        </w:tc>
      </w:tr>
      <w:tr w:rsidR="00973E0A" w:rsidRPr="001753C9" w14:paraId="5EE20216"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436D9B0C" w14:textId="77777777" w:rsidR="00973E0A" w:rsidRPr="001753C9" w:rsidRDefault="00000000" w:rsidP="005541A9">
            <w:pPr>
              <w:pStyle w:val="32BodytextLINZ"/>
              <w:ind w:left="142"/>
            </w:pPr>
            <w:hyperlink r:id="rId58" w:history="1">
              <w:r w:rsidR="00973E0A" w:rsidRPr="00B519D8">
                <w:rPr>
                  <w:rStyle w:val="Hyperlink"/>
                </w:rPr>
                <w:t>Ngāti Apa (North Island) Claims Settlement Act 2010</w:t>
              </w:r>
            </w:hyperlink>
            <w:r w:rsidR="00973E0A" w:rsidRPr="001753C9">
              <w:t xml:space="preserve"> and </w:t>
            </w:r>
            <w:hyperlink r:id="rId59" w:history="1">
              <w:r w:rsidR="00973E0A" w:rsidRPr="00B519D8">
                <w:rPr>
                  <w:rStyle w:val="Hyperlink"/>
                </w:rPr>
                <w:t>Deed of Settlement</w:t>
              </w:r>
            </w:hyperlink>
          </w:p>
        </w:tc>
      </w:tr>
      <w:tr w:rsidR="00973E0A" w:rsidRPr="001753C9" w14:paraId="2EA0DE1D"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1F76E0F5" w14:textId="77777777" w:rsidR="00973E0A" w:rsidRPr="001753C9" w:rsidRDefault="00000000" w:rsidP="005541A9">
            <w:pPr>
              <w:pStyle w:val="32BodytextLINZ"/>
              <w:ind w:left="142"/>
            </w:pPr>
            <w:hyperlink r:id="rId60" w:anchor="DLM5214293" w:history="1">
              <w:r w:rsidR="00973E0A" w:rsidRPr="00B519D8">
                <w:rPr>
                  <w:rStyle w:val="Hyperlink"/>
                </w:rPr>
                <w:t>Ngāti Apa ki te Rā Tō, Ngāti Kuia, and Rangitāne o Wairau Claims Settlement Act 2014</w:t>
              </w:r>
            </w:hyperlink>
            <w:r w:rsidR="00973E0A" w:rsidRPr="001753C9">
              <w:t xml:space="preserve"> and </w:t>
            </w:r>
            <w:hyperlink r:id="rId61" w:history="1">
              <w:r w:rsidR="00973E0A" w:rsidRPr="00B519D8">
                <w:rPr>
                  <w:rStyle w:val="Hyperlink"/>
                </w:rPr>
                <w:t>Ngāti Apa ki te Rā Tō</w:t>
              </w:r>
            </w:hyperlink>
            <w:r w:rsidR="00973E0A">
              <w:t xml:space="preserve">, </w:t>
            </w:r>
            <w:hyperlink r:id="rId62" w:history="1">
              <w:r w:rsidR="00973E0A" w:rsidRPr="00B519D8">
                <w:rPr>
                  <w:rStyle w:val="Hyperlink"/>
                </w:rPr>
                <w:t>Ngāti Kuia</w:t>
              </w:r>
            </w:hyperlink>
            <w:r w:rsidR="00973E0A">
              <w:t xml:space="preserve">, and </w:t>
            </w:r>
            <w:hyperlink r:id="rId63" w:history="1">
              <w:r w:rsidR="00973E0A" w:rsidRPr="00B519D8">
                <w:rPr>
                  <w:rStyle w:val="Hyperlink"/>
                </w:rPr>
                <w:t>Rangitāne o Wairau</w:t>
              </w:r>
            </w:hyperlink>
            <w:r w:rsidR="00973E0A">
              <w:t xml:space="preserve"> </w:t>
            </w:r>
            <w:r w:rsidR="00973E0A" w:rsidRPr="001753C9">
              <w:t>Deeds of Settlement</w:t>
            </w:r>
          </w:p>
        </w:tc>
      </w:tr>
      <w:tr w:rsidR="00973E0A" w:rsidRPr="001753C9" w14:paraId="7C65B5CC"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C75C078" w14:textId="77777777" w:rsidR="00973E0A" w:rsidRPr="001753C9" w:rsidRDefault="00000000" w:rsidP="005541A9">
            <w:pPr>
              <w:pStyle w:val="32BodytextLINZ"/>
              <w:ind w:left="142"/>
            </w:pPr>
            <w:hyperlink r:id="rId64" w:anchor="DLM338903" w:history="1">
              <w:r w:rsidR="00973E0A" w:rsidRPr="00B519D8">
                <w:rPr>
                  <w:rStyle w:val="Hyperlink"/>
                </w:rPr>
                <w:t>Ngāti Awa Claims Settlement Act 2005</w:t>
              </w:r>
            </w:hyperlink>
            <w:r w:rsidR="00973E0A" w:rsidRPr="001753C9">
              <w:t xml:space="preserve"> and </w:t>
            </w:r>
            <w:hyperlink r:id="rId65" w:history="1">
              <w:r w:rsidR="00973E0A" w:rsidRPr="00B519D8">
                <w:rPr>
                  <w:rStyle w:val="Hyperlink"/>
                </w:rPr>
                <w:t>Deed of Settlement</w:t>
              </w:r>
            </w:hyperlink>
          </w:p>
        </w:tc>
      </w:tr>
      <w:tr w:rsidR="00973E0A" w:rsidRPr="001753C9" w14:paraId="409064BD"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4FC5D33" w14:textId="77777777" w:rsidR="00973E0A" w:rsidRPr="001753C9" w:rsidRDefault="00000000" w:rsidP="005541A9">
            <w:pPr>
              <w:pStyle w:val="32BodytextLINZ"/>
              <w:ind w:left="142"/>
            </w:pPr>
            <w:hyperlink r:id="rId66" w:history="1">
              <w:r w:rsidR="00973E0A" w:rsidRPr="00B519D8">
                <w:rPr>
                  <w:rStyle w:val="Hyperlink"/>
                </w:rPr>
                <w:t>Ngāti Hauā Claims Settlement Act 2014</w:t>
              </w:r>
            </w:hyperlink>
            <w:r w:rsidR="00973E0A" w:rsidRPr="001753C9">
              <w:t xml:space="preserve"> and </w:t>
            </w:r>
            <w:hyperlink r:id="rId67" w:history="1">
              <w:r w:rsidR="00973E0A" w:rsidRPr="00B519D8">
                <w:rPr>
                  <w:rStyle w:val="Hyperlink"/>
                </w:rPr>
                <w:t>Deed of Settlement</w:t>
              </w:r>
            </w:hyperlink>
          </w:p>
        </w:tc>
      </w:tr>
      <w:tr w:rsidR="00973E0A" w:rsidRPr="001753C9" w14:paraId="7CC120D1"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E75801F" w14:textId="77777777" w:rsidR="00973E0A" w:rsidRPr="001753C9" w:rsidRDefault="00000000" w:rsidP="005541A9">
            <w:pPr>
              <w:pStyle w:val="32BodytextLINZ"/>
              <w:ind w:left="142"/>
            </w:pPr>
            <w:hyperlink r:id="rId68" w:history="1">
              <w:r w:rsidR="00973E0A" w:rsidRPr="00B519D8">
                <w:rPr>
                  <w:rStyle w:val="Hyperlink"/>
                </w:rPr>
                <w:t>Ngāti Hinerangi Claims Settlement Act 2021</w:t>
              </w:r>
            </w:hyperlink>
            <w:r w:rsidR="00973E0A">
              <w:t xml:space="preserve"> and </w:t>
            </w:r>
            <w:hyperlink r:id="rId69" w:history="1">
              <w:r w:rsidR="00973E0A" w:rsidRPr="00B519D8">
                <w:rPr>
                  <w:rStyle w:val="Hyperlink"/>
                </w:rPr>
                <w:t>Deed of Settlement</w:t>
              </w:r>
            </w:hyperlink>
          </w:p>
        </w:tc>
      </w:tr>
      <w:tr w:rsidR="00973E0A" w:rsidRPr="001753C9" w14:paraId="73E20D07"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1814E000" w14:textId="686B2366" w:rsidR="00973E0A" w:rsidRPr="001753C9" w:rsidRDefault="00000000" w:rsidP="005541A9">
            <w:pPr>
              <w:pStyle w:val="32BodytextLINZ"/>
              <w:ind w:left="142"/>
            </w:pPr>
            <w:hyperlink r:id="rId70" w:history="1">
              <w:r w:rsidR="00973E0A" w:rsidRPr="00513FF5">
                <w:rPr>
                  <w:rStyle w:val="Hyperlink"/>
                </w:rPr>
                <w:t>Ngāti Kahungunu ki Wairarapa Tāmaki nui-ā-Rua Claims Settlement Act 2022</w:t>
              </w:r>
            </w:hyperlink>
            <w:r w:rsidR="00973E0A">
              <w:t xml:space="preserve"> and </w:t>
            </w:r>
            <w:hyperlink r:id="rId71" w:history="1">
              <w:r w:rsidR="00973E0A" w:rsidRPr="00B519D8">
                <w:rPr>
                  <w:rStyle w:val="Hyperlink"/>
                </w:rPr>
                <w:t>Deed of Settlement</w:t>
              </w:r>
            </w:hyperlink>
          </w:p>
        </w:tc>
      </w:tr>
      <w:tr w:rsidR="00973E0A" w:rsidRPr="001753C9" w14:paraId="19155712"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421ACC1D" w14:textId="77777777" w:rsidR="00973E0A" w:rsidRPr="001753C9" w:rsidRDefault="00000000" w:rsidP="005541A9">
            <w:pPr>
              <w:pStyle w:val="32BodytextLINZ"/>
              <w:ind w:left="142"/>
            </w:pPr>
            <w:hyperlink r:id="rId72" w:history="1">
              <w:r w:rsidR="00973E0A" w:rsidRPr="00B519D8">
                <w:rPr>
                  <w:rStyle w:val="Hyperlink"/>
                </w:rPr>
                <w:t>Ngāti Kōata, Ngāti Rārua, Ngāti Tama ki Te Tau Ihu, and Te Ātiawa o Te Waka-a-Māui Claims Settlement Act 2014</w:t>
              </w:r>
            </w:hyperlink>
            <w:r w:rsidR="00973E0A" w:rsidRPr="001753C9">
              <w:t xml:space="preserve"> and </w:t>
            </w:r>
            <w:hyperlink r:id="rId73" w:history="1">
              <w:r w:rsidR="00973E0A" w:rsidRPr="00B519D8">
                <w:rPr>
                  <w:rStyle w:val="Hyperlink"/>
                </w:rPr>
                <w:t>Ngāti Koata,</w:t>
              </w:r>
            </w:hyperlink>
            <w:r w:rsidR="00973E0A">
              <w:t xml:space="preserve"> </w:t>
            </w:r>
            <w:hyperlink r:id="rId74" w:history="1">
              <w:r w:rsidR="00973E0A" w:rsidRPr="00B519D8">
                <w:rPr>
                  <w:rStyle w:val="Hyperlink"/>
                </w:rPr>
                <w:t>Ngāti Rārua</w:t>
              </w:r>
            </w:hyperlink>
            <w:r w:rsidR="00973E0A">
              <w:t xml:space="preserve">, </w:t>
            </w:r>
            <w:hyperlink r:id="rId75" w:history="1">
              <w:r w:rsidR="00973E0A" w:rsidRPr="00B519D8">
                <w:rPr>
                  <w:rStyle w:val="Hyperlink"/>
                </w:rPr>
                <w:t>Ngāti Tama ki Te Tau Ihu</w:t>
              </w:r>
            </w:hyperlink>
            <w:r w:rsidR="00973E0A">
              <w:t xml:space="preserve">, and </w:t>
            </w:r>
            <w:hyperlink r:id="rId76" w:history="1">
              <w:r w:rsidR="00973E0A" w:rsidRPr="00B519D8">
                <w:rPr>
                  <w:rStyle w:val="Hyperlink"/>
                </w:rPr>
                <w:t>Te Ātiawa o Te Waka-a-Māui</w:t>
              </w:r>
            </w:hyperlink>
            <w:r w:rsidR="00973E0A">
              <w:t xml:space="preserve"> </w:t>
            </w:r>
            <w:r w:rsidR="00973E0A" w:rsidRPr="001753C9">
              <w:t>Deeds of Settlement</w:t>
            </w:r>
          </w:p>
        </w:tc>
      </w:tr>
      <w:tr w:rsidR="00973E0A" w:rsidRPr="001753C9" w14:paraId="13F3F192"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2B9FB8B" w14:textId="77777777" w:rsidR="00973E0A" w:rsidRPr="001753C9" w:rsidRDefault="00000000" w:rsidP="005541A9">
            <w:pPr>
              <w:pStyle w:val="32BodytextLINZ"/>
              <w:ind w:left="142"/>
            </w:pPr>
            <w:hyperlink r:id="rId77" w:history="1">
              <w:r w:rsidR="00973E0A" w:rsidRPr="00B519D8">
                <w:rPr>
                  <w:rStyle w:val="Hyperlink"/>
                </w:rPr>
                <w:t>Ngāti Koroki Kahukura Claims Settlement Act 2014</w:t>
              </w:r>
            </w:hyperlink>
            <w:r w:rsidR="00973E0A" w:rsidRPr="001753C9">
              <w:t xml:space="preserve"> and </w:t>
            </w:r>
            <w:hyperlink r:id="rId78" w:history="1">
              <w:r w:rsidR="00973E0A" w:rsidRPr="00B519D8">
                <w:rPr>
                  <w:rStyle w:val="Hyperlink"/>
                </w:rPr>
                <w:t>Deed of Settlement</w:t>
              </w:r>
            </w:hyperlink>
          </w:p>
        </w:tc>
      </w:tr>
      <w:tr w:rsidR="00973E0A" w:rsidRPr="001753C9" w14:paraId="2A2381E1"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10871B00" w14:textId="77777777" w:rsidR="00973E0A" w:rsidRPr="001753C9" w:rsidRDefault="00000000" w:rsidP="005541A9">
            <w:pPr>
              <w:pStyle w:val="32BodytextLINZ"/>
              <w:ind w:left="142"/>
            </w:pPr>
            <w:hyperlink r:id="rId79" w:history="1">
              <w:r w:rsidR="00973E0A" w:rsidRPr="00B519D8">
                <w:rPr>
                  <w:rStyle w:val="Hyperlink"/>
                </w:rPr>
                <w:t>Ngāti Kuri Claims Settlement Act 2015</w:t>
              </w:r>
            </w:hyperlink>
            <w:r w:rsidR="00973E0A">
              <w:t xml:space="preserve"> and </w:t>
            </w:r>
            <w:hyperlink r:id="rId80" w:history="1">
              <w:r w:rsidR="00973E0A" w:rsidRPr="00B519D8">
                <w:rPr>
                  <w:rStyle w:val="Hyperlink"/>
                </w:rPr>
                <w:t>Deed of Settlement</w:t>
              </w:r>
            </w:hyperlink>
          </w:p>
        </w:tc>
      </w:tr>
      <w:tr w:rsidR="00973E0A" w:rsidRPr="001753C9" w14:paraId="6BDCC189"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F3A5507" w14:textId="77777777" w:rsidR="00973E0A" w:rsidRPr="001753C9" w:rsidRDefault="00000000" w:rsidP="005541A9">
            <w:pPr>
              <w:pStyle w:val="32BodytextLINZ"/>
              <w:ind w:left="142"/>
            </w:pPr>
            <w:hyperlink r:id="rId81" w:history="1">
              <w:r w:rsidR="00973E0A" w:rsidRPr="00B519D8">
                <w:rPr>
                  <w:rStyle w:val="Hyperlink"/>
                </w:rPr>
                <w:t>Ngāti Mākino Claims Settlement Act 2012</w:t>
              </w:r>
            </w:hyperlink>
            <w:r w:rsidR="00973E0A" w:rsidRPr="001753C9">
              <w:t xml:space="preserve"> and </w:t>
            </w:r>
            <w:hyperlink r:id="rId82" w:history="1">
              <w:r w:rsidR="00973E0A" w:rsidRPr="00B519D8">
                <w:rPr>
                  <w:rStyle w:val="Hyperlink"/>
                </w:rPr>
                <w:t>Deed of Settlement</w:t>
              </w:r>
            </w:hyperlink>
          </w:p>
        </w:tc>
      </w:tr>
      <w:tr w:rsidR="00973E0A" w:rsidRPr="001753C9" w14:paraId="180A2F5A"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EF9965D" w14:textId="77777777" w:rsidR="00973E0A" w:rsidRPr="001753C9" w:rsidRDefault="00000000" w:rsidP="005541A9">
            <w:pPr>
              <w:pStyle w:val="32BodytextLINZ"/>
              <w:ind w:left="142"/>
            </w:pPr>
            <w:hyperlink r:id="rId83" w:history="1">
              <w:r w:rsidR="00973E0A" w:rsidRPr="00B519D8">
                <w:rPr>
                  <w:rStyle w:val="Hyperlink"/>
                </w:rPr>
                <w:t>Ngāti Manawa Claims Settlement Act 2012</w:t>
              </w:r>
            </w:hyperlink>
            <w:r w:rsidR="00973E0A" w:rsidRPr="001753C9">
              <w:t xml:space="preserve"> and </w:t>
            </w:r>
            <w:hyperlink r:id="rId84" w:history="1">
              <w:r w:rsidR="00973E0A" w:rsidRPr="00B519D8">
                <w:rPr>
                  <w:rStyle w:val="Hyperlink"/>
                </w:rPr>
                <w:t>Deed of Settlement</w:t>
              </w:r>
            </w:hyperlink>
          </w:p>
        </w:tc>
      </w:tr>
      <w:tr w:rsidR="00973E0A" w:rsidRPr="001753C9" w14:paraId="4C09E4EC"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9C740B2" w14:textId="77777777" w:rsidR="00973E0A" w:rsidRPr="001753C9" w:rsidRDefault="00000000" w:rsidP="005541A9">
            <w:pPr>
              <w:pStyle w:val="32BodytextLINZ"/>
              <w:ind w:left="142"/>
            </w:pPr>
            <w:hyperlink r:id="rId85" w:history="1">
              <w:r w:rsidR="00973E0A" w:rsidRPr="00B519D8">
                <w:rPr>
                  <w:rStyle w:val="Hyperlink"/>
                </w:rPr>
                <w:t>Ngāti Manuhiri Claims Settlement Act 2012</w:t>
              </w:r>
            </w:hyperlink>
            <w:r w:rsidR="00973E0A" w:rsidRPr="001753C9">
              <w:t xml:space="preserve"> and </w:t>
            </w:r>
            <w:hyperlink r:id="rId86" w:history="1">
              <w:r w:rsidR="00973E0A" w:rsidRPr="00B519D8">
                <w:rPr>
                  <w:rStyle w:val="Hyperlink"/>
                </w:rPr>
                <w:t>Deed of Settlement</w:t>
              </w:r>
            </w:hyperlink>
          </w:p>
        </w:tc>
      </w:tr>
      <w:tr w:rsidR="00973E0A" w:rsidRPr="001753C9" w14:paraId="43F994C5"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2A02008" w14:textId="2C2211B1" w:rsidR="00973E0A" w:rsidRPr="001753C9" w:rsidRDefault="00000000" w:rsidP="005541A9">
            <w:pPr>
              <w:pStyle w:val="32BodytextLINZ"/>
              <w:ind w:left="142"/>
            </w:pPr>
            <w:hyperlink r:id="rId87" w:history="1">
              <w:r w:rsidR="00973E0A" w:rsidRPr="00B519D8">
                <w:rPr>
                  <w:rStyle w:val="Hyperlink"/>
                </w:rPr>
                <w:t>Ngāti Maru (Taranaki) Claims Settlement Act 2022</w:t>
              </w:r>
            </w:hyperlink>
            <w:r w:rsidR="00973E0A">
              <w:t xml:space="preserve"> and </w:t>
            </w:r>
            <w:hyperlink r:id="rId88" w:history="1">
              <w:r w:rsidR="00973E0A" w:rsidRPr="00B519D8">
                <w:rPr>
                  <w:rStyle w:val="Hyperlink"/>
                </w:rPr>
                <w:t>Deed of Settlement</w:t>
              </w:r>
            </w:hyperlink>
          </w:p>
        </w:tc>
      </w:tr>
      <w:tr w:rsidR="00973E0A" w:rsidRPr="001753C9" w14:paraId="4EE2D4D3"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8CD1671" w14:textId="4FEE6239" w:rsidR="00973E0A" w:rsidRPr="001753C9" w:rsidRDefault="00000000" w:rsidP="005541A9">
            <w:pPr>
              <w:pStyle w:val="32BodytextLINZ"/>
              <w:ind w:left="142"/>
            </w:pPr>
            <w:hyperlink r:id="rId89" w:history="1">
              <w:r w:rsidR="00973E0A" w:rsidRPr="00B519D8">
                <w:rPr>
                  <w:rStyle w:val="Hyperlink"/>
                </w:rPr>
                <w:t>Ngāti Mutunga Claims Settlement Act 2006</w:t>
              </w:r>
            </w:hyperlink>
            <w:r w:rsidR="00973E0A" w:rsidRPr="001753C9">
              <w:t xml:space="preserve"> and </w:t>
            </w:r>
            <w:hyperlink r:id="rId90" w:history="1">
              <w:r w:rsidR="00973E0A" w:rsidRPr="00B519D8">
                <w:rPr>
                  <w:rStyle w:val="Hyperlink"/>
                </w:rPr>
                <w:t>Deed of Settlement</w:t>
              </w:r>
            </w:hyperlink>
          </w:p>
        </w:tc>
      </w:tr>
      <w:tr w:rsidR="00973E0A" w:rsidRPr="001753C9" w14:paraId="29FDF98E"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F0B9271" w14:textId="600B776E" w:rsidR="00973E0A" w:rsidRPr="001753C9" w:rsidRDefault="00000000" w:rsidP="005541A9">
            <w:pPr>
              <w:pStyle w:val="32BodytextLINZ"/>
              <w:ind w:left="142"/>
            </w:pPr>
            <w:hyperlink r:id="rId91" w:history="1">
              <w:r w:rsidR="00973E0A">
                <w:rPr>
                  <w:rStyle w:val="Hyperlink"/>
                </w:rPr>
                <w:t>Ngāti Pāhauwera Treaty Claims Settlement Act 2012</w:t>
              </w:r>
            </w:hyperlink>
            <w:r w:rsidR="00973E0A" w:rsidRPr="001753C9">
              <w:t xml:space="preserve"> and </w:t>
            </w:r>
            <w:hyperlink r:id="rId92" w:history="1">
              <w:r w:rsidR="00973E0A" w:rsidRPr="00D118E6">
                <w:rPr>
                  <w:rStyle w:val="Hyperlink"/>
                </w:rPr>
                <w:t>Deed of Settlement</w:t>
              </w:r>
            </w:hyperlink>
          </w:p>
        </w:tc>
      </w:tr>
      <w:tr w:rsidR="00973E0A" w:rsidRPr="001753C9" w14:paraId="44DDC558"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F5B83D9" w14:textId="02B5DA63" w:rsidR="00973E0A" w:rsidRPr="001753C9" w:rsidRDefault="00000000" w:rsidP="005541A9">
            <w:pPr>
              <w:pStyle w:val="32BodytextLINZ"/>
              <w:ind w:left="142"/>
            </w:pPr>
            <w:hyperlink r:id="rId93" w:history="1">
              <w:r w:rsidR="00973E0A" w:rsidRPr="00D118E6">
                <w:rPr>
                  <w:rStyle w:val="Hyperlink"/>
                </w:rPr>
                <w:t>Ngāti Porou Claims Settlement Act 2012</w:t>
              </w:r>
            </w:hyperlink>
            <w:r w:rsidR="00973E0A" w:rsidRPr="001753C9">
              <w:t xml:space="preserve"> and </w:t>
            </w:r>
            <w:hyperlink r:id="rId94" w:history="1">
              <w:r w:rsidR="00973E0A" w:rsidRPr="00D118E6">
                <w:rPr>
                  <w:rStyle w:val="Hyperlink"/>
                </w:rPr>
                <w:t>Deed of Settlement</w:t>
              </w:r>
            </w:hyperlink>
          </w:p>
        </w:tc>
      </w:tr>
      <w:tr w:rsidR="00973E0A" w:rsidRPr="001753C9" w14:paraId="1665A172"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AE88C93" w14:textId="3A4B13DA" w:rsidR="00973E0A" w:rsidRPr="001753C9" w:rsidRDefault="00000000" w:rsidP="005541A9">
            <w:pPr>
              <w:pStyle w:val="32BodytextLINZ"/>
              <w:ind w:left="142"/>
            </w:pPr>
            <w:hyperlink r:id="rId95" w:history="1">
              <w:r w:rsidR="00973E0A" w:rsidRPr="00D118E6">
                <w:rPr>
                  <w:rStyle w:val="Hyperlink"/>
                </w:rPr>
                <w:t>Ngāti Pūkenga Claims Settlement Act 2017</w:t>
              </w:r>
            </w:hyperlink>
            <w:r w:rsidR="00973E0A" w:rsidRPr="001753C9">
              <w:t xml:space="preserve"> and </w:t>
            </w:r>
            <w:hyperlink r:id="rId96" w:history="1">
              <w:r w:rsidR="00973E0A" w:rsidRPr="00D118E6">
                <w:rPr>
                  <w:rStyle w:val="Hyperlink"/>
                </w:rPr>
                <w:t>Deed of Settlement</w:t>
              </w:r>
            </w:hyperlink>
          </w:p>
        </w:tc>
      </w:tr>
      <w:tr w:rsidR="00973E0A" w:rsidRPr="001753C9" w14:paraId="1FA3731F"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3EF552D" w14:textId="00A1FB7D" w:rsidR="00973E0A" w:rsidRPr="001753C9" w:rsidRDefault="00000000" w:rsidP="005541A9">
            <w:pPr>
              <w:pStyle w:val="32BodytextLINZ"/>
              <w:ind w:left="142"/>
            </w:pPr>
            <w:hyperlink r:id="rId97" w:history="1">
              <w:r w:rsidR="00973E0A" w:rsidRPr="00D118E6">
                <w:rPr>
                  <w:rStyle w:val="Hyperlink"/>
                </w:rPr>
                <w:t>Ngāti Rangi Claims Settlement Act 2019</w:t>
              </w:r>
            </w:hyperlink>
            <w:r w:rsidR="00973E0A">
              <w:t xml:space="preserve"> and </w:t>
            </w:r>
            <w:hyperlink r:id="rId98" w:history="1">
              <w:r w:rsidR="00973E0A" w:rsidRPr="00D118E6">
                <w:rPr>
                  <w:rStyle w:val="Hyperlink"/>
                </w:rPr>
                <w:t>Deed of Settlement</w:t>
              </w:r>
            </w:hyperlink>
          </w:p>
        </w:tc>
      </w:tr>
      <w:tr w:rsidR="00973E0A" w:rsidRPr="001753C9" w14:paraId="542FA26B"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C842295" w14:textId="252E18FF" w:rsidR="00973E0A" w:rsidRPr="001753C9" w:rsidRDefault="00000000" w:rsidP="005541A9">
            <w:pPr>
              <w:pStyle w:val="32BodytextLINZ"/>
              <w:ind w:left="142"/>
            </w:pPr>
            <w:hyperlink r:id="rId99" w:history="1">
              <w:r w:rsidR="00973E0A" w:rsidRPr="00D118E6">
                <w:rPr>
                  <w:rStyle w:val="Hyperlink"/>
                </w:rPr>
                <w:t>Ngāti Rangiteaorere Claims Settlement Act 2014</w:t>
              </w:r>
            </w:hyperlink>
            <w:r w:rsidR="00973E0A" w:rsidRPr="001753C9">
              <w:t xml:space="preserve"> and </w:t>
            </w:r>
            <w:hyperlink r:id="rId100" w:history="1">
              <w:r w:rsidR="00973E0A" w:rsidRPr="00D118E6">
                <w:rPr>
                  <w:rStyle w:val="Hyperlink"/>
                </w:rPr>
                <w:t>Deed of Settlement</w:t>
              </w:r>
            </w:hyperlink>
          </w:p>
        </w:tc>
      </w:tr>
      <w:tr w:rsidR="00973E0A" w:rsidRPr="001753C9" w14:paraId="5FA869FF"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4276B91D" w14:textId="2692A783" w:rsidR="00973E0A" w:rsidRPr="001753C9" w:rsidRDefault="00000000" w:rsidP="005541A9">
            <w:pPr>
              <w:pStyle w:val="32BodytextLINZ"/>
              <w:ind w:left="142"/>
            </w:pPr>
            <w:hyperlink r:id="rId101" w:history="1">
              <w:r w:rsidR="00973E0A" w:rsidRPr="00B519D8">
                <w:rPr>
                  <w:rStyle w:val="Hyperlink"/>
                </w:rPr>
                <w:t>Ngāti Rangitihi Claims Settlement Act 2022</w:t>
              </w:r>
            </w:hyperlink>
            <w:r w:rsidR="00973E0A">
              <w:t xml:space="preserve"> and </w:t>
            </w:r>
            <w:hyperlink r:id="rId102" w:history="1">
              <w:r w:rsidR="00973E0A" w:rsidRPr="00B519D8">
                <w:rPr>
                  <w:rStyle w:val="Hyperlink"/>
                </w:rPr>
                <w:t>Deed of Settlement</w:t>
              </w:r>
            </w:hyperlink>
          </w:p>
        </w:tc>
      </w:tr>
      <w:tr w:rsidR="00973E0A" w:rsidRPr="001753C9" w14:paraId="59A0116C"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AF73B05" w14:textId="4BE63850" w:rsidR="00973E0A" w:rsidRPr="001753C9" w:rsidRDefault="00000000" w:rsidP="005541A9">
            <w:pPr>
              <w:pStyle w:val="32BodytextLINZ"/>
              <w:ind w:left="142"/>
            </w:pPr>
            <w:hyperlink r:id="rId103" w:history="1">
              <w:r w:rsidR="00973E0A" w:rsidRPr="00D118E6">
                <w:rPr>
                  <w:rStyle w:val="Hyperlink"/>
                </w:rPr>
                <w:t>Ngāti Rangiwewehi Claims Settlement Act 2014</w:t>
              </w:r>
            </w:hyperlink>
            <w:r w:rsidR="00973E0A" w:rsidRPr="001753C9">
              <w:t xml:space="preserve"> and </w:t>
            </w:r>
            <w:hyperlink r:id="rId104" w:history="1">
              <w:r w:rsidR="00973E0A" w:rsidRPr="00D118E6">
                <w:rPr>
                  <w:rStyle w:val="Hyperlink"/>
                </w:rPr>
                <w:t>Deed of Settlement</w:t>
              </w:r>
            </w:hyperlink>
          </w:p>
        </w:tc>
      </w:tr>
      <w:tr w:rsidR="00973E0A" w:rsidRPr="001753C9" w14:paraId="7E65C5FC"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CC93792" w14:textId="73A93081" w:rsidR="00973E0A" w:rsidRPr="001753C9" w:rsidRDefault="00000000" w:rsidP="005541A9">
            <w:pPr>
              <w:pStyle w:val="32BodytextLINZ"/>
              <w:ind w:left="142"/>
            </w:pPr>
            <w:hyperlink r:id="rId105" w:history="1">
              <w:r w:rsidR="00973E0A" w:rsidRPr="00D118E6">
                <w:rPr>
                  <w:rStyle w:val="Hyperlink"/>
                </w:rPr>
                <w:t>Ngāti Ruanui Claims Settlement Act 2003</w:t>
              </w:r>
            </w:hyperlink>
            <w:r w:rsidR="00973E0A" w:rsidRPr="001753C9">
              <w:t xml:space="preserve"> and </w:t>
            </w:r>
            <w:hyperlink r:id="rId106" w:history="1">
              <w:r w:rsidR="00973E0A" w:rsidRPr="00D118E6">
                <w:rPr>
                  <w:rStyle w:val="Hyperlink"/>
                </w:rPr>
                <w:t>Deed of Settlement</w:t>
              </w:r>
            </w:hyperlink>
          </w:p>
        </w:tc>
      </w:tr>
      <w:tr w:rsidR="00973E0A" w:rsidRPr="001753C9" w14:paraId="5FFF25D7"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1694EC2" w14:textId="081A6C38" w:rsidR="00973E0A" w:rsidRDefault="00000000" w:rsidP="005541A9">
            <w:pPr>
              <w:pStyle w:val="32BodytextLINZ"/>
              <w:ind w:left="142"/>
            </w:pPr>
            <w:hyperlink r:id="rId107" w:history="1">
              <w:r w:rsidR="00973E0A" w:rsidRPr="00A6133F">
                <w:rPr>
                  <w:rStyle w:val="Hyperlink"/>
                </w:rPr>
                <w:t>Ngāti Tama Claims Settlement Act 2003</w:t>
              </w:r>
            </w:hyperlink>
            <w:r w:rsidR="00973E0A">
              <w:t xml:space="preserve"> and </w:t>
            </w:r>
            <w:hyperlink r:id="rId108" w:history="1">
              <w:r w:rsidR="00973E0A" w:rsidRPr="00A6133F">
                <w:rPr>
                  <w:rStyle w:val="Hyperlink"/>
                </w:rPr>
                <w:t>Deed of Settlement</w:t>
              </w:r>
            </w:hyperlink>
          </w:p>
        </w:tc>
      </w:tr>
      <w:tr w:rsidR="00973E0A" w:rsidRPr="001753C9" w14:paraId="081F3D06"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A5BA03D" w14:textId="37934995" w:rsidR="00973E0A" w:rsidRPr="001753C9" w:rsidRDefault="00000000" w:rsidP="005541A9">
            <w:pPr>
              <w:pStyle w:val="32BodytextLINZ"/>
              <w:ind w:left="142"/>
            </w:pPr>
            <w:hyperlink r:id="rId109" w:anchor="DLM7311613" w:history="1">
              <w:r w:rsidR="00973E0A" w:rsidRPr="00D118E6">
                <w:rPr>
                  <w:rStyle w:val="Hyperlink"/>
                </w:rPr>
                <w:t>Ngāti Tamaoho Claims Settlement Act 2018</w:t>
              </w:r>
            </w:hyperlink>
            <w:r w:rsidR="00973E0A" w:rsidRPr="001753C9">
              <w:t xml:space="preserve"> and </w:t>
            </w:r>
            <w:hyperlink r:id="rId110" w:history="1">
              <w:r w:rsidR="00973E0A" w:rsidRPr="00D118E6">
                <w:rPr>
                  <w:rStyle w:val="Hyperlink"/>
                </w:rPr>
                <w:t>Deed of Settlement</w:t>
              </w:r>
            </w:hyperlink>
          </w:p>
        </w:tc>
      </w:tr>
      <w:tr w:rsidR="00973E0A" w:rsidRPr="001753C9" w14:paraId="6748599B"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174C222" w14:textId="30FFFADA" w:rsidR="00973E0A" w:rsidRPr="001753C9" w:rsidRDefault="00000000" w:rsidP="005541A9">
            <w:pPr>
              <w:pStyle w:val="32BodytextLINZ"/>
              <w:ind w:left="142"/>
            </w:pPr>
            <w:hyperlink r:id="rId111" w:history="1">
              <w:r w:rsidR="00973E0A">
                <w:rPr>
                  <w:rStyle w:val="Hyperlink"/>
                </w:rPr>
                <w:t>Ngāti Toa Rangātira Claims Settlement Act 2014</w:t>
              </w:r>
            </w:hyperlink>
            <w:r w:rsidR="00973E0A">
              <w:t xml:space="preserve"> and </w:t>
            </w:r>
            <w:hyperlink r:id="rId112" w:history="1">
              <w:r w:rsidR="00973E0A" w:rsidRPr="00D118E6">
                <w:rPr>
                  <w:rStyle w:val="Hyperlink"/>
                </w:rPr>
                <w:t>Deed of Settlement</w:t>
              </w:r>
            </w:hyperlink>
          </w:p>
        </w:tc>
      </w:tr>
      <w:tr w:rsidR="00973E0A" w:rsidRPr="001753C9" w14:paraId="3EEA1776"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DA2858B" w14:textId="63CB8DF4" w:rsidR="00973E0A" w:rsidRDefault="00000000" w:rsidP="005541A9">
            <w:pPr>
              <w:pStyle w:val="32BodytextLINZ"/>
              <w:ind w:left="142"/>
            </w:pPr>
            <w:hyperlink r:id="rId113" w:history="1">
              <w:r w:rsidR="00973E0A">
                <w:rPr>
                  <w:rStyle w:val="Hyperlink"/>
                </w:rPr>
                <w:t>Ngati Turangitukua Claims Settlement Act 1999</w:t>
              </w:r>
            </w:hyperlink>
            <w:r w:rsidR="00973E0A">
              <w:t xml:space="preserve"> and </w:t>
            </w:r>
            <w:hyperlink r:id="rId114" w:history="1">
              <w:r w:rsidR="00973E0A" w:rsidRPr="00D118E6">
                <w:rPr>
                  <w:rStyle w:val="Hyperlink"/>
                </w:rPr>
                <w:t>Deed of Settlement</w:t>
              </w:r>
            </w:hyperlink>
          </w:p>
        </w:tc>
      </w:tr>
      <w:tr w:rsidR="00973E0A" w:rsidRPr="001753C9" w14:paraId="60CBB630"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592EE46" w14:textId="72D9C4A3" w:rsidR="00973E0A" w:rsidRDefault="00000000" w:rsidP="005541A9">
            <w:pPr>
              <w:pStyle w:val="32BodytextLINZ"/>
              <w:ind w:left="142"/>
            </w:pPr>
            <w:hyperlink r:id="rId115" w:history="1">
              <w:r w:rsidR="00973E0A" w:rsidRPr="00D118E6">
                <w:rPr>
                  <w:rStyle w:val="Hyperlink"/>
                </w:rPr>
                <w:t>Ngāti Tūwharetoa Claims Settlement Act 2018</w:t>
              </w:r>
            </w:hyperlink>
            <w:r w:rsidR="00973E0A">
              <w:t xml:space="preserve"> and </w:t>
            </w:r>
            <w:hyperlink r:id="rId116" w:history="1">
              <w:r w:rsidR="00973E0A" w:rsidRPr="00D118E6">
                <w:rPr>
                  <w:rStyle w:val="Hyperlink"/>
                </w:rPr>
                <w:t>Deed of Settlement</w:t>
              </w:r>
            </w:hyperlink>
          </w:p>
        </w:tc>
      </w:tr>
      <w:tr w:rsidR="00973E0A" w:rsidRPr="001753C9" w14:paraId="1F2842BA"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2194993" w14:textId="1BF8058D" w:rsidR="00973E0A" w:rsidRPr="00D118E6" w:rsidRDefault="00973E0A" w:rsidP="005541A9">
            <w:pPr>
              <w:pStyle w:val="32BodytextLINZ"/>
              <w:ind w:left="142"/>
              <w:rPr>
                <w:vertAlign w:val="superscript"/>
              </w:rPr>
            </w:pPr>
            <w:r>
              <w:lastRenderedPageBreak/>
              <w:t>Ngāti Whakaue Gifted Lands Policy</w:t>
            </w:r>
            <w:r>
              <w:rPr>
                <w:rStyle w:val="FootnoteReference"/>
              </w:rPr>
              <w:footnoteReference w:id="4"/>
            </w:r>
          </w:p>
        </w:tc>
      </w:tr>
      <w:tr w:rsidR="00973E0A" w:rsidRPr="001753C9" w14:paraId="6FEAA061"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694A77F" w14:textId="371CBA40" w:rsidR="00973E0A" w:rsidRDefault="00000000" w:rsidP="005541A9">
            <w:pPr>
              <w:pStyle w:val="32BodytextLINZ"/>
              <w:ind w:left="142"/>
            </w:pPr>
            <w:hyperlink r:id="rId117" w:history="1">
              <w:r w:rsidR="00973E0A" w:rsidRPr="00D118E6">
                <w:rPr>
                  <w:rStyle w:val="Hyperlink"/>
                </w:rPr>
                <w:t>Ngāti Whare Claims Settlement Act 2012</w:t>
              </w:r>
            </w:hyperlink>
            <w:r w:rsidR="00973E0A">
              <w:t xml:space="preserve"> and </w:t>
            </w:r>
            <w:hyperlink r:id="rId118" w:history="1">
              <w:r w:rsidR="00973E0A" w:rsidRPr="00D118E6">
                <w:rPr>
                  <w:rStyle w:val="Hyperlink"/>
                </w:rPr>
                <w:t>Deed of Settlement</w:t>
              </w:r>
            </w:hyperlink>
          </w:p>
        </w:tc>
      </w:tr>
      <w:tr w:rsidR="00973E0A" w:rsidRPr="001753C9" w14:paraId="00D4F0EC"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1717A300" w14:textId="146E7965" w:rsidR="00973E0A" w:rsidRDefault="00000000" w:rsidP="005541A9">
            <w:pPr>
              <w:pStyle w:val="32BodytextLINZ"/>
              <w:ind w:left="142"/>
            </w:pPr>
            <w:hyperlink r:id="rId119" w:history="1">
              <w:r w:rsidR="00973E0A" w:rsidRPr="00A6133F">
                <w:rPr>
                  <w:rStyle w:val="Hyperlink"/>
                </w:rPr>
                <w:t>Ngāti Whātua o Kaipara Claims Settlement Act 2013</w:t>
              </w:r>
            </w:hyperlink>
            <w:r w:rsidR="00973E0A">
              <w:t xml:space="preserve"> and </w:t>
            </w:r>
            <w:hyperlink r:id="rId120" w:history="1">
              <w:r w:rsidR="00973E0A" w:rsidRPr="00A6133F">
                <w:rPr>
                  <w:rStyle w:val="Hyperlink"/>
                </w:rPr>
                <w:t>Deed of Settlement</w:t>
              </w:r>
            </w:hyperlink>
          </w:p>
        </w:tc>
      </w:tr>
      <w:tr w:rsidR="00973E0A" w:rsidRPr="001753C9" w14:paraId="0CCA4B44"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42B50E0" w14:textId="67F0894D" w:rsidR="00973E0A" w:rsidRDefault="00000000" w:rsidP="005541A9">
            <w:pPr>
              <w:pStyle w:val="32BodytextLINZ"/>
              <w:ind w:left="142"/>
            </w:pPr>
            <w:hyperlink r:id="rId121" w:history="1">
              <w:r w:rsidR="00973E0A" w:rsidRPr="00D118E6">
                <w:rPr>
                  <w:rStyle w:val="Hyperlink"/>
                </w:rPr>
                <w:t>Ngāti Whātua Ōrākei Claims Settlement Act 2012</w:t>
              </w:r>
            </w:hyperlink>
            <w:r w:rsidR="00973E0A">
              <w:t xml:space="preserve"> and </w:t>
            </w:r>
            <w:hyperlink r:id="rId122" w:history="1">
              <w:r w:rsidR="00973E0A" w:rsidRPr="00D118E6">
                <w:rPr>
                  <w:rStyle w:val="Hyperlink"/>
                </w:rPr>
                <w:t>Deed of Settlement</w:t>
              </w:r>
            </w:hyperlink>
          </w:p>
        </w:tc>
      </w:tr>
      <w:tr w:rsidR="00973E0A" w:rsidRPr="001753C9" w14:paraId="30803A32"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47B61CEB" w14:textId="7AF86942" w:rsidR="00973E0A" w:rsidRPr="001753C9" w:rsidRDefault="00973E0A" w:rsidP="005541A9">
            <w:pPr>
              <w:pStyle w:val="32BodytextLINZ"/>
              <w:ind w:left="142"/>
            </w:pPr>
            <w:r>
              <w:t xml:space="preserve">Office of Treaty Settlements. 2006. </w:t>
            </w:r>
            <w:hyperlink r:id="rId123" w:history="1">
              <w:r w:rsidRPr="00D118E6">
                <w:rPr>
                  <w:rStyle w:val="Hyperlink"/>
                  <w:i/>
                  <w:iCs/>
                </w:rPr>
                <w:t>Protection of Māori Interests in Surplus Crown-Owned Land: Information for Crown Agencies</w:t>
              </w:r>
            </w:hyperlink>
            <w:r>
              <w:rPr>
                <w:i/>
                <w:iCs/>
              </w:rPr>
              <w:t xml:space="preserve">. </w:t>
            </w:r>
            <w:r>
              <w:t>OTS: Wellington.</w:t>
            </w:r>
          </w:p>
        </w:tc>
      </w:tr>
      <w:tr w:rsidR="00973E0A" w:rsidRPr="001753C9" w14:paraId="7A6E0C23"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42455F83" w14:textId="4EE643FC" w:rsidR="00973E0A" w:rsidRDefault="00000000" w:rsidP="005541A9">
            <w:pPr>
              <w:pStyle w:val="32BodytextLINZ"/>
              <w:ind w:left="142" w:right="0"/>
            </w:pPr>
            <w:hyperlink r:id="rId124" w:history="1">
              <w:r w:rsidR="00973E0A" w:rsidRPr="00D118E6">
                <w:rPr>
                  <w:rStyle w:val="Hyperlink"/>
                </w:rPr>
                <w:t>Port Nicholson Block (Taranaki Whānui ki Te Upoko o Te Ika) Claims Settlement Act 2009</w:t>
              </w:r>
            </w:hyperlink>
            <w:r w:rsidR="00973E0A">
              <w:t xml:space="preserve"> and </w:t>
            </w:r>
            <w:hyperlink r:id="rId125" w:history="1">
              <w:r w:rsidR="00973E0A" w:rsidRPr="00D118E6">
                <w:rPr>
                  <w:rStyle w:val="Hyperlink"/>
                </w:rPr>
                <w:t>Deed of Settlement</w:t>
              </w:r>
            </w:hyperlink>
          </w:p>
        </w:tc>
      </w:tr>
      <w:tr w:rsidR="00973E0A" w:rsidRPr="001753C9" w14:paraId="7970394E"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AD49BF7" w14:textId="5842F0A2" w:rsidR="00973E0A" w:rsidRDefault="00000000" w:rsidP="005541A9">
            <w:pPr>
              <w:pStyle w:val="32BodytextLINZ"/>
              <w:ind w:left="142"/>
            </w:pPr>
            <w:hyperlink r:id="rId126" w:history="1">
              <w:r w:rsidR="00973E0A" w:rsidRPr="00EE318C">
                <w:rPr>
                  <w:rStyle w:val="Hyperlink"/>
                </w:rPr>
                <w:t>Public Works Act 1981</w:t>
              </w:r>
            </w:hyperlink>
          </w:p>
        </w:tc>
      </w:tr>
      <w:tr w:rsidR="00973E0A" w:rsidRPr="001753C9" w14:paraId="558286DD"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15358CC" w14:textId="7DC1B266" w:rsidR="00973E0A" w:rsidRDefault="00000000" w:rsidP="005541A9">
            <w:pPr>
              <w:pStyle w:val="32BodytextLINZ"/>
              <w:ind w:left="142"/>
            </w:pPr>
            <w:hyperlink r:id="rId127" w:history="1">
              <w:r w:rsidR="00973E0A" w:rsidRPr="00D118E6">
                <w:rPr>
                  <w:rStyle w:val="Hyperlink"/>
                </w:rPr>
                <w:t>Rangitāne o Manawatu Claims Settlement Act 2016</w:t>
              </w:r>
            </w:hyperlink>
            <w:r w:rsidR="00973E0A">
              <w:t xml:space="preserve"> and </w:t>
            </w:r>
            <w:hyperlink r:id="rId128" w:history="1">
              <w:r w:rsidR="00973E0A" w:rsidRPr="00D118E6">
                <w:rPr>
                  <w:rStyle w:val="Hyperlink"/>
                </w:rPr>
                <w:t>Deed of Settlement</w:t>
              </w:r>
            </w:hyperlink>
          </w:p>
        </w:tc>
      </w:tr>
      <w:tr w:rsidR="00973E0A" w:rsidRPr="001753C9" w14:paraId="4A792EB7"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B7CB6B0" w14:textId="5946AA9C" w:rsidR="00973E0A" w:rsidRDefault="00000000" w:rsidP="005541A9">
            <w:pPr>
              <w:pStyle w:val="32BodytextLINZ"/>
              <w:ind w:left="142" w:right="0"/>
            </w:pPr>
            <w:hyperlink r:id="rId129" w:history="1">
              <w:r w:rsidR="00973E0A" w:rsidRPr="00D118E6">
                <w:rPr>
                  <w:rStyle w:val="Hyperlink"/>
                </w:rPr>
                <w:t>Rangitāne Tū Mai Rā (Wairarapa Tāmaki nui-ā-Rua) Claims Settlement Act 2017</w:t>
              </w:r>
            </w:hyperlink>
            <w:r w:rsidR="00973E0A">
              <w:t xml:space="preserve"> and </w:t>
            </w:r>
            <w:hyperlink r:id="rId130" w:history="1">
              <w:r w:rsidR="00973E0A" w:rsidRPr="00D118E6">
                <w:rPr>
                  <w:rStyle w:val="Hyperlink"/>
                </w:rPr>
                <w:t>Deed of Settlement</w:t>
              </w:r>
            </w:hyperlink>
          </w:p>
        </w:tc>
      </w:tr>
      <w:tr w:rsidR="00973E0A" w:rsidRPr="001753C9" w14:paraId="36A6B70A"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60205D6" w14:textId="219B7584" w:rsidR="00973E0A" w:rsidRDefault="00000000" w:rsidP="005541A9">
            <w:pPr>
              <w:pStyle w:val="32BodytextLINZ"/>
              <w:ind w:left="142"/>
            </w:pPr>
            <w:hyperlink r:id="rId131" w:history="1">
              <w:r w:rsidR="00973E0A" w:rsidRPr="00D118E6">
                <w:rPr>
                  <w:rStyle w:val="Hyperlink"/>
                </w:rPr>
                <w:t>Raukawa Claims Settlement Act 2014</w:t>
              </w:r>
            </w:hyperlink>
            <w:r w:rsidR="00973E0A">
              <w:t xml:space="preserve"> and </w:t>
            </w:r>
            <w:hyperlink r:id="rId132" w:history="1">
              <w:r w:rsidR="00973E0A" w:rsidRPr="00D118E6">
                <w:rPr>
                  <w:rStyle w:val="Hyperlink"/>
                </w:rPr>
                <w:t>Deed of Settlement</w:t>
              </w:r>
            </w:hyperlink>
          </w:p>
        </w:tc>
      </w:tr>
      <w:tr w:rsidR="00973E0A" w:rsidRPr="001753C9" w14:paraId="13C902F5"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4C8BB5F" w14:textId="5292DB7F" w:rsidR="00973E0A" w:rsidRDefault="00000000" w:rsidP="005541A9">
            <w:pPr>
              <w:pStyle w:val="32BodytextLINZ"/>
              <w:ind w:left="142"/>
            </w:pPr>
            <w:hyperlink r:id="rId133" w:history="1">
              <w:r w:rsidR="00973E0A" w:rsidRPr="000B122A">
                <w:rPr>
                  <w:rStyle w:val="Hyperlink"/>
                </w:rPr>
                <w:t>Rongowhakaata Claims Settlement Act 2012</w:t>
              </w:r>
            </w:hyperlink>
            <w:r w:rsidR="00973E0A">
              <w:t xml:space="preserve"> and </w:t>
            </w:r>
            <w:hyperlink r:id="rId134" w:history="1">
              <w:r w:rsidR="00973E0A" w:rsidRPr="000B122A">
                <w:rPr>
                  <w:rStyle w:val="Hyperlink"/>
                </w:rPr>
                <w:t>Deed of Settlement</w:t>
              </w:r>
            </w:hyperlink>
          </w:p>
        </w:tc>
      </w:tr>
      <w:tr w:rsidR="00973E0A" w:rsidRPr="001753C9" w14:paraId="3EF5F609"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1832382" w14:textId="70FDD4F4" w:rsidR="00973E0A" w:rsidRDefault="00000000" w:rsidP="005541A9">
            <w:pPr>
              <w:pStyle w:val="32BodytextLINZ"/>
              <w:ind w:left="142"/>
            </w:pPr>
            <w:hyperlink r:id="rId135" w:history="1">
              <w:r w:rsidR="00973E0A" w:rsidRPr="000B122A">
                <w:rPr>
                  <w:rStyle w:val="Hyperlink"/>
                </w:rPr>
                <w:t>Tapuika Claims Settlement Act 2014</w:t>
              </w:r>
            </w:hyperlink>
            <w:r w:rsidR="00973E0A">
              <w:t xml:space="preserve"> and </w:t>
            </w:r>
            <w:hyperlink r:id="rId136" w:history="1">
              <w:r w:rsidR="00973E0A" w:rsidRPr="000B122A">
                <w:rPr>
                  <w:rStyle w:val="Hyperlink"/>
                </w:rPr>
                <w:t>Deed of Settlement</w:t>
              </w:r>
            </w:hyperlink>
          </w:p>
        </w:tc>
      </w:tr>
      <w:tr w:rsidR="00973E0A" w:rsidRPr="001753C9" w14:paraId="1CBDF75E"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CEC9FDE" w14:textId="5B0C10CA" w:rsidR="00973E0A" w:rsidRDefault="00000000" w:rsidP="005541A9">
            <w:pPr>
              <w:pStyle w:val="32BodytextLINZ"/>
              <w:ind w:left="142"/>
            </w:pPr>
            <w:hyperlink r:id="rId137" w:anchor="DLM6685140" w:history="1">
              <w:r w:rsidR="00973E0A" w:rsidRPr="00A6133F">
                <w:rPr>
                  <w:rStyle w:val="Hyperlink"/>
                </w:rPr>
                <w:t>Taranaki Iwi Claims Settlement Act 2016</w:t>
              </w:r>
            </w:hyperlink>
            <w:r w:rsidR="00973E0A">
              <w:t xml:space="preserve"> and </w:t>
            </w:r>
            <w:hyperlink r:id="rId138" w:history="1">
              <w:r w:rsidR="00973E0A" w:rsidRPr="00A6133F">
                <w:rPr>
                  <w:rStyle w:val="Hyperlink"/>
                </w:rPr>
                <w:t>Deed of Settlement</w:t>
              </w:r>
            </w:hyperlink>
          </w:p>
        </w:tc>
      </w:tr>
      <w:tr w:rsidR="00973E0A" w:rsidRPr="001753C9" w14:paraId="0BFA88F7"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EC7A465" w14:textId="2BDB11B0" w:rsidR="00973E0A" w:rsidRDefault="00000000" w:rsidP="005541A9">
            <w:pPr>
              <w:pStyle w:val="32BodytextLINZ"/>
              <w:ind w:left="142"/>
            </w:pPr>
            <w:hyperlink r:id="rId139" w:history="1">
              <w:r w:rsidR="00973E0A" w:rsidRPr="00AB2BF3">
                <w:rPr>
                  <w:rStyle w:val="Hyperlink"/>
                </w:rPr>
                <w:t>Te Atiawa Claims Settlement Act 2016</w:t>
              </w:r>
            </w:hyperlink>
            <w:r w:rsidR="00973E0A">
              <w:t xml:space="preserve"> and </w:t>
            </w:r>
            <w:hyperlink r:id="rId140" w:history="1">
              <w:r w:rsidR="00973E0A" w:rsidRPr="00AB2BF3">
                <w:rPr>
                  <w:rStyle w:val="Hyperlink"/>
                </w:rPr>
                <w:t>Deed of Settlement</w:t>
              </w:r>
            </w:hyperlink>
          </w:p>
        </w:tc>
      </w:tr>
      <w:tr w:rsidR="00973E0A" w:rsidRPr="001753C9" w14:paraId="35F4A8B3"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5653024" w14:textId="0AA3B0F9" w:rsidR="00973E0A" w:rsidRDefault="00000000" w:rsidP="005541A9">
            <w:pPr>
              <w:pStyle w:val="32BodytextLINZ"/>
              <w:ind w:left="142"/>
            </w:pPr>
            <w:hyperlink r:id="rId141" w:history="1">
              <w:r w:rsidR="00973E0A" w:rsidRPr="00A6133F">
                <w:rPr>
                  <w:rStyle w:val="Hyperlink"/>
                </w:rPr>
                <w:t>Te Aupouri Claims Settlement</w:t>
              </w:r>
              <w:r w:rsidR="00973E0A">
                <w:rPr>
                  <w:rStyle w:val="Hyperlink"/>
                </w:rPr>
                <w:t xml:space="preserve"> </w:t>
              </w:r>
              <w:r w:rsidR="00973E0A" w:rsidRPr="00A6133F">
                <w:rPr>
                  <w:rStyle w:val="Hyperlink"/>
                </w:rPr>
                <w:t>Act 2015</w:t>
              </w:r>
            </w:hyperlink>
            <w:r w:rsidR="00973E0A">
              <w:t xml:space="preserve"> and </w:t>
            </w:r>
            <w:hyperlink r:id="rId142" w:history="1">
              <w:r w:rsidR="00973E0A" w:rsidRPr="00A6133F">
                <w:rPr>
                  <w:rStyle w:val="Hyperlink"/>
                </w:rPr>
                <w:t>Deed of Settlement</w:t>
              </w:r>
            </w:hyperlink>
          </w:p>
        </w:tc>
      </w:tr>
      <w:tr w:rsidR="00973E0A" w:rsidRPr="001753C9" w14:paraId="2F960D76"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5F8A9C8" w14:textId="75FB42E4" w:rsidR="00973E0A" w:rsidRDefault="00000000" w:rsidP="005541A9">
            <w:pPr>
              <w:pStyle w:val="32BodytextLINZ"/>
              <w:ind w:left="142"/>
            </w:pPr>
            <w:hyperlink r:id="rId143" w:history="1">
              <w:r w:rsidR="00973E0A" w:rsidRPr="00A6133F">
                <w:rPr>
                  <w:rStyle w:val="Hyperlink"/>
                </w:rPr>
                <w:t>Te Awa Tupua (Whanganui River Claims Settlement) Act 2017</w:t>
              </w:r>
            </w:hyperlink>
            <w:r w:rsidR="00973E0A">
              <w:t xml:space="preserve"> and </w:t>
            </w:r>
            <w:hyperlink r:id="rId144" w:history="1">
              <w:r w:rsidR="00973E0A" w:rsidRPr="00A6133F">
                <w:rPr>
                  <w:rStyle w:val="Hyperlink"/>
                </w:rPr>
                <w:t>Deed of Settlement</w:t>
              </w:r>
            </w:hyperlink>
          </w:p>
        </w:tc>
      </w:tr>
      <w:tr w:rsidR="00973E0A" w:rsidRPr="001753C9" w14:paraId="5431D5ED"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2A8F3D5D" w14:textId="1E2D3BF1" w:rsidR="00973E0A" w:rsidRDefault="00000000" w:rsidP="005541A9">
            <w:pPr>
              <w:pStyle w:val="32BodytextLINZ"/>
              <w:ind w:left="142"/>
            </w:pPr>
            <w:hyperlink r:id="rId145" w:history="1">
              <w:r w:rsidR="00973E0A" w:rsidRPr="00A6133F">
                <w:rPr>
                  <w:rStyle w:val="Hyperlink"/>
                </w:rPr>
                <w:t>Te Kawerau ā Maki Claims Settlement Act 2015</w:t>
              </w:r>
            </w:hyperlink>
            <w:r w:rsidR="00973E0A">
              <w:t xml:space="preserve"> and </w:t>
            </w:r>
            <w:hyperlink r:id="rId146" w:history="1">
              <w:r w:rsidR="00973E0A" w:rsidRPr="00A6133F">
                <w:rPr>
                  <w:rStyle w:val="Hyperlink"/>
                </w:rPr>
                <w:t>Deed of Settlement</w:t>
              </w:r>
            </w:hyperlink>
          </w:p>
        </w:tc>
      </w:tr>
      <w:tr w:rsidR="00973E0A" w:rsidRPr="001753C9" w14:paraId="7B33C05F"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16E8C755" w14:textId="1991F32B" w:rsidR="00973E0A" w:rsidRDefault="00000000" w:rsidP="005541A9">
            <w:pPr>
              <w:pStyle w:val="32BodytextLINZ"/>
              <w:ind w:left="142"/>
            </w:pPr>
            <w:hyperlink r:id="rId147" w:anchor="DLM6577203" w:history="1">
              <w:r w:rsidR="00973E0A" w:rsidRPr="00A6133F">
                <w:rPr>
                  <w:rStyle w:val="Hyperlink"/>
                </w:rPr>
                <w:t>Te Rarawa Claims Settlement Act 2015</w:t>
              </w:r>
            </w:hyperlink>
            <w:r w:rsidR="00973E0A">
              <w:t xml:space="preserve"> and </w:t>
            </w:r>
            <w:hyperlink r:id="rId148" w:history="1">
              <w:r w:rsidR="00973E0A" w:rsidRPr="00A6133F">
                <w:rPr>
                  <w:rStyle w:val="Hyperlink"/>
                </w:rPr>
                <w:t>Deed of Settlement</w:t>
              </w:r>
            </w:hyperlink>
          </w:p>
        </w:tc>
      </w:tr>
      <w:tr w:rsidR="00973E0A" w:rsidRPr="001753C9" w14:paraId="2F178D13"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B67FB12" w14:textId="25876BAB" w:rsidR="00973E0A" w:rsidRDefault="00000000" w:rsidP="005541A9">
            <w:pPr>
              <w:pStyle w:val="32BodytextLINZ"/>
              <w:ind w:left="142" w:right="0"/>
            </w:pPr>
            <w:hyperlink r:id="rId149" w:history="1">
              <w:r w:rsidR="00973E0A" w:rsidRPr="00E965DE">
                <w:rPr>
                  <w:rStyle w:val="Hyperlink"/>
                </w:rPr>
                <w:t>Te Rohe o Rongokako Joint Redress Act 2022</w:t>
              </w:r>
            </w:hyperlink>
            <w:r w:rsidR="00973E0A">
              <w:t xml:space="preserve"> and </w:t>
            </w:r>
            <w:hyperlink r:id="rId150" w:history="1">
              <w:r w:rsidR="00973E0A" w:rsidRPr="00903A79">
                <w:rPr>
                  <w:rStyle w:val="Hyperlink"/>
                </w:rPr>
                <w:t>Ngāti Kahungunu ki Wairarapa Tāmaki nui-a-Rua,</w:t>
              </w:r>
            </w:hyperlink>
            <w:r w:rsidR="00973E0A">
              <w:t xml:space="preserve"> and </w:t>
            </w:r>
            <w:hyperlink r:id="rId151" w:history="1">
              <w:r w:rsidR="00973E0A" w:rsidRPr="00903A79">
                <w:rPr>
                  <w:rStyle w:val="Hyperlink"/>
                </w:rPr>
                <w:t>Rangitāne o Wairarapa and Rangitāne o Tamaki nui-ā-Rua</w:t>
              </w:r>
            </w:hyperlink>
            <w:r w:rsidR="00973E0A">
              <w:t xml:space="preserve"> Deeds of Settlement</w:t>
            </w:r>
          </w:p>
        </w:tc>
      </w:tr>
      <w:tr w:rsidR="00973E0A" w:rsidRPr="001753C9" w14:paraId="5130A89A"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58BD9D6" w14:textId="5536E539" w:rsidR="00973E0A" w:rsidRDefault="00000000" w:rsidP="005541A9">
            <w:pPr>
              <w:pStyle w:val="32BodytextLINZ"/>
              <w:ind w:left="142"/>
            </w:pPr>
            <w:hyperlink r:id="rId152" w:history="1">
              <w:r w:rsidR="00973E0A" w:rsidRPr="00A6133F">
                <w:rPr>
                  <w:rStyle w:val="Hyperlink"/>
                </w:rPr>
                <w:t>Te Roroa Claims Settlement Act 2008</w:t>
              </w:r>
            </w:hyperlink>
            <w:r w:rsidR="00973E0A">
              <w:t xml:space="preserve"> and </w:t>
            </w:r>
            <w:hyperlink r:id="rId153" w:history="1">
              <w:r w:rsidR="00973E0A" w:rsidRPr="00A6133F">
                <w:rPr>
                  <w:rStyle w:val="Hyperlink"/>
                </w:rPr>
                <w:t>Deed of Settlement</w:t>
              </w:r>
            </w:hyperlink>
          </w:p>
        </w:tc>
      </w:tr>
      <w:tr w:rsidR="00973E0A" w:rsidRPr="001753C9" w14:paraId="537065D9"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2C10F2F" w14:textId="0BFCDFFD" w:rsidR="00973E0A" w:rsidRDefault="00000000" w:rsidP="005541A9">
            <w:pPr>
              <w:pStyle w:val="32BodytextLINZ"/>
              <w:ind w:left="142"/>
            </w:pPr>
            <w:hyperlink r:id="rId154" w:anchor="DLM289882" w:history="1">
              <w:r w:rsidR="00973E0A" w:rsidRPr="00A6133F">
                <w:rPr>
                  <w:rStyle w:val="Hyperlink"/>
                </w:rPr>
                <w:t>Te Ture Whenua Maori Act 1993</w:t>
              </w:r>
            </w:hyperlink>
          </w:p>
        </w:tc>
      </w:tr>
      <w:tr w:rsidR="00973E0A" w:rsidRPr="001753C9" w14:paraId="12B04544"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1A0025A1" w14:textId="41C619D0" w:rsidR="00973E0A" w:rsidRDefault="00000000" w:rsidP="005541A9">
            <w:pPr>
              <w:pStyle w:val="32BodytextLINZ"/>
              <w:ind w:left="142"/>
            </w:pPr>
            <w:hyperlink r:id="rId155" w:history="1">
              <w:r w:rsidR="00973E0A" w:rsidRPr="00A6133F">
                <w:rPr>
                  <w:rStyle w:val="Hyperlink"/>
                </w:rPr>
                <w:t>Te Uri o Hau Claims Settlement Act 2002</w:t>
              </w:r>
            </w:hyperlink>
            <w:r w:rsidR="00973E0A">
              <w:t xml:space="preserve"> and </w:t>
            </w:r>
            <w:hyperlink r:id="rId156" w:history="1">
              <w:r w:rsidR="00973E0A" w:rsidRPr="00A6133F">
                <w:rPr>
                  <w:rStyle w:val="Hyperlink"/>
                </w:rPr>
                <w:t>Deed of Settlement</w:t>
              </w:r>
            </w:hyperlink>
          </w:p>
        </w:tc>
      </w:tr>
      <w:tr w:rsidR="00973E0A" w:rsidRPr="001753C9" w14:paraId="2587B55F"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F5E08E3" w14:textId="33372F6E" w:rsidR="00973E0A" w:rsidRPr="001753C9" w:rsidRDefault="00973E0A" w:rsidP="005541A9">
            <w:pPr>
              <w:pStyle w:val="32BodytextLINZ"/>
              <w:ind w:left="142"/>
            </w:pPr>
            <w:r w:rsidRPr="008E346D">
              <w:t xml:space="preserve">Toitū Te Whenua Land Information New Zealand, Crown </w:t>
            </w:r>
            <w:r w:rsidR="001B29D7">
              <w:t>Estate Regulation</w:t>
            </w:r>
            <w:r w:rsidRPr="008E346D">
              <w:t xml:space="preserve">. 2023. </w:t>
            </w:r>
            <w:hyperlink r:id="rId157" w:history="1">
              <w:r w:rsidRPr="008E346D">
                <w:rPr>
                  <w:rStyle w:val="Hyperlink"/>
                  <w:i/>
                  <w:iCs/>
                </w:rPr>
                <w:t>LINZS15000: Standard for disposal of land held for a public work</w:t>
              </w:r>
            </w:hyperlink>
            <w:r w:rsidRPr="008E346D">
              <w:rPr>
                <w:i/>
                <w:iCs/>
              </w:rPr>
              <w:t xml:space="preserve">. </w:t>
            </w:r>
            <w:r w:rsidRPr="008E346D">
              <w:t>LINZ: Wellington.</w:t>
            </w:r>
          </w:p>
        </w:tc>
      </w:tr>
      <w:tr w:rsidR="00973E0A" w:rsidRPr="001753C9" w14:paraId="2ADF5AD4"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245CD3C" w14:textId="1AC4AAD7" w:rsidR="00973E0A" w:rsidRDefault="00000000" w:rsidP="005541A9">
            <w:pPr>
              <w:pStyle w:val="32BodytextLINZ"/>
              <w:ind w:left="142"/>
            </w:pPr>
            <w:hyperlink r:id="rId158" w:history="1">
              <w:r w:rsidR="00973E0A" w:rsidRPr="00A6133F">
                <w:rPr>
                  <w:rStyle w:val="Hyperlink"/>
                </w:rPr>
                <w:t>Tūhoe Claims Settlement Act 2014</w:t>
              </w:r>
            </w:hyperlink>
            <w:r w:rsidR="00973E0A">
              <w:t xml:space="preserve"> and </w:t>
            </w:r>
            <w:hyperlink r:id="rId159" w:history="1">
              <w:r w:rsidR="00973E0A" w:rsidRPr="00A6133F">
                <w:rPr>
                  <w:rStyle w:val="Hyperlink"/>
                </w:rPr>
                <w:t>Deed of Settlement</w:t>
              </w:r>
            </w:hyperlink>
          </w:p>
        </w:tc>
      </w:tr>
      <w:tr w:rsidR="00973E0A" w:rsidRPr="001753C9" w14:paraId="4BB874FC" w14:textId="77777777" w:rsidTr="00617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5AC3D4C" w14:textId="4848925A" w:rsidR="00973E0A" w:rsidRDefault="00000000" w:rsidP="005541A9">
            <w:pPr>
              <w:pStyle w:val="32BodytextLINZ"/>
              <w:ind w:left="142"/>
            </w:pPr>
            <w:hyperlink r:id="rId160" w:history="1">
              <w:r w:rsidR="00973E0A" w:rsidRPr="00A6133F">
                <w:rPr>
                  <w:rStyle w:val="Hyperlink"/>
                </w:rPr>
                <w:t>Waikato Raupatu Claims Settlement Act 1995</w:t>
              </w:r>
            </w:hyperlink>
            <w:r w:rsidR="00973E0A">
              <w:t xml:space="preserve"> and </w:t>
            </w:r>
            <w:hyperlink r:id="rId161" w:history="1">
              <w:r w:rsidR="00973E0A" w:rsidRPr="00A6133F">
                <w:rPr>
                  <w:rStyle w:val="Hyperlink"/>
                </w:rPr>
                <w:t>Deed of Settlement</w:t>
              </w:r>
            </w:hyperlink>
          </w:p>
        </w:tc>
      </w:tr>
      <w:tr w:rsidR="00973E0A" w:rsidRPr="001753C9" w14:paraId="2D6922F5" w14:textId="77777777" w:rsidTr="00617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E6CC25B" w14:textId="0C285D59" w:rsidR="00973E0A" w:rsidRDefault="00000000" w:rsidP="005541A9">
            <w:pPr>
              <w:pStyle w:val="32BodytextLINZ"/>
              <w:ind w:left="142"/>
            </w:pPr>
            <w:hyperlink r:id="rId162" w:history="1">
              <w:r w:rsidR="00973E0A" w:rsidRPr="00A6133F">
                <w:rPr>
                  <w:rStyle w:val="Hyperlink"/>
                </w:rPr>
                <w:t>Waitaha Claims Settlement Act 2013</w:t>
              </w:r>
            </w:hyperlink>
            <w:r w:rsidR="00973E0A">
              <w:t xml:space="preserve"> and </w:t>
            </w:r>
            <w:hyperlink r:id="rId163" w:history="1">
              <w:r w:rsidR="00973E0A" w:rsidRPr="00C6454D">
                <w:rPr>
                  <w:rStyle w:val="Hyperlink"/>
                </w:rPr>
                <w:t>Deed of Settlement</w:t>
              </w:r>
            </w:hyperlink>
          </w:p>
        </w:tc>
      </w:tr>
    </w:tbl>
    <w:p w14:paraId="4B507FAD" w14:textId="14B2CB17" w:rsidR="00903A79" w:rsidRDefault="00903A79" w:rsidP="001753C9">
      <w:pPr>
        <w:rPr>
          <w:lang w:eastAsia="en-NZ"/>
        </w:rPr>
      </w:pPr>
    </w:p>
    <w:p w14:paraId="2A25F3AB" w14:textId="507A43E8" w:rsidR="00973E0A" w:rsidRDefault="00973E0A" w:rsidP="00973E0A">
      <w:pPr>
        <w:pStyle w:val="11SHlevel1numbered"/>
        <w:numPr>
          <w:ilvl w:val="0"/>
          <w:numId w:val="0"/>
        </w:numPr>
        <w:ind w:left="567" w:hanging="567"/>
      </w:pPr>
      <w:bookmarkStart w:id="16" w:name="_Toc147843177"/>
      <w:r>
        <w:t>Supporting Resources:</w:t>
      </w:r>
      <w:bookmarkEnd w:id="16"/>
    </w:p>
    <w:p w14:paraId="7D8BEB3A" w14:textId="7B3A6B21" w:rsidR="00973E0A" w:rsidRDefault="00973E0A" w:rsidP="00973E0A">
      <w:pPr>
        <w:rPr>
          <w:lang w:eastAsia="en-NZ"/>
        </w:rPr>
      </w:pPr>
      <w:r>
        <w:rPr>
          <w:lang w:eastAsia="en-NZ"/>
        </w:rPr>
        <w:t>The resources below provide further information about Treaty settlements, Crown property disposals and rights of first refusal.</w:t>
      </w:r>
    </w:p>
    <w:tbl>
      <w:tblPr>
        <w:tblStyle w:val="4ALINZDefaulttable"/>
        <w:tblW w:w="0" w:type="auto"/>
        <w:tblInd w:w="5" w:type="dxa"/>
        <w:tblLook w:val="04A0" w:firstRow="1" w:lastRow="0" w:firstColumn="1" w:lastColumn="0" w:noHBand="0" w:noVBand="1"/>
      </w:tblPr>
      <w:tblGrid>
        <w:gridCol w:w="8721"/>
      </w:tblGrid>
      <w:tr w:rsidR="00973E0A" w14:paraId="664F45A6" w14:textId="77777777" w:rsidTr="00973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4846625" w14:textId="710F8044" w:rsidR="00973E0A" w:rsidRDefault="00973E0A" w:rsidP="00973E0A">
            <w:r>
              <w:t>Resources:</w:t>
            </w:r>
          </w:p>
        </w:tc>
      </w:tr>
      <w:tr w:rsidR="00973E0A" w14:paraId="7E2BD969" w14:textId="77777777" w:rsidTr="00973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3E39DDB" w14:textId="77777777" w:rsidR="00973E0A" w:rsidRDefault="00000000" w:rsidP="00973E0A">
            <w:hyperlink r:id="rId164" w:history="1">
              <w:r w:rsidR="00973E0A" w:rsidRPr="00973E0A">
                <w:rPr>
                  <w:rStyle w:val="Hyperlink"/>
                </w:rPr>
                <w:t>Te Arawhiti Te Kāhui Whakatau (Treaty Settlements) Quarterly Reports</w:t>
              </w:r>
            </w:hyperlink>
          </w:p>
        </w:tc>
      </w:tr>
      <w:tr w:rsidR="00973E0A" w14:paraId="5D576E4F" w14:textId="77777777" w:rsidTr="0097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0E57E777" w14:textId="249BDA2F" w:rsidR="00973E0A" w:rsidRDefault="00000000" w:rsidP="00973E0A">
            <w:hyperlink r:id="rId165" w:history="1">
              <w:r w:rsidR="00973E0A" w:rsidRPr="00973E0A">
                <w:rPr>
                  <w:rStyle w:val="Hyperlink"/>
                </w:rPr>
                <w:t>Te Arawhiti Te Haeata Settlement Portal</w:t>
              </w:r>
            </w:hyperlink>
          </w:p>
        </w:tc>
      </w:tr>
      <w:tr w:rsidR="00973E0A" w14:paraId="3D032DD5" w14:textId="77777777" w:rsidTr="00973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0C8A8DE" w14:textId="41DB4EB4" w:rsidR="00973E0A" w:rsidRDefault="00000000" w:rsidP="00973E0A">
            <w:hyperlink r:id="rId166" w:history="1">
              <w:r w:rsidR="00973E0A" w:rsidRPr="00973E0A">
                <w:rPr>
                  <w:rStyle w:val="Hyperlink"/>
                </w:rPr>
                <w:t>Toitū Te Whenua Crown property standards and guidelines</w:t>
              </w:r>
            </w:hyperlink>
          </w:p>
        </w:tc>
      </w:tr>
      <w:tr w:rsidR="00973E0A" w14:paraId="0C51B4E5" w14:textId="77777777" w:rsidTr="0097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3407EE9" w14:textId="77777777" w:rsidR="00973E0A" w:rsidRDefault="00000000" w:rsidP="00973E0A">
            <w:hyperlink r:id="rId167" w:history="1">
              <w:r w:rsidR="00973E0A" w:rsidRPr="00973E0A">
                <w:rPr>
                  <w:rStyle w:val="Hyperlink"/>
                </w:rPr>
                <w:t>Toitū Te Whenua information on Crown property disposals</w:t>
              </w:r>
            </w:hyperlink>
          </w:p>
        </w:tc>
      </w:tr>
      <w:tr w:rsidR="00973E0A" w14:paraId="434CD238" w14:textId="77777777" w:rsidTr="00973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35957F99" w14:textId="77777777" w:rsidR="00973E0A" w:rsidRDefault="00000000" w:rsidP="00973E0A">
            <w:hyperlink r:id="rId168" w:history="1">
              <w:r w:rsidR="00973E0A" w:rsidRPr="00973E0A">
                <w:rPr>
                  <w:rStyle w:val="Hyperlink"/>
                </w:rPr>
                <w:t>Toitū Te Whenua information on our role in Treaty Settlements</w:t>
              </w:r>
            </w:hyperlink>
          </w:p>
        </w:tc>
      </w:tr>
      <w:tr w:rsidR="00973E0A" w14:paraId="5606BCFC" w14:textId="77777777" w:rsidTr="0097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75298CAD" w14:textId="7A3B80B8" w:rsidR="00973E0A" w:rsidRDefault="00000000" w:rsidP="00973E0A">
            <w:hyperlink r:id="rId169" w:history="1">
              <w:r w:rsidR="00973E0A" w:rsidRPr="00973E0A">
                <w:rPr>
                  <w:rStyle w:val="Hyperlink"/>
                </w:rPr>
                <w:t>Toitū Te Whenua information on the Right of First Refusal process</w:t>
              </w:r>
            </w:hyperlink>
          </w:p>
        </w:tc>
      </w:tr>
      <w:tr w:rsidR="00973E0A" w14:paraId="4B07286D" w14:textId="77777777" w:rsidTr="00973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5B8CFE5D" w14:textId="77777777" w:rsidR="00973E0A" w:rsidRDefault="00000000" w:rsidP="00973E0A">
            <w:hyperlink r:id="rId170" w:history="1">
              <w:r w:rsidR="00973E0A" w:rsidRPr="00973E0A">
                <w:rPr>
                  <w:rStyle w:val="Hyperlink"/>
                </w:rPr>
                <w:t>Toitū Te Whenua information on the Treaty Settlements Landbank and the Māori Protection Mechanism</w:t>
              </w:r>
            </w:hyperlink>
          </w:p>
        </w:tc>
      </w:tr>
      <w:tr w:rsidR="00973E0A" w14:paraId="5253DB4F" w14:textId="77777777" w:rsidTr="0097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tcPr>
          <w:p w14:paraId="6CA6B3FD" w14:textId="77777777" w:rsidR="00973E0A" w:rsidRDefault="00000000" w:rsidP="00973E0A">
            <w:hyperlink r:id="rId171" w:history="1">
              <w:r w:rsidR="00973E0A" w:rsidRPr="00973E0A">
                <w:rPr>
                  <w:rStyle w:val="Hyperlink"/>
                </w:rPr>
                <w:t>Toitū Te Whenua Right of First Refusal guides</w:t>
              </w:r>
            </w:hyperlink>
          </w:p>
        </w:tc>
      </w:tr>
    </w:tbl>
    <w:p w14:paraId="2358F787" w14:textId="17180602" w:rsidR="00973E0A" w:rsidRPr="00973E0A" w:rsidRDefault="00973E0A" w:rsidP="00973E0A">
      <w:pPr>
        <w:rPr>
          <w:lang w:eastAsia="en-NZ"/>
        </w:rPr>
      </w:pPr>
    </w:p>
    <w:p w14:paraId="6C9B7A34" w14:textId="77777777" w:rsidR="008E3302" w:rsidRDefault="008E3302">
      <w:pPr>
        <w:spacing w:line="320" w:lineRule="exact"/>
        <w:rPr>
          <w:rFonts w:eastAsia="Times New Roman" w:cs="Verdana (TT)"/>
          <w:noProof/>
          <w:color w:val="007198" w:themeColor="text1"/>
          <w:sz w:val="44"/>
          <w:szCs w:val="32"/>
          <w:lang w:eastAsia="en-NZ"/>
        </w:rPr>
      </w:pPr>
      <w:r>
        <w:br w:type="page"/>
      </w:r>
    </w:p>
    <w:p w14:paraId="2A867A4E" w14:textId="4D1653D9" w:rsidR="00A6133F" w:rsidRDefault="00A6133F" w:rsidP="00047F11">
      <w:pPr>
        <w:pStyle w:val="11SHlevel1numbered"/>
      </w:pPr>
      <w:bookmarkStart w:id="17" w:name="_Toc147843178"/>
      <w:r>
        <w:lastRenderedPageBreak/>
        <w:t>Scope</w:t>
      </w:r>
      <w:bookmarkEnd w:id="17"/>
    </w:p>
    <w:p w14:paraId="5F464EBD" w14:textId="42F74294" w:rsidR="00A6133F" w:rsidRDefault="00A6133F">
      <w:pPr>
        <w:pStyle w:val="36Bodybulletslettersabc"/>
      </w:pPr>
      <w:r>
        <w:t>This Standard sets out:</w:t>
      </w:r>
    </w:p>
    <w:p w14:paraId="4121DF3E" w14:textId="62747D6F" w:rsidR="00A6133F" w:rsidRDefault="00A6133F" w:rsidP="00C905E9">
      <w:pPr>
        <w:pStyle w:val="Indent2"/>
        <w:numPr>
          <w:ilvl w:val="1"/>
          <w:numId w:val="88"/>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 xml:space="preserve">the evidence Toitū Te Whenua requires when receiving documents for execution to dispose of land held under the </w:t>
      </w:r>
      <w:hyperlink r:id="rId172" w:history="1">
        <w:r w:rsidRPr="008E346D">
          <w:rPr>
            <w:rStyle w:val="Hyperlink"/>
            <w:rFonts w:eastAsiaTheme="minorHAnsi"/>
            <w:sz w:val="22"/>
            <w:szCs w:val="22"/>
            <w:lang w:eastAsia="en-NZ"/>
          </w:rPr>
          <w:t>Land Act</w:t>
        </w:r>
      </w:hyperlink>
      <w:r w:rsidRPr="00C905E9">
        <w:rPr>
          <w:rFonts w:ascii="Segoe UI" w:hAnsi="Segoe UI" w:cs="Segoe UI"/>
          <w:color w:val="5F5A55" w:themeColor="accent6"/>
          <w:sz w:val="22"/>
          <w:szCs w:val="22"/>
        </w:rPr>
        <w:t xml:space="preserve"> or the </w:t>
      </w:r>
      <w:hyperlink r:id="rId173" w:history="1">
        <w:r w:rsidRPr="008E346D">
          <w:rPr>
            <w:rStyle w:val="Hyperlink"/>
            <w:rFonts w:eastAsiaTheme="minorHAnsi"/>
            <w:sz w:val="22"/>
            <w:szCs w:val="22"/>
            <w:lang w:eastAsia="en-NZ"/>
          </w:rPr>
          <w:t>PWA</w:t>
        </w:r>
      </w:hyperlink>
      <w:r w:rsidRPr="00C905E9">
        <w:rPr>
          <w:rFonts w:ascii="Segoe UI" w:hAnsi="Segoe UI" w:cs="Segoe UI"/>
          <w:color w:val="5F5A55" w:themeColor="accent6"/>
          <w:sz w:val="22"/>
          <w:szCs w:val="22"/>
        </w:rPr>
        <w:t>, to meet the Crown’s Treaty settlement obligations,</w:t>
      </w:r>
    </w:p>
    <w:p w14:paraId="29FCFD4B" w14:textId="322FB094" w:rsidR="00FC6F73" w:rsidRPr="00C905E9" w:rsidRDefault="008B13AE" w:rsidP="00C905E9">
      <w:pPr>
        <w:pStyle w:val="Indent2"/>
        <w:numPr>
          <w:ilvl w:val="1"/>
          <w:numId w:val="88"/>
        </w:numPr>
        <w:tabs>
          <w:tab w:val="clear" w:pos="851"/>
          <w:tab w:val="clear" w:pos="1985"/>
        </w:tabs>
        <w:ind w:left="1134"/>
        <w:jc w:val="left"/>
        <w:rPr>
          <w:rFonts w:ascii="Segoe UI" w:hAnsi="Segoe UI" w:cs="Segoe UI"/>
          <w:color w:val="5F5A55" w:themeColor="accent6"/>
          <w:sz w:val="22"/>
          <w:szCs w:val="22"/>
        </w:rPr>
      </w:pPr>
      <w:r>
        <w:rPr>
          <w:rFonts w:ascii="Segoe UI" w:hAnsi="Segoe UI" w:cs="Segoe UI"/>
          <w:color w:val="5F5A55" w:themeColor="accent6"/>
          <w:sz w:val="22"/>
          <w:szCs w:val="22"/>
        </w:rPr>
        <w:t xml:space="preserve">the notifications and documentation Toitū Te Whenua requires when receiving RFR certificates for execution to record or remove RFR memorials, </w:t>
      </w:r>
    </w:p>
    <w:p w14:paraId="61844A70" w14:textId="40C8397F" w:rsidR="00A6133F" w:rsidRPr="00C905E9" w:rsidRDefault="00A6133F" w:rsidP="00C905E9">
      <w:pPr>
        <w:pStyle w:val="Indent2"/>
        <w:numPr>
          <w:ilvl w:val="1"/>
          <w:numId w:val="88"/>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general evidence requirements that apply for all Treaty settlements, and</w:t>
      </w:r>
    </w:p>
    <w:p w14:paraId="588F9B42" w14:textId="7AB0A033" w:rsidR="00A6133F" w:rsidRPr="00C905E9" w:rsidRDefault="00A6133F" w:rsidP="00C905E9">
      <w:pPr>
        <w:pStyle w:val="Indent2"/>
        <w:numPr>
          <w:ilvl w:val="1"/>
          <w:numId w:val="88"/>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additional evidence requirements for certain Treaty settlements.</w:t>
      </w:r>
    </w:p>
    <w:p w14:paraId="1745F20C" w14:textId="6D14F809" w:rsidR="00A6133F" w:rsidRDefault="00A6133F">
      <w:pPr>
        <w:pStyle w:val="36Bodybulletslettersabc"/>
      </w:pPr>
      <w:r>
        <w:t>This Standard does not:</w:t>
      </w:r>
    </w:p>
    <w:p w14:paraId="5D2083F4" w14:textId="3EADD397" w:rsidR="00A6133F" w:rsidRPr="00C905E9" w:rsidRDefault="00A6133F" w:rsidP="00C905E9">
      <w:pPr>
        <w:pStyle w:val="Indent2"/>
        <w:numPr>
          <w:ilvl w:val="1"/>
          <w:numId w:val="89"/>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 xml:space="preserve">set out how to comply with specific Treaty settlement obligations, </w:t>
      </w:r>
    </w:p>
    <w:p w14:paraId="7D564597" w14:textId="77777777" w:rsidR="00BB08A0" w:rsidRDefault="00A6133F" w:rsidP="00C905E9">
      <w:pPr>
        <w:pStyle w:val="Indent2"/>
        <w:numPr>
          <w:ilvl w:val="1"/>
          <w:numId w:val="89"/>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identify Treaty claim areas</w:t>
      </w:r>
      <w:r w:rsidR="00BB08A0">
        <w:rPr>
          <w:rFonts w:ascii="Segoe UI" w:hAnsi="Segoe UI" w:cs="Segoe UI"/>
          <w:color w:val="5F5A55" w:themeColor="accent6"/>
          <w:sz w:val="22"/>
          <w:szCs w:val="22"/>
        </w:rPr>
        <w:t>, or</w:t>
      </w:r>
    </w:p>
    <w:p w14:paraId="7E15A0B6" w14:textId="7B1D2C1C" w:rsidR="00A6133F" w:rsidRPr="00C905E9" w:rsidRDefault="00BB08A0" w:rsidP="00C905E9">
      <w:pPr>
        <w:pStyle w:val="Indent2"/>
        <w:numPr>
          <w:ilvl w:val="1"/>
          <w:numId w:val="89"/>
        </w:numPr>
        <w:tabs>
          <w:tab w:val="clear" w:pos="851"/>
          <w:tab w:val="clear" w:pos="1985"/>
        </w:tabs>
        <w:ind w:left="1134"/>
        <w:jc w:val="left"/>
        <w:rPr>
          <w:rFonts w:ascii="Segoe UI" w:hAnsi="Segoe UI" w:cs="Segoe UI"/>
          <w:color w:val="5F5A55" w:themeColor="accent6"/>
          <w:sz w:val="22"/>
          <w:szCs w:val="22"/>
        </w:rPr>
      </w:pPr>
      <w:r>
        <w:rPr>
          <w:rFonts w:ascii="Segoe UI" w:hAnsi="Segoe UI" w:cs="Segoe UI"/>
          <w:color w:val="5F5A55" w:themeColor="accent6"/>
          <w:sz w:val="22"/>
          <w:szCs w:val="22"/>
        </w:rPr>
        <w:t xml:space="preserve">set out </w:t>
      </w:r>
      <w:r w:rsidR="005541A9">
        <w:rPr>
          <w:rFonts w:ascii="Segoe UI" w:hAnsi="Segoe UI" w:cs="Segoe UI"/>
          <w:color w:val="5F5A55" w:themeColor="accent6"/>
          <w:sz w:val="22"/>
          <w:szCs w:val="22"/>
        </w:rPr>
        <w:t xml:space="preserve">the </w:t>
      </w:r>
      <w:r>
        <w:rPr>
          <w:rFonts w:ascii="Segoe UI" w:hAnsi="Segoe UI" w:cs="Segoe UI"/>
          <w:color w:val="5F5A55" w:themeColor="accent6"/>
          <w:sz w:val="22"/>
          <w:szCs w:val="22"/>
        </w:rPr>
        <w:t xml:space="preserve">registration requirements </w:t>
      </w:r>
      <w:r w:rsidR="005541A9">
        <w:rPr>
          <w:rFonts w:ascii="Segoe UI" w:hAnsi="Segoe UI" w:cs="Segoe UI"/>
          <w:color w:val="5F5A55" w:themeColor="accent6"/>
          <w:sz w:val="22"/>
          <w:szCs w:val="22"/>
        </w:rPr>
        <w:t xml:space="preserve">of the RGL </w:t>
      </w:r>
      <w:r>
        <w:rPr>
          <w:rFonts w:ascii="Segoe UI" w:hAnsi="Segoe UI" w:cs="Segoe UI"/>
          <w:color w:val="5F5A55" w:themeColor="accent6"/>
          <w:sz w:val="22"/>
          <w:szCs w:val="22"/>
        </w:rPr>
        <w:t>following execution of a certificate</w:t>
      </w:r>
      <w:r w:rsidRPr="00BB08A0">
        <w:rPr>
          <w:rFonts w:ascii="Segoe UI" w:hAnsi="Segoe UI" w:cs="Segoe UI"/>
          <w:color w:val="5F5A55" w:themeColor="accent6"/>
          <w:sz w:val="22"/>
          <w:szCs w:val="22"/>
        </w:rPr>
        <w:t xml:space="preserve"> </w:t>
      </w:r>
      <w:r w:rsidRPr="00C905E9">
        <w:rPr>
          <w:rFonts w:ascii="Segoe UI" w:hAnsi="Segoe UI" w:cs="Segoe UI"/>
          <w:color w:val="5F5A55" w:themeColor="accent6"/>
          <w:sz w:val="22"/>
          <w:szCs w:val="22"/>
        </w:rPr>
        <w:t>to record or remove a RFR memorial on a record of title</w:t>
      </w:r>
      <w:r w:rsidR="00A6133F" w:rsidRPr="00C905E9">
        <w:rPr>
          <w:rFonts w:ascii="Segoe UI" w:hAnsi="Segoe UI" w:cs="Segoe UI"/>
          <w:color w:val="5F5A55" w:themeColor="accent6"/>
          <w:sz w:val="22"/>
          <w:szCs w:val="22"/>
        </w:rPr>
        <w:t>.</w:t>
      </w:r>
    </w:p>
    <w:p w14:paraId="5A96F9EC" w14:textId="47E5CDDE" w:rsidR="00A6133F" w:rsidRDefault="00A6133F" w:rsidP="00047F11">
      <w:pPr>
        <w:pStyle w:val="11SHlevel1numbered"/>
      </w:pPr>
      <w:bookmarkStart w:id="18" w:name="_Toc147843179"/>
      <w:r>
        <w:t>Intended use of Standard</w:t>
      </w:r>
      <w:bookmarkEnd w:id="18"/>
    </w:p>
    <w:p w14:paraId="1D8B768A" w14:textId="750155CD" w:rsidR="00A6133F" w:rsidRDefault="00A6133F" w:rsidP="00583473">
      <w:pPr>
        <w:pStyle w:val="36Bodybulletslettersabc"/>
        <w:numPr>
          <w:ilvl w:val="1"/>
          <w:numId w:val="56"/>
        </w:numPr>
      </w:pPr>
      <w:r>
        <w:t xml:space="preserve">This Standard must be used by </w:t>
      </w:r>
      <w:r w:rsidR="00FC6F73">
        <w:t xml:space="preserve">landholding </w:t>
      </w:r>
      <w:r w:rsidR="00E5537A">
        <w:t>agencies</w:t>
      </w:r>
      <w:r>
        <w:t xml:space="preserve"> when:</w:t>
      </w:r>
    </w:p>
    <w:p w14:paraId="0A4F563E" w14:textId="036E206B" w:rsidR="00A6133F" w:rsidRPr="00C905E9" w:rsidRDefault="00A6133F" w:rsidP="00C905E9">
      <w:pPr>
        <w:pStyle w:val="Indent2"/>
        <w:numPr>
          <w:ilvl w:val="1"/>
          <w:numId w:val="90"/>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 xml:space="preserve">considering and implementing the disposal of land under the </w:t>
      </w:r>
      <w:hyperlink r:id="rId174" w:history="1">
        <w:r w:rsidR="00047F11" w:rsidRPr="00FB6C44">
          <w:rPr>
            <w:rStyle w:val="Hyperlink"/>
            <w:rFonts w:cs="Segoe UI"/>
            <w:sz w:val="22"/>
            <w:szCs w:val="22"/>
          </w:rPr>
          <w:t>Land Act</w:t>
        </w:r>
      </w:hyperlink>
      <w:r w:rsidRPr="00C905E9">
        <w:rPr>
          <w:rFonts w:ascii="Segoe UI" w:hAnsi="Segoe UI" w:cs="Segoe UI"/>
          <w:color w:val="5F5A55" w:themeColor="accent6"/>
          <w:sz w:val="22"/>
          <w:szCs w:val="22"/>
        </w:rPr>
        <w:t xml:space="preserve"> and </w:t>
      </w:r>
      <w:r w:rsidRPr="00BB08A0">
        <w:rPr>
          <w:rFonts w:ascii="Segoe UI" w:hAnsi="Segoe UI" w:cs="Segoe UI"/>
          <w:color w:val="5F5A55" w:themeColor="accent6"/>
          <w:sz w:val="22"/>
          <w:szCs w:val="22"/>
        </w:rPr>
        <w:t xml:space="preserve">the </w:t>
      </w:r>
      <w:hyperlink r:id="rId175" w:history="1">
        <w:r w:rsidR="00047F11" w:rsidRPr="00FB6C44">
          <w:rPr>
            <w:rStyle w:val="Hyperlink"/>
            <w:rFonts w:cs="Segoe UI"/>
            <w:sz w:val="22"/>
            <w:szCs w:val="22"/>
          </w:rPr>
          <w:t>PWA</w:t>
        </w:r>
      </w:hyperlink>
      <w:r w:rsidRPr="00BB08A0">
        <w:rPr>
          <w:rFonts w:ascii="Segoe UI" w:hAnsi="Segoe UI" w:cs="Segoe UI"/>
          <w:color w:val="5F5A55" w:themeColor="accent6"/>
          <w:sz w:val="22"/>
          <w:szCs w:val="22"/>
        </w:rPr>
        <w:t>,</w:t>
      </w:r>
      <w:r w:rsidRPr="00C905E9">
        <w:rPr>
          <w:rFonts w:ascii="Segoe UI" w:hAnsi="Segoe UI" w:cs="Segoe UI"/>
          <w:color w:val="5F5A55" w:themeColor="accent6"/>
          <w:sz w:val="22"/>
          <w:szCs w:val="22"/>
        </w:rPr>
        <w:t xml:space="preserve"> or</w:t>
      </w:r>
    </w:p>
    <w:p w14:paraId="20AC2E4A" w14:textId="12477D70" w:rsidR="00A6133F" w:rsidRPr="00C905E9" w:rsidRDefault="00A6133F" w:rsidP="00C905E9">
      <w:pPr>
        <w:pStyle w:val="Indent2"/>
        <w:numPr>
          <w:ilvl w:val="1"/>
          <w:numId w:val="90"/>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 xml:space="preserve">requesting Toitū Te Whenua </w:t>
      </w:r>
      <w:r w:rsidR="00163A68" w:rsidRPr="00C905E9">
        <w:rPr>
          <w:rFonts w:ascii="Segoe UI" w:hAnsi="Segoe UI" w:cs="Segoe UI"/>
          <w:color w:val="5F5A55" w:themeColor="accent6"/>
          <w:sz w:val="22"/>
          <w:szCs w:val="22"/>
        </w:rPr>
        <w:t xml:space="preserve">to </w:t>
      </w:r>
      <w:r w:rsidRPr="00C905E9">
        <w:rPr>
          <w:rFonts w:ascii="Segoe UI" w:hAnsi="Segoe UI" w:cs="Segoe UI"/>
          <w:color w:val="5F5A55" w:themeColor="accent6"/>
          <w:sz w:val="22"/>
          <w:szCs w:val="22"/>
        </w:rPr>
        <w:t>execute a certificate to record or remove a RFR memorial on a record of title.</w:t>
      </w:r>
    </w:p>
    <w:p w14:paraId="5CCD0FB7" w14:textId="01C00C00" w:rsidR="008E3302" w:rsidRPr="00F471B1" w:rsidRDefault="00A6133F" w:rsidP="00F471B1">
      <w:pPr>
        <w:pStyle w:val="36Bodybulletslettersabc"/>
        <w:numPr>
          <w:ilvl w:val="1"/>
          <w:numId w:val="56"/>
        </w:numPr>
      </w:pPr>
      <w:r>
        <w:t>This Standard must be read in conjunction with the relevant Treaty settlement documents.</w:t>
      </w:r>
    </w:p>
    <w:p w14:paraId="1CD0CB4B" w14:textId="77777777" w:rsidR="00BB08A0" w:rsidRDefault="00BB08A0">
      <w:pPr>
        <w:spacing w:line="320" w:lineRule="exact"/>
        <w:rPr>
          <w:rFonts w:eastAsia="Times New Roman" w:cs="Verdana (TT)"/>
          <w:noProof/>
          <w:color w:val="007198" w:themeColor="text1"/>
          <w:sz w:val="44"/>
          <w:szCs w:val="32"/>
          <w:lang w:eastAsia="en-NZ"/>
        </w:rPr>
      </w:pPr>
      <w:r>
        <w:br w:type="page"/>
      </w:r>
    </w:p>
    <w:p w14:paraId="7E1ABF28" w14:textId="5B31B3EF" w:rsidR="00A6133F" w:rsidRDefault="00A6133F" w:rsidP="00047F11">
      <w:pPr>
        <w:pStyle w:val="11SHlevel1numbered"/>
      </w:pPr>
      <w:bookmarkStart w:id="19" w:name="_Toc147843180"/>
      <w:r>
        <w:lastRenderedPageBreak/>
        <w:t>Transfer to a local authority for a public work</w:t>
      </w:r>
      <w:bookmarkEnd w:id="19"/>
    </w:p>
    <w:p w14:paraId="045B4A1A" w14:textId="7199F9FF" w:rsidR="00A6133F" w:rsidRPr="00047F11" w:rsidRDefault="00A6133F" w:rsidP="00047F11">
      <w:pPr>
        <w:pStyle w:val="12SHlevel2numbered"/>
      </w:pPr>
      <w:r w:rsidRPr="00047F11">
        <w:t xml:space="preserve"> </w:t>
      </w:r>
      <w:bookmarkStart w:id="20" w:name="_Toc147843181"/>
      <w:r w:rsidRPr="00047F11">
        <w:t>General</w:t>
      </w:r>
      <w:bookmarkEnd w:id="20"/>
    </w:p>
    <w:p w14:paraId="5EA1F32D" w14:textId="3C134959" w:rsidR="00A6133F" w:rsidRDefault="00A6133F" w:rsidP="00A6133F">
      <w:pPr>
        <w:rPr>
          <w:lang w:eastAsia="en-NZ"/>
        </w:rPr>
      </w:pPr>
      <w:r>
        <w:rPr>
          <w:lang w:eastAsia="en-NZ"/>
        </w:rPr>
        <w:t>When a vendor agency proposes to transfer land to a local authority for another public work and is seeking the approval of Toitū Te Whenua, it must provide evidence that:</w:t>
      </w:r>
    </w:p>
    <w:p w14:paraId="4AF1A8E2" w14:textId="60A4EA76" w:rsidR="00A6133F" w:rsidRDefault="00C6454D" w:rsidP="00C905E9">
      <w:pPr>
        <w:pStyle w:val="36Bodybulletslettersabc"/>
        <w:numPr>
          <w:ilvl w:val="1"/>
          <w:numId w:val="16"/>
        </w:numPr>
        <w:contextualSpacing w:val="0"/>
      </w:pPr>
      <w:r>
        <w:t>t</w:t>
      </w:r>
      <w:r w:rsidR="00A6133F">
        <w:t xml:space="preserve">he requirements of </w:t>
      </w:r>
      <w:hyperlink r:id="rId176" w:history="1">
        <w:r w:rsidR="00A6133F" w:rsidRPr="00C6454D">
          <w:rPr>
            <w:rStyle w:val="Hyperlink"/>
          </w:rPr>
          <w:t>LINZ</w:t>
        </w:r>
        <w:r w:rsidRPr="00C6454D">
          <w:rPr>
            <w:rStyle w:val="Hyperlink"/>
          </w:rPr>
          <w:t>S</w:t>
        </w:r>
        <w:r w:rsidR="00A6133F" w:rsidRPr="00C6454D">
          <w:rPr>
            <w:rStyle w:val="Hyperlink"/>
          </w:rPr>
          <w:t>15000: Standard for disposal of land held for a public work</w:t>
        </w:r>
      </w:hyperlink>
      <w:r w:rsidR="00A6133F">
        <w:t xml:space="preserve"> have been met, and</w:t>
      </w:r>
    </w:p>
    <w:p w14:paraId="5C031836" w14:textId="0ED3E4F4" w:rsidR="00A6133F" w:rsidRDefault="00C6454D" w:rsidP="00C905E9">
      <w:pPr>
        <w:pStyle w:val="36Bodybulletslettersabc"/>
        <w:numPr>
          <w:ilvl w:val="1"/>
          <w:numId w:val="16"/>
        </w:numPr>
        <w:contextualSpacing w:val="0"/>
      </w:pPr>
      <w:r>
        <w:t>t</w:t>
      </w:r>
      <w:r w:rsidR="00A6133F">
        <w:t xml:space="preserve">he interests set out in </w:t>
      </w:r>
      <w:r w:rsidR="00D45D4C" w:rsidRPr="00973E0A">
        <w:t>3.2</w:t>
      </w:r>
      <w:r w:rsidR="00D45D4C">
        <w:t xml:space="preserve"> </w:t>
      </w:r>
      <w:r w:rsidR="00141B8D">
        <w:t xml:space="preserve">to </w:t>
      </w:r>
      <w:r w:rsidR="00A6133F" w:rsidRPr="00973E0A">
        <w:t>3.3</w:t>
      </w:r>
      <w:r w:rsidR="00141B8D">
        <w:t xml:space="preserve"> below</w:t>
      </w:r>
      <w:r w:rsidR="00A6133F">
        <w:t xml:space="preserve"> have been considered, and the requirements of those sections have been met.</w:t>
      </w:r>
    </w:p>
    <w:p w14:paraId="69341437" w14:textId="0794B677" w:rsidR="00C6454D" w:rsidRDefault="00C6454D" w:rsidP="00047F11">
      <w:pPr>
        <w:pStyle w:val="12SHlevel2numbered"/>
      </w:pPr>
      <w:bookmarkStart w:id="21" w:name="_Hlk112770470"/>
      <w:bookmarkStart w:id="22" w:name="Land_subject_to_a_Treaty_Settlement1"/>
      <w:bookmarkStart w:id="23" w:name="_Ref112841303"/>
      <w:bookmarkStart w:id="24" w:name="_Ref112841307"/>
      <w:bookmarkStart w:id="25" w:name="_Ref112841368"/>
      <w:bookmarkStart w:id="26" w:name="_Ref112841436"/>
      <w:bookmarkStart w:id="27" w:name="_Ref112843545"/>
      <w:bookmarkStart w:id="28" w:name="_Toc147843182"/>
      <w:bookmarkEnd w:id="21"/>
      <w:bookmarkEnd w:id="22"/>
      <w:r>
        <w:t>Land subject to a Treaty settlement</w:t>
      </w:r>
      <w:r w:rsidRPr="00C6454D">
        <w:rPr>
          <w:sz w:val="32"/>
          <w:szCs w:val="30"/>
          <w:vertAlign w:val="superscript"/>
        </w:rPr>
        <w:footnoteReference w:id="5"/>
      </w:r>
      <w:bookmarkEnd w:id="23"/>
      <w:bookmarkEnd w:id="24"/>
      <w:bookmarkEnd w:id="25"/>
      <w:bookmarkEnd w:id="26"/>
      <w:bookmarkEnd w:id="27"/>
      <w:bookmarkEnd w:id="28"/>
    </w:p>
    <w:p w14:paraId="0B3A1E58" w14:textId="1C29B714" w:rsidR="00C6454D" w:rsidRPr="00047F11" w:rsidRDefault="00C6454D" w:rsidP="00047F11">
      <w:pPr>
        <w:pStyle w:val="13SHlevel3numbered"/>
      </w:pPr>
      <w:r w:rsidRPr="00047F11">
        <w:t>Application to all Treaty Claim Settlement Acts</w:t>
      </w:r>
    </w:p>
    <w:p w14:paraId="69037B9F" w14:textId="074C35B8" w:rsidR="00DF5E3B" w:rsidRPr="00DF5E3B" w:rsidRDefault="00C6454D" w:rsidP="00DF5E3B">
      <w:pPr>
        <w:pStyle w:val="31Introbodyintroblue"/>
        <w:spacing w:after="160"/>
        <w:rPr>
          <w:color w:val="535254" w:themeColor="background1" w:themeTint="E6"/>
          <w:sz w:val="22"/>
          <w:lang w:eastAsia="en-NZ"/>
        </w:rPr>
      </w:pPr>
      <w:r w:rsidRPr="00C6454D">
        <w:rPr>
          <w:color w:val="535254" w:themeColor="background1" w:themeTint="E6"/>
          <w:sz w:val="22"/>
          <w:lang w:eastAsia="en-NZ"/>
        </w:rPr>
        <w:t xml:space="preserve">When land subject to a RFR is proposed to be transferred to a local authority, if required by the relevant deed of settlement, the vendor agency must provide evidence that the local authority has entered into a deed in favour of the particular </w:t>
      </w:r>
      <w:r w:rsidR="00DB4272">
        <w:rPr>
          <w:color w:val="535254" w:themeColor="background1" w:themeTint="E6"/>
          <w:sz w:val="22"/>
          <w:lang w:eastAsia="en-NZ"/>
        </w:rPr>
        <w:t>governance entity</w:t>
      </w:r>
      <w:r w:rsidRPr="00C6454D">
        <w:rPr>
          <w:color w:val="535254" w:themeColor="background1" w:themeTint="E6"/>
          <w:sz w:val="22"/>
          <w:lang w:eastAsia="en-NZ"/>
        </w:rPr>
        <w:t>. Additional requirements for certain iwi are set out belo</w:t>
      </w:r>
      <w:r w:rsidR="00F471B1">
        <w:rPr>
          <w:color w:val="535254" w:themeColor="background1" w:themeTint="E6"/>
          <w:sz w:val="22"/>
          <w:lang w:eastAsia="en-NZ"/>
        </w:rPr>
        <w:softHyphen/>
      </w:r>
      <w:r w:rsidRPr="00C6454D">
        <w:rPr>
          <w:color w:val="535254" w:themeColor="background1" w:themeTint="E6"/>
          <w:sz w:val="22"/>
          <w:lang w:eastAsia="en-NZ"/>
        </w:rPr>
        <w:t xml:space="preserve">w in </w:t>
      </w:r>
      <w:r w:rsidR="00D45D4C" w:rsidRPr="00F471B1">
        <w:rPr>
          <w:color w:val="5F5A55" w:themeColor="accent6"/>
          <w:sz w:val="22"/>
          <w:szCs w:val="20"/>
        </w:rPr>
        <w:t>3.2.2</w:t>
      </w:r>
      <w:r w:rsidRPr="00C6454D">
        <w:rPr>
          <w:color w:val="535254" w:themeColor="background1" w:themeTint="E6"/>
          <w:sz w:val="22"/>
          <w:lang w:eastAsia="en-NZ"/>
        </w:rPr>
        <w:t xml:space="preserve">, </w:t>
      </w:r>
      <w:r w:rsidRPr="00F471B1">
        <w:rPr>
          <w:color w:val="5F5A55" w:themeColor="accent6"/>
          <w:sz w:val="22"/>
          <w:szCs w:val="20"/>
        </w:rPr>
        <w:t>3.2.3</w:t>
      </w:r>
      <w:r w:rsidRPr="00F471B1">
        <w:rPr>
          <w:color w:val="5F5A55" w:themeColor="accent6"/>
          <w:sz w:val="22"/>
          <w:lang w:eastAsia="en-NZ"/>
        </w:rPr>
        <w:t xml:space="preserve">, and </w:t>
      </w:r>
      <w:r w:rsidRPr="00F471B1">
        <w:rPr>
          <w:color w:val="5F5A55" w:themeColor="accent6"/>
          <w:sz w:val="22"/>
          <w:szCs w:val="20"/>
        </w:rPr>
        <w:t>3.2.4</w:t>
      </w:r>
      <w:r w:rsidRPr="00F471B1">
        <w:rPr>
          <w:color w:val="5F5A55" w:themeColor="accent6"/>
          <w:sz w:val="22"/>
          <w:lang w:eastAsia="en-NZ"/>
        </w:rPr>
        <w:t>.</w:t>
      </w:r>
    </w:p>
    <w:p w14:paraId="37442218" w14:textId="5163A92B" w:rsidR="00C6454D" w:rsidRDefault="00C6454D" w:rsidP="00352D2D">
      <w:pPr>
        <w:pStyle w:val="13SHlevel3numbered"/>
        <w:ind w:left="1134" w:hanging="1134"/>
      </w:pPr>
      <w:bookmarkStart w:id="29" w:name="Ngāi_Tahu"/>
      <w:bookmarkEnd w:id="29"/>
      <w:r>
        <w:t>Ngāi Tahu</w:t>
      </w:r>
      <w:r w:rsidR="00E72210">
        <w:t xml:space="preserve"> and</w:t>
      </w:r>
      <w:r>
        <w:t xml:space="preserve"> Waikato Raupatu Claims Settlement Acts</w:t>
      </w:r>
      <w:r w:rsidR="00F471B1">
        <w:softHyphen/>
      </w:r>
      <w:r w:rsidR="00F471B1">
        <w:softHyphen/>
      </w:r>
    </w:p>
    <w:p w14:paraId="22D4D11A" w14:textId="79373383" w:rsidR="00C6454D" w:rsidRDefault="00C6454D" w:rsidP="00C6454D">
      <w:pPr>
        <w:rPr>
          <w:lang w:eastAsia="en-NZ"/>
        </w:rPr>
      </w:pPr>
      <w:r>
        <w:rPr>
          <w:lang w:eastAsia="en-NZ"/>
        </w:rPr>
        <w:t xml:space="preserve">When land proposed to be transferred to a local authority is subject to a RFR under the </w:t>
      </w:r>
      <w:hyperlink r:id="rId177" w:history="1">
        <w:r w:rsidRPr="00E72210">
          <w:rPr>
            <w:rStyle w:val="Hyperlink"/>
            <w:lang w:eastAsia="en-NZ"/>
          </w:rPr>
          <w:t>Ngāi Tahu</w:t>
        </w:r>
      </w:hyperlink>
      <w:r>
        <w:rPr>
          <w:lang w:eastAsia="en-NZ"/>
        </w:rPr>
        <w:t xml:space="preserve"> or </w:t>
      </w:r>
      <w:hyperlink r:id="rId178" w:history="1">
        <w:r w:rsidRPr="00E72210">
          <w:rPr>
            <w:rStyle w:val="Hyperlink"/>
            <w:lang w:eastAsia="en-NZ"/>
          </w:rPr>
          <w:t>Waikato Raupatu</w:t>
        </w:r>
      </w:hyperlink>
      <w:r>
        <w:rPr>
          <w:lang w:eastAsia="en-NZ"/>
        </w:rPr>
        <w:t xml:space="preserve"> Treaty </w:t>
      </w:r>
      <w:r w:rsidR="00163A68">
        <w:rPr>
          <w:lang w:eastAsia="en-NZ"/>
        </w:rPr>
        <w:t xml:space="preserve">Settlement </w:t>
      </w:r>
      <w:r>
        <w:rPr>
          <w:lang w:eastAsia="en-NZ"/>
        </w:rPr>
        <w:t>Acts, the vendor agency must provide:</w:t>
      </w:r>
    </w:p>
    <w:p w14:paraId="795016CA" w14:textId="5C098AE5" w:rsidR="00C6454D" w:rsidRDefault="00C6454D" w:rsidP="00513FF5">
      <w:pPr>
        <w:pStyle w:val="36Bodybulletslettersabc"/>
        <w:numPr>
          <w:ilvl w:val="1"/>
          <w:numId w:val="41"/>
        </w:numPr>
        <w:contextualSpacing w:val="0"/>
      </w:pPr>
      <w:r>
        <w:t>evidence of consultation with the governance entity,</w:t>
      </w:r>
    </w:p>
    <w:p w14:paraId="74FDA57E" w14:textId="733072AA" w:rsidR="00C6454D" w:rsidRDefault="00C6454D" w:rsidP="00513FF5">
      <w:pPr>
        <w:pStyle w:val="36Bodybulletslettersabc"/>
        <w:numPr>
          <w:ilvl w:val="1"/>
          <w:numId w:val="41"/>
        </w:numPr>
        <w:contextualSpacing w:val="0"/>
      </w:pPr>
      <w:r>
        <w:t>the governance entity’s written views on the proposed transfer,</w:t>
      </w:r>
    </w:p>
    <w:p w14:paraId="3755AECB" w14:textId="6CB20B2B" w:rsidR="00DF5E3B" w:rsidRPr="00C6454D" w:rsidRDefault="00C6454D" w:rsidP="008E3302">
      <w:pPr>
        <w:pStyle w:val="36Bodybulletslettersabc"/>
        <w:contextualSpacing w:val="0"/>
      </w:pPr>
      <w:r>
        <w:t>advice on whether any protections are necessary, in accordance with the guidance below.</w:t>
      </w:r>
    </w:p>
    <w:p w14:paraId="76073930" w14:textId="700FAE99" w:rsidR="00C6454D" w:rsidRDefault="00C6454D" w:rsidP="00047F11">
      <w:pPr>
        <w:pStyle w:val="13SHlevel3numbered"/>
      </w:pPr>
      <w:bookmarkStart w:id="30" w:name="Ngāti_Tūrangitukua"/>
      <w:bookmarkEnd w:id="30"/>
      <w:r>
        <w:t>Ngāti Tūrangitukua Claims Settlement Act 1999</w:t>
      </w:r>
    </w:p>
    <w:p w14:paraId="7EB8379D" w14:textId="5A86F1B7" w:rsidR="00C6454D" w:rsidRDefault="00C6454D" w:rsidP="00DF5E3B">
      <w:pPr>
        <w:rPr>
          <w:lang w:eastAsia="en-NZ"/>
        </w:rPr>
      </w:pPr>
      <w:r>
        <w:rPr>
          <w:lang w:eastAsia="en-NZ"/>
        </w:rPr>
        <w:t xml:space="preserve">When land proposed to be transferred to a local authority is subject to the </w:t>
      </w:r>
      <w:hyperlink r:id="rId179" w:history="1">
        <w:r w:rsidRPr="00E72210">
          <w:rPr>
            <w:rStyle w:val="Hyperlink"/>
            <w:lang w:eastAsia="en-NZ"/>
          </w:rPr>
          <w:t>Ngati Turangitukua Claims Settlement Act 1999</w:t>
        </w:r>
      </w:hyperlink>
      <w:r>
        <w:rPr>
          <w:lang w:eastAsia="en-NZ"/>
        </w:rPr>
        <w:t xml:space="preserve">, the vendor agency must provide evidence that </w:t>
      </w:r>
      <w:r>
        <w:rPr>
          <w:lang w:eastAsia="en-NZ"/>
        </w:rPr>
        <w:lastRenderedPageBreak/>
        <w:t>the land was offered to Ngāti Tūrangitukua, as required by the deed of settlement, and declined.</w:t>
      </w:r>
    </w:p>
    <w:p w14:paraId="7594A727" w14:textId="3B071B15" w:rsidR="009D44D3" w:rsidRDefault="00C6454D" w:rsidP="009D44D3">
      <w:pPr>
        <w:pStyle w:val="13SHlevel3numbered"/>
      </w:pPr>
      <w:bookmarkStart w:id="31" w:name="Land_subject_to_a_Treaty_Settlement"/>
      <w:bookmarkStart w:id="32" w:name="Ngāti_Whakaue"/>
      <w:bookmarkStart w:id="33" w:name="_Hlk112915495"/>
      <w:bookmarkEnd w:id="31"/>
      <w:bookmarkEnd w:id="32"/>
      <w:r>
        <w:t>Ngāti Whakaue gifted lands policy</w:t>
      </w:r>
      <w:r w:rsidR="009D44D3">
        <w:t xml:space="preserve">                                          </w:t>
      </w:r>
    </w:p>
    <w:p w14:paraId="329A3472" w14:textId="69C382CF" w:rsidR="00F471B1" w:rsidRDefault="00B4022D" w:rsidP="00B4022D">
      <w:pPr>
        <w:pStyle w:val="13SHlevel3numbered"/>
        <w:numPr>
          <w:ilvl w:val="0"/>
          <w:numId w:val="0"/>
        </w:numPr>
        <w:rPr>
          <w:color w:val="535254" w:themeColor="background1" w:themeTint="E6"/>
          <w:sz w:val="22"/>
        </w:rPr>
      </w:pPr>
      <w:r w:rsidRPr="009D44D3">
        <w:rPr>
          <w:color w:val="808080" w:themeColor="background2" w:themeShade="80"/>
        </w:rPr>
        <mc:AlternateContent>
          <mc:Choice Requires="wps">
            <w:drawing>
              <wp:anchor distT="45720" distB="45720" distL="114300" distR="114300" simplePos="0" relativeHeight="251679745" behindDoc="0" locked="0" layoutInCell="1" allowOverlap="1" wp14:anchorId="1ABB4C56" wp14:editId="7A852E57">
                <wp:simplePos x="0" y="0"/>
                <wp:positionH relativeFrom="margin">
                  <wp:align>right</wp:align>
                </wp:positionH>
                <wp:positionV relativeFrom="margin">
                  <wp:posOffset>1669167</wp:posOffset>
                </wp:positionV>
                <wp:extent cx="5534025" cy="1398270"/>
                <wp:effectExtent l="0" t="0" r="28575"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98270"/>
                        </a:xfrm>
                        <a:prstGeom prst="rect">
                          <a:avLst/>
                        </a:prstGeom>
                        <a:solidFill>
                          <a:srgbClr val="FFFFFF"/>
                        </a:solidFill>
                        <a:ln w="9525">
                          <a:solidFill>
                            <a:srgbClr val="000000"/>
                          </a:solidFill>
                          <a:miter lim="800000"/>
                          <a:headEnd/>
                          <a:tailEnd/>
                        </a:ln>
                      </wps:spPr>
                      <wps:txbx>
                        <w:txbxContent>
                          <w:p w14:paraId="4834BA80" w14:textId="77777777" w:rsidR="00F471B1" w:rsidRPr="00C6454D" w:rsidRDefault="00F471B1" w:rsidP="00F471B1">
                            <w:pPr>
                              <w:pStyle w:val="14SHlevel4numbered"/>
                              <w:numPr>
                                <w:ilvl w:val="0"/>
                                <w:numId w:val="0"/>
                              </w:numPr>
                            </w:pPr>
                            <w:r w:rsidRPr="00C6454D">
                              <w:t>COMMENTARY</w:t>
                            </w:r>
                          </w:p>
                          <w:p w14:paraId="29E38DE7" w14:textId="77777777" w:rsidR="00F471B1" w:rsidRPr="00C6454D" w:rsidRDefault="00F471B1" w:rsidP="00F471B1">
                            <w:pPr>
                              <w:rPr>
                                <w:color w:val="808080" w:themeColor="background2" w:themeShade="80"/>
                              </w:rPr>
                            </w:pPr>
                            <w:r w:rsidRPr="00C6454D">
                              <w:rPr>
                                <w:color w:val="808080" w:themeColor="background2" w:themeShade="80"/>
                              </w:rPr>
                              <w:t xml:space="preserve">In most </w:t>
                            </w:r>
                            <w:r>
                              <w:rPr>
                                <w:color w:val="808080" w:themeColor="background2" w:themeShade="80"/>
                              </w:rPr>
                              <w:t xml:space="preserve">settlements since the </w:t>
                            </w:r>
                            <w:hyperlink r:id="rId180" w:history="1">
                              <w:r w:rsidRPr="00E72210">
                                <w:rPr>
                                  <w:rStyle w:val="Hyperlink"/>
                                </w:rPr>
                                <w:t>Port Nicholson Block (Taranaki Whānui ki Te Upoko O Te Ika) Claims Settlement Act 2009</w:t>
                              </w:r>
                            </w:hyperlink>
                            <w:r>
                              <w:rPr>
                                <w:color w:val="808080" w:themeColor="background2" w:themeShade="80"/>
                              </w:rPr>
                              <w:t>, when land subject to a RFR is disposed of to a local authority, the local authority becomes the RFR landowner and is subject to the obligations of a RFR under the settlement legislation.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B4C56" id="_x0000_t202" coordsize="21600,21600" o:spt="202" path="m,l,21600r21600,l21600,xe">
                <v:stroke joinstyle="miter"/>
                <v:path gradientshapeok="t" o:connecttype="rect"/>
              </v:shapetype>
              <v:shape id="Text Box 6" o:spid="_x0000_s1026" type="#_x0000_t202" style="position:absolute;margin-left:384.55pt;margin-top:131.45pt;width:435.75pt;height:110.1pt;z-index:251679745;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">
                <v:textbox>
                  <w:txbxContent>
                    <w:p w14:paraId="4834BA80" w14:textId="77777777" w:rsidR="00F471B1" w:rsidRPr="00C6454D" w:rsidRDefault="00F471B1" w:rsidP="00F471B1">
                      <w:pPr>
                        <w:pStyle w:val="14SHlevel4numbered"/>
                        <w:numPr>
                          <w:ilvl w:val="0"/>
                          <w:numId w:val="0"/>
                        </w:numPr>
                      </w:pPr>
                      <w:r w:rsidRPr="00C6454D">
                        <w:t>COMMENTARY</w:t>
                      </w:r>
                    </w:p>
                    <w:p w14:paraId="29E38DE7" w14:textId="77777777" w:rsidR="00F471B1" w:rsidRPr="00C6454D" w:rsidRDefault="00F471B1" w:rsidP="00F471B1">
                      <w:pPr>
                        <w:rPr>
                          <w:color w:val="808080" w:themeColor="background2" w:themeShade="80"/>
                        </w:rPr>
                      </w:pPr>
                      <w:r w:rsidRPr="00C6454D">
                        <w:rPr>
                          <w:color w:val="808080" w:themeColor="background2" w:themeShade="80"/>
                        </w:rPr>
                        <w:t xml:space="preserve">In most </w:t>
                      </w:r>
                      <w:r>
                        <w:rPr>
                          <w:color w:val="808080" w:themeColor="background2" w:themeShade="80"/>
                        </w:rPr>
                        <w:t xml:space="preserve">settlements since the </w:t>
                      </w:r>
                      <w:hyperlink r:id="rId181" w:history="1">
                        <w:r w:rsidRPr="00E72210">
                          <w:rPr>
                            <w:rStyle w:val="Hyperlink"/>
                          </w:rPr>
                          <w:t>Port Nicholson Block (Taranaki Whānui ki Te Upoko O Te Ika) Claims Settlement Act 2009</w:t>
                        </w:r>
                      </w:hyperlink>
                      <w:r>
                        <w:rPr>
                          <w:color w:val="808080" w:themeColor="background2" w:themeShade="80"/>
                        </w:rPr>
                        <w:t>, when land subject to a RFR is disposed of to a local authority, the local authority becomes the RFR landowner and is subject to the obligations of a RFR under the settlement legislation.</w:t>
                      </w:r>
                    </w:p>
                  </w:txbxContent>
                </v:textbox>
                <w10:wrap type="square" anchorx="margin" anchory="margin"/>
              </v:shape>
            </w:pict>
          </mc:Fallback>
        </mc:AlternateContent>
      </w:r>
      <w:r w:rsidR="00F471B1" w:rsidRPr="009D44D3">
        <w:rPr>
          <w:color w:val="535254" w:themeColor="background1" w:themeTint="E6"/>
          <w:sz w:val="22"/>
        </w:rPr>
        <w:t xml:space="preserve">When land proposed to be transferred to a local authority is subject to the Ngāti Whakaue gifted lands policy, the vendor agency must comply with the requirements of </w:t>
      </w:r>
      <w:r w:rsidR="00F471B1" w:rsidRPr="00FB6C44">
        <w:rPr>
          <w:rFonts w:eastAsiaTheme="minorHAnsi" w:cs="Times New Roman"/>
          <w:noProof w:val="0"/>
          <w:color w:val="535254" w:themeColor="background1" w:themeTint="E6"/>
          <w:sz w:val="22"/>
          <w:szCs w:val="22"/>
        </w:rPr>
        <w:t>section</w:t>
      </w:r>
      <w:r>
        <w:rPr>
          <w:color w:val="535254" w:themeColor="background1" w:themeTint="E6"/>
          <w:sz w:val="22"/>
        </w:rPr>
        <w:t xml:space="preserve"> 7.7.1</w:t>
      </w:r>
      <w:r w:rsidR="00F471B1" w:rsidRPr="009D44D3">
        <w:rPr>
          <w:color w:val="535254" w:themeColor="background1" w:themeTint="E6"/>
          <w:sz w:val="22"/>
        </w:rPr>
        <w:t xml:space="preserve"> of </w:t>
      </w:r>
      <w:hyperlink r:id="rId182" w:history="1">
        <w:r w:rsidR="00F471B1" w:rsidRPr="009D44D3">
          <w:rPr>
            <w:rStyle w:val="Hyperlink"/>
            <w:sz w:val="22"/>
            <w:szCs w:val="26"/>
          </w:rPr>
          <w:t>LINZS15000: Standard for disposal of land held for a public work</w:t>
        </w:r>
      </w:hyperlink>
      <w:r w:rsidR="009D44D3">
        <w:rPr>
          <w:color w:val="535254" w:themeColor="background1" w:themeTint="E6"/>
          <w:sz w:val="22"/>
        </w:rPr>
        <w:t>.</w:t>
      </w:r>
    </w:p>
    <w:p w14:paraId="7A40F187" w14:textId="3440CB79" w:rsidR="00C6454D" w:rsidRDefault="00C6454D" w:rsidP="00E72210">
      <w:pPr>
        <w:pStyle w:val="12SHlevel2numbered"/>
      </w:pPr>
      <w:bookmarkStart w:id="34" w:name="_Toc147843183"/>
      <w:bookmarkEnd w:id="33"/>
      <w:r>
        <w:t>Land not subject to a Treaty settlement</w:t>
      </w:r>
      <w:bookmarkEnd w:id="34"/>
    </w:p>
    <w:p w14:paraId="3D6C4825" w14:textId="217CDE01" w:rsidR="00D77D4F" w:rsidRDefault="00D77D4F" w:rsidP="00FB6C44">
      <w:pPr>
        <w:pStyle w:val="13SHlevel3numbered"/>
      </w:pPr>
      <w:r>
        <w:t>Subsequent sale of land</w:t>
      </w:r>
    </w:p>
    <w:p w14:paraId="27B58876" w14:textId="165E5EEC" w:rsidR="00C6454D" w:rsidRDefault="00C6454D" w:rsidP="0086149B">
      <w:pPr>
        <w:pStyle w:val="36Bodybulletslettersabc"/>
        <w:numPr>
          <w:ilvl w:val="1"/>
          <w:numId w:val="42"/>
        </w:numPr>
        <w:contextualSpacing w:val="0"/>
      </w:pPr>
      <w:r>
        <w:t>When the land is not subject to a Treaty settlement, the vendor agency must provide to Toitū Te Whenua the ASP for execution for any sale on the open market, and a copy of written advice from Te Arawhiti that the:</w:t>
      </w:r>
    </w:p>
    <w:p w14:paraId="6263EA84" w14:textId="6603B81C" w:rsidR="00C6454D" w:rsidRPr="0086149B" w:rsidRDefault="00C6454D" w:rsidP="0086149B">
      <w:pPr>
        <w:pStyle w:val="Indent2"/>
        <w:numPr>
          <w:ilvl w:val="1"/>
          <w:numId w:val="93"/>
        </w:numPr>
        <w:tabs>
          <w:tab w:val="clear" w:pos="851"/>
          <w:tab w:val="clear" w:pos="1985"/>
        </w:tabs>
        <w:ind w:left="1134"/>
        <w:jc w:val="left"/>
        <w:rPr>
          <w:rFonts w:ascii="Segoe UI" w:hAnsi="Segoe UI" w:cs="Segoe UI"/>
          <w:color w:val="5F5A55" w:themeColor="accent6"/>
          <w:sz w:val="22"/>
          <w:szCs w:val="22"/>
        </w:rPr>
      </w:pPr>
      <w:r w:rsidRPr="0086149B">
        <w:rPr>
          <w:rFonts w:ascii="Segoe UI" w:hAnsi="Segoe UI" w:cs="Segoe UI"/>
          <w:color w:val="5F5A55" w:themeColor="accent6"/>
          <w:sz w:val="22"/>
          <w:szCs w:val="22"/>
        </w:rPr>
        <w:t>land is not required for landbanking under the Māori Protection Mechanism process, and</w:t>
      </w:r>
    </w:p>
    <w:p w14:paraId="5748C268" w14:textId="5DCAB931" w:rsidR="00C6454D" w:rsidRPr="0086149B" w:rsidRDefault="00973E0A" w:rsidP="0086149B">
      <w:pPr>
        <w:pStyle w:val="Indent2"/>
        <w:numPr>
          <w:ilvl w:val="1"/>
          <w:numId w:val="93"/>
        </w:numPr>
        <w:tabs>
          <w:tab w:val="clear" w:pos="851"/>
        </w:tabs>
        <w:ind w:left="1134"/>
        <w:jc w:val="left"/>
        <w:rPr>
          <w:rFonts w:ascii="Segoe UI" w:hAnsi="Segoe UI" w:cs="Segoe UI"/>
          <w:color w:val="5F5A55" w:themeColor="accent6"/>
          <w:sz w:val="22"/>
          <w:szCs w:val="22"/>
        </w:rPr>
      </w:pPr>
      <w:r w:rsidRPr="0086149B">
        <w:rPr>
          <w:rFonts w:ascii="Segoe UI" w:hAnsi="Segoe UI" w:cs="Segoe UI"/>
          <w:color w:val="5F5A55" w:themeColor="accent6"/>
          <w:sz w:val="22"/>
          <w:szCs w:val="22"/>
        </w:rPr>
        <w:t xml:space="preserve">the </w:t>
      </w:r>
      <w:r w:rsidR="00C6454D" w:rsidRPr="0086149B">
        <w:rPr>
          <w:rFonts w:ascii="Segoe UI" w:hAnsi="Segoe UI" w:cs="Segoe UI"/>
          <w:color w:val="5F5A55" w:themeColor="accent6"/>
          <w:sz w:val="22"/>
          <w:szCs w:val="22"/>
        </w:rPr>
        <w:t>Sites of Significance process has be</w:t>
      </w:r>
      <w:r w:rsidR="00E72210" w:rsidRPr="0086149B">
        <w:rPr>
          <w:rFonts w:ascii="Segoe UI" w:hAnsi="Segoe UI" w:cs="Segoe UI"/>
          <w:color w:val="5F5A55" w:themeColor="accent6"/>
          <w:sz w:val="22"/>
          <w:szCs w:val="22"/>
        </w:rPr>
        <w:t>e</w:t>
      </w:r>
      <w:r w:rsidR="00C6454D" w:rsidRPr="0086149B">
        <w:rPr>
          <w:rFonts w:ascii="Segoe UI" w:hAnsi="Segoe UI" w:cs="Segoe UI"/>
          <w:color w:val="5F5A55" w:themeColor="accent6"/>
          <w:sz w:val="22"/>
          <w:szCs w:val="22"/>
        </w:rPr>
        <w:t>n followed and any protections required have been put in place before disposal.</w:t>
      </w:r>
    </w:p>
    <w:p w14:paraId="06CAF1ED" w14:textId="14882E08" w:rsidR="001D1ED8" w:rsidRDefault="00C6454D" w:rsidP="00FB6C44">
      <w:pPr>
        <w:pStyle w:val="36Bodybulletslettersabc"/>
        <w:numPr>
          <w:ilvl w:val="1"/>
          <w:numId w:val="42"/>
        </w:numPr>
        <w:contextualSpacing w:val="0"/>
      </w:pPr>
      <w:r>
        <w:t xml:space="preserve">Immediately following consideration </w:t>
      </w:r>
      <w:r w:rsidR="00163A68">
        <w:t xml:space="preserve">of the above requirements </w:t>
      </w:r>
      <w:r>
        <w:t>and execution of the ASP the vendor agency must inform Te Arawhiti of the decision made by Toitū Te Whenua with regard to the land and any protections put in place.</w:t>
      </w:r>
    </w:p>
    <w:p w14:paraId="3BCF1564" w14:textId="76FAE245" w:rsidR="00A946DB" w:rsidRDefault="00A946DB" w:rsidP="00D77D4F">
      <w:pPr>
        <w:pStyle w:val="13SHlevel3numbered"/>
      </w:pPr>
      <w:r>
        <w:t xml:space="preserve">Land </w:t>
      </w:r>
      <w:r w:rsidR="00A554A3">
        <w:t xml:space="preserve">acquired after </w:t>
      </w:r>
      <w:r w:rsidR="00083E47">
        <w:t xml:space="preserve">Treaty </w:t>
      </w:r>
      <w:r w:rsidR="00A554A3">
        <w:t xml:space="preserve">settlement </w:t>
      </w:r>
    </w:p>
    <w:p w14:paraId="45EB2B5C" w14:textId="12C2B411" w:rsidR="00A946DB" w:rsidRPr="00F1614E" w:rsidRDefault="00A946DB" w:rsidP="00FB6C44">
      <w:r>
        <w:rPr>
          <w:lang w:eastAsia="en-NZ"/>
        </w:rPr>
        <w:t xml:space="preserve">Where land </w:t>
      </w:r>
      <w:r w:rsidR="00A554A3">
        <w:rPr>
          <w:lang w:eastAsia="en-NZ"/>
        </w:rPr>
        <w:t xml:space="preserve">was acquired after the settlement date for </w:t>
      </w:r>
      <w:r w:rsidR="00A101D6">
        <w:t xml:space="preserve">a Treaty </w:t>
      </w:r>
      <w:r w:rsidR="006C04C5">
        <w:t>settlement</w:t>
      </w:r>
      <w:r w:rsidR="00C1301E">
        <w:t xml:space="preserve"> in the area,</w:t>
      </w:r>
      <w:r w:rsidR="006C04C5">
        <w:t xml:space="preserve"> </w:t>
      </w:r>
      <w:r>
        <w:rPr>
          <w:lang w:eastAsia="en-NZ"/>
        </w:rPr>
        <w:t xml:space="preserve">but </w:t>
      </w:r>
      <w:r w:rsidR="00A101D6">
        <w:rPr>
          <w:lang w:eastAsia="en-NZ"/>
        </w:rPr>
        <w:t xml:space="preserve">other </w:t>
      </w:r>
      <w:r>
        <w:rPr>
          <w:lang w:eastAsia="en-NZ"/>
        </w:rPr>
        <w:t>Treaty claims</w:t>
      </w:r>
      <w:r w:rsidR="00083E47">
        <w:rPr>
          <w:lang w:eastAsia="en-NZ"/>
        </w:rPr>
        <w:t xml:space="preserve"> in the area</w:t>
      </w:r>
      <w:r>
        <w:rPr>
          <w:lang w:eastAsia="en-NZ"/>
        </w:rPr>
        <w:t xml:space="preserve"> have </w:t>
      </w:r>
      <w:r w:rsidR="00A101D6">
        <w:rPr>
          <w:lang w:eastAsia="en-NZ"/>
        </w:rPr>
        <w:t xml:space="preserve">yet to be </w:t>
      </w:r>
      <w:r>
        <w:rPr>
          <w:lang w:eastAsia="en-NZ"/>
        </w:rPr>
        <w:t xml:space="preserve">settled, the </w:t>
      </w:r>
      <w:r w:rsidR="00462756">
        <w:rPr>
          <w:lang w:eastAsia="en-NZ"/>
        </w:rPr>
        <w:t>vendor</w:t>
      </w:r>
      <w:r>
        <w:rPr>
          <w:lang w:eastAsia="en-NZ"/>
        </w:rPr>
        <w:t xml:space="preserve"> agency must contact Te Arawhiti </w:t>
      </w:r>
      <w:r w:rsidR="001B29D7">
        <w:rPr>
          <w:lang w:eastAsia="en-NZ"/>
        </w:rPr>
        <w:t xml:space="preserve">at </w:t>
      </w:r>
      <w:hyperlink r:id="rId183" w:history="1">
        <w:r w:rsidR="001B29D7" w:rsidRPr="00D14D36">
          <w:rPr>
            <w:rStyle w:val="Hyperlink"/>
            <w:lang w:eastAsia="en-NZ"/>
          </w:rPr>
          <w:t>protectionmechanism@tearawhiti.govt.nz</w:t>
        </w:r>
      </w:hyperlink>
      <w:r w:rsidR="001B29D7">
        <w:rPr>
          <w:lang w:eastAsia="en-NZ"/>
        </w:rPr>
        <w:t xml:space="preserve"> </w:t>
      </w:r>
      <w:r>
        <w:rPr>
          <w:lang w:eastAsia="en-NZ"/>
        </w:rPr>
        <w:t xml:space="preserve">to determine whether the </w:t>
      </w:r>
      <w:r w:rsidRPr="0086149B">
        <w:rPr>
          <w:rFonts w:cs="Segoe UI"/>
          <w:color w:val="5F5A55" w:themeColor="accent6"/>
        </w:rPr>
        <w:t>Māori Protection Mechanism process</w:t>
      </w:r>
      <w:r>
        <w:rPr>
          <w:rFonts w:cs="Segoe UI"/>
          <w:color w:val="5F5A55" w:themeColor="accent6"/>
        </w:rPr>
        <w:t xml:space="preserve"> still applies to the land.</w:t>
      </w:r>
    </w:p>
    <w:p w14:paraId="2718FB90" w14:textId="322B99CB" w:rsidR="00D77D4F" w:rsidRDefault="00C1301E" w:rsidP="00352D2D">
      <w:pPr>
        <w:pStyle w:val="13SHlevel3numbered"/>
        <w:keepNext/>
        <w:ind w:left="1134" w:hanging="1134"/>
      </w:pPr>
      <w:r>
        <w:lastRenderedPageBreak/>
        <w:t>Treaty Settlements Landbank</w:t>
      </w:r>
      <w:r w:rsidR="00D77D4F">
        <w:t xml:space="preserve"> land not required for </w:t>
      </w:r>
      <w:r>
        <w:t xml:space="preserve">Treaty </w:t>
      </w:r>
      <w:r w:rsidR="00D77D4F">
        <w:t>settlement</w:t>
      </w:r>
    </w:p>
    <w:p w14:paraId="7687F445" w14:textId="5282AA9E" w:rsidR="00D77D4F" w:rsidRPr="00F1614E" w:rsidRDefault="00D77D4F" w:rsidP="00FB6C44">
      <w:pPr>
        <w:keepNext/>
        <w:keepLines/>
      </w:pPr>
      <w:r>
        <w:rPr>
          <w:lang w:eastAsia="en-NZ"/>
        </w:rPr>
        <w:t>Where land</w:t>
      </w:r>
      <w:r w:rsidR="00C1301E">
        <w:rPr>
          <w:lang w:eastAsia="en-NZ"/>
        </w:rPr>
        <w:t xml:space="preserve"> held in the Treaty Settlements Landbank</w:t>
      </w:r>
      <w:r>
        <w:rPr>
          <w:lang w:eastAsia="en-NZ"/>
        </w:rPr>
        <w:t xml:space="preserve"> has not </w:t>
      </w:r>
      <w:r w:rsidR="00C1301E">
        <w:rPr>
          <w:lang w:eastAsia="en-NZ"/>
        </w:rPr>
        <w:t xml:space="preserve">transferred to a governance entity for redress purposes </w:t>
      </w:r>
      <w:r>
        <w:rPr>
          <w:lang w:eastAsia="en-NZ"/>
        </w:rPr>
        <w:t>and all Treaty claims against the Crown</w:t>
      </w:r>
      <w:r w:rsidR="00C1301E">
        <w:rPr>
          <w:lang w:eastAsia="en-NZ"/>
        </w:rPr>
        <w:t xml:space="preserve"> in the area</w:t>
      </w:r>
      <w:r>
        <w:rPr>
          <w:lang w:eastAsia="en-NZ"/>
        </w:rPr>
        <w:t xml:space="preserve"> have been settled, the vendor agency</w:t>
      </w:r>
      <w:r w:rsidR="00462756">
        <w:rPr>
          <w:rStyle w:val="FootnoteReference"/>
          <w:lang w:eastAsia="en-NZ"/>
        </w:rPr>
        <w:footnoteReference w:id="6"/>
      </w:r>
      <w:r>
        <w:rPr>
          <w:lang w:eastAsia="en-NZ"/>
        </w:rPr>
        <w:t xml:space="preserve"> must, with any subsequent disposal</w:t>
      </w:r>
      <w:r w:rsidR="00C1301E">
        <w:rPr>
          <w:lang w:eastAsia="en-NZ"/>
        </w:rPr>
        <w:t>,</w:t>
      </w:r>
      <w:r w:rsidR="00A946DB">
        <w:rPr>
          <w:lang w:eastAsia="en-NZ"/>
        </w:rPr>
        <w:t xml:space="preserve"> provide evidence from Te Arawhiti that the land has been released from the </w:t>
      </w:r>
      <w:r w:rsidR="00C1301E">
        <w:rPr>
          <w:lang w:eastAsia="en-NZ"/>
        </w:rPr>
        <w:t>Treaty Settlements Landbank</w:t>
      </w:r>
      <w:r w:rsidR="00A946DB">
        <w:rPr>
          <w:lang w:eastAsia="en-NZ"/>
        </w:rPr>
        <w:t>.</w:t>
      </w:r>
      <w:r>
        <w:rPr>
          <w:lang w:eastAsia="en-NZ"/>
        </w:rPr>
        <w:t xml:space="preserve"> </w:t>
      </w:r>
    </w:p>
    <w:p w14:paraId="76171852" w14:textId="0E4BA9A0" w:rsidR="00E9688C" w:rsidRDefault="00E9688C">
      <w:pPr>
        <w:spacing w:line="320" w:lineRule="exact"/>
      </w:pPr>
      <w:r>
        <w:br w:type="page"/>
      </w:r>
    </w:p>
    <w:p w14:paraId="1BA20636" w14:textId="2ABC1D5E" w:rsidR="0086149B" w:rsidRDefault="0086149B" w:rsidP="0086149B">
      <w:pPr>
        <w:pStyle w:val="12SHlevel2numbered"/>
        <w:numPr>
          <w:ilvl w:val="0"/>
          <w:numId w:val="0"/>
        </w:numPr>
        <w:spacing w:before="160"/>
      </w:pPr>
      <w:bookmarkStart w:id="35" w:name="_Toc147843184"/>
      <w:r>
        <w:lastRenderedPageBreak/>
        <w:t>Guidance on protection of Māori interests – transfer of land to local authority</w:t>
      </w:r>
      <w:bookmarkEnd w:id="35"/>
    </w:p>
    <w:tbl>
      <w:tblPr>
        <w:tblStyle w:val="4BLINZTablegridonly"/>
        <w:tblW w:w="9072" w:type="dxa"/>
        <w:tblLook w:val="04A0" w:firstRow="1" w:lastRow="0" w:firstColumn="1" w:lastColumn="0" w:noHBand="0" w:noVBand="1"/>
      </w:tblPr>
      <w:tblGrid>
        <w:gridCol w:w="2127"/>
        <w:gridCol w:w="6945"/>
      </w:tblGrid>
      <w:tr w:rsidR="00A82A26" w14:paraId="2BC0A6F8" w14:textId="77777777" w:rsidTr="00861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680861B6" w14:textId="77777777" w:rsidR="00A82A26" w:rsidRPr="00C6454D" w:rsidRDefault="00A82A26" w:rsidP="0086149B">
            <w:pPr>
              <w:ind w:left="0"/>
              <w:rPr>
                <w:b w:val="0"/>
                <w:bCs/>
                <w:lang w:eastAsia="en-NZ"/>
              </w:rPr>
            </w:pPr>
            <w:r w:rsidRPr="00A82A26">
              <w:rPr>
                <w:bCs/>
                <w:color w:val="706F72" w:themeColor="background1" w:themeTint="BF"/>
                <w:lang w:eastAsia="en-NZ"/>
              </w:rPr>
              <w:t>Background</w:t>
            </w:r>
          </w:p>
        </w:tc>
        <w:tc>
          <w:tcPr>
            <w:tcW w:w="6945" w:type="dxa"/>
            <w:tcBorders>
              <w:bottom w:val="single" w:sz="4" w:space="0" w:color="auto"/>
            </w:tcBorders>
          </w:tcPr>
          <w:p w14:paraId="249964E7" w14:textId="00390AB9" w:rsidR="00A82A26" w:rsidRDefault="00A82A26" w:rsidP="0086149B">
            <w:pPr>
              <w:ind w:left="0"/>
              <w:cnfStyle w:val="100000000000" w:firstRow="1" w:lastRow="0" w:firstColumn="0" w:lastColumn="0" w:oddVBand="0" w:evenVBand="0" w:oddHBand="0" w:evenHBand="0" w:firstRowFirstColumn="0" w:firstRowLastColumn="0" w:lastRowFirstColumn="0" w:lastRowLastColumn="0"/>
              <w:rPr>
                <w:lang w:eastAsia="en-NZ"/>
              </w:rPr>
            </w:pPr>
            <w:r w:rsidRPr="00A82A26">
              <w:rPr>
                <w:b w:val="0"/>
                <w:bCs/>
                <w:color w:val="535254" w:themeColor="background1" w:themeTint="E6"/>
                <w:szCs w:val="18"/>
                <w:lang w:eastAsia="en-NZ"/>
              </w:rPr>
              <w:t xml:space="preserve">In 2000, Cabinet agreed that Māori interests are a relevant consideration where the Crown contemplates transfers under </w:t>
            </w:r>
            <w:hyperlink r:id="rId184" w:history="1">
              <w:r w:rsidR="00E72210" w:rsidRPr="00E72210">
                <w:rPr>
                  <w:rStyle w:val="Hyperlink"/>
                  <w:b w:val="0"/>
                  <w:bCs/>
                </w:rPr>
                <w:t>s 50 of the PWA</w:t>
              </w:r>
            </w:hyperlink>
            <w:r w:rsidRPr="00E72210">
              <w:rPr>
                <w:b w:val="0"/>
                <w:bCs/>
                <w:color w:val="535254" w:themeColor="background1" w:themeTint="E6"/>
                <w:szCs w:val="18"/>
                <w:lang w:eastAsia="en-NZ"/>
              </w:rPr>
              <w:t>,</w:t>
            </w:r>
            <w:r w:rsidRPr="00A82A26">
              <w:rPr>
                <w:b w:val="0"/>
                <w:bCs/>
                <w:color w:val="535254" w:themeColor="background1" w:themeTint="E6"/>
                <w:szCs w:val="18"/>
                <w:lang w:eastAsia="en-NZ"/>
              </w:rPr>
              <w:t xml:space="preserve"> and issued guidelines for dealing with these interests.</w:t>
            </w:r>
          </w:p>
        </w:tc>
      </w:tr>
      <w:tr w:rsidR="00A82A26" w14:paraId="3D78A3E7" w14:textId="77777777" w:rsidTr="00861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tcPr>
          <w:p w14:paraId="18D242A6" w14:textId="77777777" w:rsidR="00A82A26" w:rsidRPr="00C6454D" w:rsidRDefault="00A82A26" w:rsidP="0086149B">
            <w:pPr>
              <w:ind w:left="0"/>
              <w:rPr>
                <w:b/>
                <w:bCs/>
                <w:lang w:eastAsia="en-NZ"/>
              </w:rPr>
            </w:pPr>
            <w:r>
              <w:rPr>
                <w:b/>
                <w:bCs/>
                <w:lang w:eastAsia="en-NZ"/>
              </w:rPr>
              <w:t>Where land is subject to Ngāi Tahu and Waikato Raupatu Treaty settlements</w:t>
            </w:r>
          </w:p>
        </w:tc>
        <w:tc>
          <w:tcPr>
            <w:tcW w:w="6945" w:type="dxa"/>
            <w:tcBorders>
              <w:top w:val="single" w:sz="4" w:space="0" w:color="auto"/>
              <w:bottom w:val="single" w:sz="4" w:space="0" w:color="00425D" w:themeColor="text2"/>
            </w:tcBorders>
          </w:tcPr>
          <w:p w14:paraId="5553A9E1" w14:textId="5A0ABA61" w:rsidR="00A82A26" w:rsidRDefault="00A82A26" w:rsidP="0086149B">
            <w:pPr>
              <w:pStyle w:val="36Bodybulletslettersabc"/>
              <w:numPr>
                <w:ilvl w:val="1"/>
                <w:numId w:val="11"/>
              </w:numPr>
              <w:cnfStyle w:val="000000100000" w:firstRow="0" w:lastRow="0" w:firstColumn="0" w:lastColumn="0" w:oddVBand="0" w:evenVBand="0" w:oddHBand="1" w:evenHBand="0" w:firstRowFirstColumn="0" w:firstRowLastColumn="0" w:lastRowFirstColumn="0" w:lastRowLastColumn="0"/>
            </w:pPr>
            <w:r>
              <w:t>If land proposed to be transferred to a local authority under</w:t>
            </w:r>
            <w:r w:rsidR="00E72210">
              <w:t xml:space="preserve"> </w:t>
            </w:r>
            <w:hyperlink r:id="rId185" w:history="1">
              <w:r w:rsidR="008E3302" w:rsidRPr="003E2898">
                <w:rPr>
                  <w:rStyle w:val="Hyperlink"/>
                </w:rPr>
                <w:t>s</w:t>
              </w:r>
              <w:r w:rsidR="008E3302">
                <w:t> </w:t>
              </w:r>
              <w:r w:rsidR="008E3302" w:rsidRPr="003E2898">
                <w:rPr>
                  <w:rStyle w:val="Hyperlink"/>
                </w:rPr>
                <w:t>50 of the PWA</w:t>
              </w:r>
            </w:hyperlink>
            <w:r>
              <w:t xml:space="preserve"> is subject to the </w:t>
            </w:r>
            <w:hyperlink r:id="rId186" w:history="1">
              <w:r w:rsidRPr="00E72210">
                <w:rPr>
                  <w:rStyle w:val="Hyperlink"/>
                </w:rPr>
                <w:t>Ngāi Tahu</w:t>
              </w:r>
            </w:hyperlink>
            <w:r>
              <w:t xml:space="preserve"> or </w:t>
            </w:r>
            <w:hyperlink r:id="rId187" w:history="1">
              <w:r w:rsidRPr="00E72210">
                <w:rPr>
                  <w:rStyle w:val="Hyperlink"/>
                </w:rPr>
                <w:t>Waikato Raupatu</w:t>
              </w:r>
            </w:hyperlink>
            <w:r>
              <w:t xml:space="preserve"> Claim</w:t>
            </w:r>
            <w:r w:rsidR="00C84691">
              <w:t>s</w:t>
            </w:r>
            <w:r>
              <w:t xml:space="preserve"> Settlement Acts, the vendor agency consults with the governance entity and seeks its views as to the transfer. The governance entity may provide advice on any conditions it considers appropriate to the transfer it has an interest in the land, or</w:t>
            </w:r>
          </w:p>
          <w:p w14:paraId="05A8F2D6" w14:textId="77777777" w:rsidR="00A82A26" w:rsidRDefault="00A82A26" w:rsidP="0086149B">
            <w:pPr>
              <w:pStyle w:val="36Bodybulletslettersabc"/>
              <w:numPr>
                <w:ilvl w:val="1"/>
                <w:numId w:val="11"/>
              </w:numPr>
              <w:cnfStyle w:val="000000100000" w:firstRow="0" w:lastRow="0" w:firstColumn="0" w:lastColumn="0" w:oddVBand="0" w:evenVBand="0" w:oddHBand="1" w:evenHBand="0" w:firstRowFirstColumn="0" w:firstRowLastColumn="0" w:lastRowFirstColumn="0" w:lastRowLastColumn="0"/>
            </w:pPr>
            <w:r>
              <w:t>The vendor agency should ensure that any specific requirements in the Treaty settlement are identified and complied with at the required time, including when the transfer is submitted to Toitū Te Whenua for approval.</w:t>
            </w:r>
          </w:p>
        </w:tc>
      </w:tr>
      <w:tr w:rsidR="00A82A26" w14:paraId="6B911913" w14:textId="77777777" w:rsidTr="00861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tcPr>
          <w:p w14:paraId="5834BC8B" w14:textId="77777777" w:rsidR="00A82A26" w:rsidRPr="00C6454D" w:rsidRDefault="00A82A26" w:rsidP="0086149B">
            <w:pPr>
              <w:ind w:left="0"/>
              <w:rPr>
                <w:b/>
                <w:bCs/>
                <w:lang w:eastAsia="en-NZ"/>
              </w:rPr>
            </w:pPr>
            <w:r>
              <w:rPr>
                <w:b/>
                <w:bCs/>
                <w:lang w:eastAsia="en-NZ"/>
              </w:rPr>
              <w:t>Where land is subject to other Treaty settlements</w:t>
            </w:r>
          </w:p>
        </w:tc>
        <w:tc>
          <w:tcPr>
            <w:tcW w:w="6945" w:type="dxa"/>
            <w:tcBorders>
              <w:top w:val="single" w:sz="4" w:space="0" w:color="00425D" w:themeColor="text2"/>
              <w:bottom w:val="single" w:sz="4" w:space="0" w:color="00425D" w:themeColor="text2"/>
            </w:tcBorders>
          </w:tcPr>
          <w:p w14:paraId="7A320259" w14:textId="77777777" w:rsidR="00A82A26" w:rsidRDefault="00A82A26" w:rsidP="0086149B">
            <w:pPr>
              <w:ind w:left="0"/>
              <w:cnfStyle w:val="000000010000" w:firstRow="0" w:lastRow="0" w:firstColumn="0" w:lastColumn="0" w:oddVBand="0" w:evenVBand="0" w:oddHBand="0" w:evenHBand="1" w:firstRowFirstColumn="0" w:firstRowLastColumn="0" w:lastRowFirstColumn="0" w:lastRowLastColumn="0"/>
              <w:rPr>
                <w:lang w:eastAsia="en-NZ"/>
              </w:rPr>
            </w:pPr>
            <w:r>
              <w:rPr>
                <w:lang w:eastAsia="en-NZ"/>
              </w:rPr>
              <w:t>The vendor agency must ensure the requirements of the Treaty settlement documents are complied with.</w:t>
            </w:r>
          </w:p>
        </w:tc>
      </w:tr>
      <w:tr w:rsidR="00A82A26" w14:paraId="381D9727" w14:textId="77777777" w:rsidTr="00861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none" w:sz="0" w:space="0" w:color="auto"/>
            </w:tcBorders>
          </w:tcPr>
          <w:p w14:paraId="387BDAC6" w14:textId="77777777" w:rsidR="00A82A26" w:rsidRDefault="00A82A26" w:rsidP="0086149B">
            <w:pPr>
              <w:ind w:left="0"/>
              <w:rPr>
                <w:b/>
                <w:bCs/>
                <w:lang w:eastAsia="en-NZ"/>
              </w:rPr>
            </w:pPr>
            <w:r w:rsidRPr="00A82A26">
              <w:rPr>
                <w:b/>
                <w:bCs/>
                <w:lang w:eastAsia="en-NZ"/>
              </w:rPr>
              <w:t>Where land is not subject to a Treaty settlement</w:t>
            </w:r>
          </w:p>
        </w:tc>
        <w:tc>
          <w:tcPr>
            <w:tcW w:w="6945" w:type="dxa"/>
            <w:tcBorders>
              <w:top w:val="single" w:sz="4" w:space="0" w:color="00425D" w:themeColor="text2"/>
              <w:bottom w:val="single" w:sz="4" w:space="0" w:color="00425D" w:themeColor="text2"/>
            </w:tcBorders>
          </w:tcPr>
          <w:p w14:paraId="0284B4ED" w14:textId="27388C2B" w:rsidR="00A82A26" w:rsidRDefault="00A82A26" w:rsidP="0086149B">
            <w:pPr>
              <w:ind w:left="0"/>
              <w:cnfStyle w:val="000000100000" w:firstRow="0" w:lastRow="0" w:firstColumn="0" w:lastColumn="0" w:oddVBand="0" w:evenVBand="0" w:oddHBand="1" w:evenHBand="0" w:firstRowFirstColumn="0" w:firstRowLastColumn="0" w:lastRowFirstColumn="0" w:lastRowLastColumn="0"/>
              <w:rPr>
                <w:lang w:eastAsia="en-NZ"/>
              </w:rPr>
            </w:pPr>
            <w:r w:rsidRPr="00A82A26">
              <w:rPr>
                <w:lang w:eastAsia="en-NZ"/>
              </w:rPr>
              <w:t xml:space="preserve">If land proposed to be transferred to a local authority under </w:t>
            </w:r>
            <w:hyperlink r:id="rId188" w:history="1">
              <w:r w:rsidR="00E72210" w:rsidRPr="003E2898">
                <w:rPr>
                  <w:rStyle w:val="Hyperlink"/>
                </w:rPr>
                <w:t>s 50 of the PWA</w:t>
              </w:r>
            </w:hyperlink>
            <w:r w:rsidRPr="00A82A26">
              <w:rPr>
                <w:lang w:eastAsia="en-NZ"/>
              </w:rPr>
              <w:t xml:space="preserve"> is not subject to a Treaty settlement, the vendor agency must complete the Māori Protection Mechanism and Sites of Significance processes.</w:t>
            </w:r>
          </w:p>
        </w:tc>
      </w:tr>
      <w:tr w:rsidR="0086149B" w14:paraId="7496F5F4" w14:textId="77777777" w:rsidTr="00861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3BAC2F89" w14:textId="4EE9ABD9" w:rsidR="0086149B" w:rsidRPr="00A82A26" w:rsidRDefault="0086149B" w:rsidP="0086149B">
            <w:pPr>
              <w:ind w:left="0"/>
              <w:rPr>
                <w:b/>
                <w:bCs/>
                <w:lang w:eastAsia="en-NZ"/>
              </w:rPr>
            </w:pPr>
            <w:r w:rsidRPr="0086149B">
              <w:rPr>
                <w:b/>
                <w:bCs/>
                <w:lang w:eastAsia="en-NZ"/>
              </w:rPr>
              <w:t>Report to Toitū Te Whenua</w:t>
            </w:r>
          </w:p>
        </w:tc>
        <w:tc>
          <w:tcPr>
            <w:tcW w:w="6945" w:type="dxa"/>
            <w:tcBorders>
              <w:top w:val="single" w:sz="4" w:space="0" w:color="00425D" w:themeColor="text2"/>
              <w:bottom w:val="single" w:sz="4" w:space="0" w:color="00425D" w:themeColor="text2"/>
            </w:tcBorders>
          </w:tcPr>
          <w:p w14:paraId="6F348A51" w14:textId="77777777" w:rsidR="0086149B" w:rsidRPr="0086149B" w:rsidRDefault="0086149B" w:rsidP="0086149B">
            <w:pPr>
              <w:pStyle w:val="36Bodybulletslettersabc"/>
              <w:numPr>
                <w:ilvl w:val="1"/>
                <w:numId w:val="105"/>
              </w:numPr>
              <w:cnfStyle w:val="000000010000" w:firstRow="0" w:lastRow="0" w:firstColumn="0" w:lastColumn="0" w:oddVBand="0" w:evenVBand="0" w:oddHBand="0" w:evenHBand="1" w:firstRowFirstColumn="0" w:firstRowLastColumn="0" w:lastRowFirstColumn="0" w:lastRowLastColumn="0"/>
            </w:pPr>
            <w:r w:rsidRPr="00A82A26">
              <w:t>Vendor agencies are required to prepare a report on the proposed transfer for Toitū Te Whenua to consider when making a decision to either approve or decline the transfer. The report will include the advice provided by Te Arawhiti, and the claimant group (if relevant), on the type of protection required, if any</w:t>
            </w:r>
            <w:r>
              <w:t>.</w:t>
            </w:r>
          </w:p>
          <w:p w14:paraId="4DAB396A" w14:textId="77777777" w:rsidR="0086149B" w:rsidRPr="0086149B" w:rsidRDefault="0086149B" w:rsidP="00352D2D">
            <w:pPr>
              <w:pStyle w:val="36Bodybulletslettersabc"/>
              <w:numPr>
                <w:ilvl w:val="1"/>
                <w:numId w:val="105"/>
              </w:numPr>
              <w:cnfStyle w:val="000000010000" w:firstRow="0" w:lastRow="0" w:firstColumn="0" w:lastColumn="0" w:oddVBand="0" w:evenVBand="0" w:oddHBand="0" w:evenHBand="1" w:firstRowFirstColumn="0" w:firstRowLastColumn="0" w:lastRowFirstColumn="0" w:lastRowLastColumn="0"/>
            </w:pPr>
            <w:r w:rsidRPr="00A82A26">
              <w:t>If an approval by Toitū Te Whenua to t</w:t>
            </w:r>
            <w:r>
              <w:t>h</w:t>
            </w:r>
            <w:r w:rsidRPr="00A82A26">
              <w:t>e transfer is subject to some form of protection of Māori interests, the vendor agency will need to take the steps necessary to put that protection in place, usually before the transfer takes place.</w:t>
            </w:r>
          </w:p>
          <w:p w14:paraId="57A874D5" w14:textId="3CC6783E" w:rsidR="0086149B" w:rsidRPr="0086149B" w:rsidRDefault="0086149B" w:rsidP="00352D2D">
            <w:pPr>
              <w:pStyle w:val="36Bodybulletslettersabc"/>
              <w:numPr>
                <w:ilvl w:val="1"/>
                <w:numId w:val="105"/>
              </w:numPr>
              <w:cnfStyle w:val="000000010000" w:firstRow="0" w:lastRow="0" w:firstColumn="0" w:lastColumn="0" w:oddVBand="0" w:evenVBand="0" w:oddHBand="0" w:evenHBand="1" w:firstRowFirstColumn="0" w:firstRowLastColumn="0" w:lastRowFirstColumn="0" w:lastRowLastColumn="0"/>
              <w:rPr>
                <w:bCs w:val="0"/>
              </w:rPr>
            </w:pPr>
            <w:r w:rsidRPr="0086149B">
              <w:t>Immediately following the consideration and execution of the ASP the vendor agency must inform Te Arawhiti of the decision made by Toitū Te Whenua with regard to the land and the protection put in place.</w:t>
            </w:r>
          </w:p>
        </w:tc>
      </w:tr>
      <w:tr w:rsidR="0086149B" w14:paraId="497B0602" w14:textId="77777777" w:rsidTr="00861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none" w:sz="0" w:space="0" w:color="auto"/>
            </w:tcBorders>
          </w:tcPr>
          <w:p w14:paraId="65314B8C" w14:textId="1D33D5F5" w:rsidR="0086149B" w:rsidRPr="00A82A26" w:rsidRDefault="0086149B" w:rsidP="0086149B">
            <w:pPr>
              <w:rPr>
                <w:b/>
                <w:bCs/>
                <w:lang w:eastAsia="en-NZ"/>
              </w:rPr>
            </w:pPr>
            <w:r>
              <w:rPr>
                <w:b/>
                <w:bCs/>
                <w:lang w:eastAsia="en-NZ"/>
              </w:rPr>
              <w:lastRenderedPageBreak/>
              <w:t>No need to consult twice</w:t>
            </w:r>
          </w:p>
        </w:tc>
        <w:tc>
          <w:tcPr>
            <w:tcW w:w="6945" w:type="dxa"/>
            <w:tcBorders>
              <w:top w:val="single" w:sz="4" w:space="0" w:color="00425D" w:themeColor="text2"/>
              <w:bottom w:val="single" w:sz="4" w:space="0" w:color="00425D" w:themeColor="text2"/>
            </w:tcBorders>
          </w:tcPr>
          <w:p w14:paraId="6734419C" w14:textId="77777777" w:rsidR="0086149B" w:rsidRDefault="0086149B" w:rsidP="00352D2D">
            <w:pPr>
              <w:pStyle w:val="36Bodybulletslettersabc"/>
              <w:numPr>
                <w:ilvl w:val="1"/>
                <w:numId w:val="172"/>
              </w:numPr>
              <w:cnfStyle w:val="000000100000" w:firstRow="0" w:lastRow="0" w:firstColumn="0" w:lastColumn="0" w:oddVBand="0" w:evenVBand="0" w:oddHBand="1" w:evenHBand="0" w:firstRowFirstColumn="0" w:firstRowLastColumn="0" w:lastRowFirstColumn="0" w:lastRowLastColumn="0"/>
            </w:pPr>
            <w:r>
              <w:t xml:space="preserve">Where land that is proposed to be transferred to a local authority under </w:t>
            </w:r>
            <w:hyperlink r:id="rId189" w:history="1">
              <w:r w:rsidRPr="00E72210">
                <w:rPr>
                  <w:rStyle w:val="Hyperlink"/>
                </w:rPr>
                <w:t>s 50 of the PWA</w:t>
              </w:r>
            </w:hyperlink>
            <w:r>
              <w:t xml:space="preserve"> has already been declared surplus and comment has been sought and received from Te Arawhiti, there is no need to consult further or advertise the disposal of the property again.</w:t>
            </w:r>
          </w:p>
          <w:p w14:paraId="2F2C16FF" w14:textId="16AF9198" w:rsidR="0086149B" w:rsidRPr="00A82A26" w:rsidRDefault="0086149B" w:rsidP="00352D2D">
            <w:pPr>
              <w:pStyle w:val="36Bodybulletslettersabc"/>
              <w:numPr>
                <w:ilvl w:val="1"/>
                <w:numId w:val="105"/>
              </w:numPr>
              <w:cnfStyle w:val="000000100000" w:firstRow="0" w:lastRow="0" w:firstColumn="0" w:lastColumn="0" w:oddVBand="0" w:evenVBand="0" w:oddHBand="1" w:evenHBand="0" w:firstRowFirstColumn="0" w:firstRowLastColumn="0" w:lastRowFirstColumn="0" w:lastRowLastColumn="0"/>
            </w:pPr>
            <w:r>
              <w:t xml:space="preserve">The outcome of the previous consideration of Māori interests should be provided to Toitū Te Whenua with the report required by </w:t>
            </w:r>
            <w:hyperlink r:id="rId190" w:history="1">
              <w:r w:rsidRPr="00A82A26">
                <w:rPr>
                  <w:rStyle w:val="Hyperlink"/>
                </w:rPr>
                <w:t>LINZS15000: Standard for disposal of land held for a public work: Transfer to local authority under s 50 of PWA.</w:t>
              </w:r>
            </w:hyperlink>
          </w:p>
        </w:tc>
      </w:tr>
      <w:tr w:rsidR="0086149B" w14:paraId="7DC88190" w14:textId="77777777" w:rsidTr="00861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tcPr>
          <w:p w14:paraId="76BF0828" w14:textId="683F44E7" w:rsidR="0086149B" w:rsidRPr="00A82A26" w:rsidRDefault="0086149B" w:rsidP="0086149B">
            <w:pPr>
              <w:rPr>
                <w:b/>
                <w:bCs/>
                <w:lang w:eastAsia="en-NZ"/>
              </w:rPr>
            </w:pPr>
            <w:r>
              <w:rPr>
                <w:b/>
                <w:bCs/>
                <w:lang w:eastAsia="en-NZ"/>
              </w:rPr>
              <w:t>Options for protection of M</w:t>
            </w:r>
            <w:r>
              <w:rPr>
                <w:rFonts w:cs="Segoe UI"/>
                <w:b/>
                <w:bCs/>
                <w:lang w:eastAsia="en-NZ"/>
              </w:rPr>
              <w:t>ā</w:t>
            </w:r>
            <w:r>
              <w:rPr>
                <w:b/>
                <w:bCs/>
                <w:lang w:eastAsia="en-NZ"/>
              </w:rPr>
              <w:t>ori interests</w:t>
            </w:r>
          </w:p>
        </w:tc>
        <w:tc>
          <w:tcPr>
            <w:tcW w:w="6945" w:type="dxa"/>
            <w:tcBorders>
              <w:top w:val="single" w:sz="4" w:space="0" w:color="00425D" w:themeColor="text2"/>
              <w:bottom w:val="single" w:sz="4" w:space="0" w:color="00425D" w:themeColor="text2"/>
            </w:tcBorders>
          </w:tcPr>
          <w:p w14:paraId="5142DF1E" w14:textId="77777777" w:rsidR="0086149B" w:rsidRDefault="0086149B" w:rsidP="00352D2D">
            <w:pPr>
              <w:pStyle w:val="36Bodybulletslettersabc"/>
              <w:numPr>
                <w:ilvl w:val="1"/>
                <w:numId w:val="173"/>
              </w:numPr>
              <w:cnfStyle w:val="000000010000" w:firstRow="0" w:lastRow="0" w:firstColumn="0" w:lastColumn="0" w:oddVBand="0" w:evenVBand="0" w:oddHBand="0" w:evenHBand="1" w:firstRowFirstColumn="0" w:firstRowLastColumn="0" w:lastRowFirstColumn="0" w:lastRowLastColumn="0"/>
            </w:pPr>
            <w:r>
              <w:t>In the event that Toitū Te Whenua considers Māori interests require protection in some way, Toitū Te Whenua may seek further input from relevant government officials. In exceptional cases, Toitū Te Whenua may consult appropriate Ministers before considering the significance of any Māori interest in the site and, if applicable, an appropriate form of protection.</w:t>
            </w:r>
          </w:p>
          <w:p w14:paraId="0D767571" w14:textId="77777777" w:rsidR="0086149B" w:rsidRDefault="0086149B" w:rsidP="00352D2D">
            <w:pPr>
              <w:pStyle w:val="36Bodybulletslettersabc"/>
              <w:numPr>
                <w:ilvl w:val="1"/>
                <w:numId w:val="105"/>
              </w:numPr>
              <w:cnfStyle w:val="000000010000" w:firstRow="0" w:lastRow="0" w:firstColumn="0" w:lastColumn="0" w:oddVBand="0" w:evenVBand="0" w:oddHBand="0" w:evenHBand="1" w:firstRowFirstColumn="0" w:firstRowLastColumn="0" w:lastRowFirstColumn="0" w:lastRowLastColumn="0"/>
            </w:pPr>
            <w:r>
              <w:t>Protections may include:</w:t>
            </w:r>
          </w:p>
          <w:p w14:paraId="148426FA" w14:textId="77777777" w:rsidR="0086149B" w:rsidRPr="0086149B" w:rsidRDefault="0086149B" w:rsidP="00352D2D">
            <w:pPr>
              <w:pStyle w:val="36Bodybulletslettersabc"/>
              <w:numPr>
                <w:ilvl w:val="2"/>
                <w:numId w:val="105"/>
              </w:numPr>
              <w:ind w:left="1131"/>
              <w:cnfStyle w:val="000000010000" w:firstRow="0" w:lastRow="0" w:firstColumn="0" w:lastColumn="0" w:oddVBand="0" w:evenVBand="0" w:oddHBand="0" w:evenHBand="1" w:firstRowFirstColumn="0" w:firstRowLastColumn="0" w:lastRowFirstColumn="0" w:lastRowLastColumn="0"/>
              <w:rPr>
                <w:rFonts w:cs="Segoe UI"/>
                <w:color w:val="5F5A55" w:themeColor="accent6"/>
                <w:szCs w:val="22"/>
              </w:rPr>
            </w:pPr>
            <w:r w:rsidRPr="0086149B">
              <w:rPr>
                <w:rFonts w:cs="Segoe UI"/>
                <w:color w:val="5F5A55" w:themeColor="accent6"/>
                <w:szCs w:val="22"/>
              </w:rPr>
              <w:t xml:space="preserve">local </w:t>
            </w:r>
            <w:r w:rsidRPr="00352D2D">
              <w:t>authority</w:t>
            </w:r>
            <w:r w:rsidRPr="0086149B">
              <w:rPr>
                <w:rFonts w:cs="Segoe UI"/>
                <w:color w:val="5F5A55" w:themeColor="accent6"/>
                <w:szCs w:val="22"/>
              </w:rPr>
              <w:t xml:space="preserve"> and Māori groups reaching agreement, or</w:t>
            </w:r>
          </w:p>
          <w:p w14:paraId="19A8DA39" w14:textId="2CD7FDC4" w:rsidR="0086149B" w:rsidRPr="00A82A26" w:rsidRDefault="0086149B" w:rsidP="00352D2D">
            <w:pPr>
              <w:pStyle w:val="36Bodybulletslettersabc"/>
              <w:numPr>
                <w:ilvl w:val="2"/>
                <w:numId w:val="105"/>
              </w:numPr>
              <w:ind w:left="1131"/>
              <w:cnfStyle w:val="000000010000" w:firstRow="0" w:lastRow="0" w:firstColumn="0" w:lastColumn="0" w:oddVBand="0" w:evenVBand="0" w:oddHBand="0" w:evenHBand="1" w:firstRowFirstColumn="0" w:firstRowLastColumn="0" w:lastRowFirstColumn="0" w:lastRowLastColumn="0"/>
            </w:pPr>
            <w:r w:rsidRPr="0086149B">
              <w:rPr>
                <w:rFonts w:cs="Segoe UI"/>
                <w:color w:val="5F5A55" w:themeColor="accent6"/>
                <w:szCs w:val="22"/>
              </w:rPr>
              <w:t xml:space="preserve">transferring the land subject to an encumbrance, such as the Crown </w:t>
            </w:r>
            <w:r w:rsidRPr="00352D2D">
              <w:t>providing</w:t>
            </w:r>
            <w:r w:rsidRPr="0086149B">
              <w:rPr>
                <w:rFonts w:cs="Segoe UI"/>
                <w:color w:val="5F5A55" w:themeColor="accent6"/>
                <w:szCs w:val="22"/>
              </w:rPr>
              <w:t xml:space="preserve"> a first option to purchase the property if it becomes surplus to the local authority and after the local authority has discharged any statutory obligations.</w:t>
            </w:r>
          </w:p>
        </w:tc>
      </w:tr>
    </w:tbl>
    <w:p w14:paraId="06CF49F3" w14:textId="77777777" w:rsidR="008E3302" w:rsidRDefault="008E3302">
      <w:pPr>
        <w:spacing w:line="320" w:lineRule="exact"/>
        <w:rPr>
          <w:rFonts w:eastAsia="Times New Roman" w:cs="Verdana (TT)"/>
          <w:noProof/>
          <w:color w:val="007198" w:themeColor="text1"/>
          <w:sz w:val="44"/>
          <w:szCs w:val="32"/>
          <w:lang w:eastAsia="en-NZ"/>
        </w:rPr>
      </w:pPr>
      <w:r>
        <w:br w:type="page"/>
      </w:r>
    </w:p>
    <w:p w14:paraId="125F3ECA" w14:textId="60CBD5A0" w:rsidR="00677544" w:rsidRPr="00E72210" w:rsidRDefault="00677544" w:rsidP="00E72210">
      <w:pPr>
        <w:pStyle w:val="11SHlevel1numbered"/>
      </w:pPr>
      <w:bookmarkStart w:id="36" w:name="_Toc147843185"/>
      <w:r w:rsidRPr="00E72210">
        <w:lastRenderedPageBreak/>
        <w:t>Treaty settlement compliance before disposal</w:t>
      </w:r>
      <w:bookmarkEnd w:id="36"/>
    </w:p>
    <w:p w14:paraId="305B1B78" w14:textId="6C4668A1" w:rsidR="00677544" w:rsidRDefault="00677544" w:rsidP="00677544">
      <w:pPr>
        <w:rPr>
          <w:lang w:eastAsia="en-NZ"/>
        </w:rPr>
      </w:pPr>
      <w:r>
        <w:rPr>
          <w:lang w:eastAsia="en-NZ"/>
        </w:rPr>
        <w:t xml:space="preserve">Before disposing of land on the open market, the </w:t>
      </w:r>
      <w:r w:rsidR="00462756">
        <w:rPr>
          <w:lang w:eastAsia="en-NZ"/>
        </w:rPr>
        <w:t>vendor</w:t>
      </w:r>
      <w:r>
        <w:rPr>
          <w:lang w:eastAsia="en-NZ"/>
        </w:rPr>
        <w:t xml:space="preserve"> agency must:</w:t>
      </w:r>
    </w:p>
    <w:p w14:paraId="077256E6" w14:textId="25362ED8" w:rsidR="00583473" w:rsidRDefault="00872CFD" w:rsidP="002632E1">
      <w:pPr>
        <w:pStyle w:val="34Bodybulletsnumbered"/>
        <w:numPr>
          <w:ilvl w:val="0"/>
          <w:numId w:val="44"/>
        </w:numPr>
        <w:contextualSpacing w:val="0"/>
      </w:pPr>
      <w:r>
        <w:t xml:space="preserve">for land subject to a Treaty settlement, </w:t>
      </w:r>
      <w:r w:rsidR="00677544">
        <w:t>comply with a</w:t>
      </w:r>
      <w:r w:rsidR="00BC59AA">
        <w:t>ny</w:t>
      </w:r>
      <w:r w:rsidR="00677544">
        <w:t xml:space="preserve"> RFR requirement</w:t>
      </w:r>
      <w:r w:rsidR="00BC59AA">
        <w:t>s</w:t>
      </w:r>
      <w:r w:rsidR="00677544">
        <w:t xml:space="preserve"> in the relevant Treaty settlement documents</w:t>
      </w:r>
      <w:r>
        <w:rPr>
          <w:rStyle w:val="FootnoteReference"/>
        </w:rPr>
        <w:footnoteReference w:id="7"/>
      </w:r>
      <w:r w:rsidR="00677544">
        <w:t xml:space="preserve">, </w:t>
      </w:r>
      <w:r w:rsidR="00A5572D">
        <w:t xml:space="preserve">and </w:t>
      </w:r>
    </w:p>
    <w:p w14:paraId="3811787F" w14:textId="229DEBBA" w:rsidR="002632E1" w:rsidRDefault="002632E1" w:rsidP="002632E1">
      <w:pPr>
        <w:pStyle w:val="34Bodybulletsnumbered"/>
        <w:numPr>
          <w:ilvl w:val="0"/>
          <w:numId w:val="44"/>
        </w:numPr>
        <w:contextualSpacing w:val="0"/>
      </w:pPr>
      <w:r>
        <w:t>alternatively or additionally as may be required, comply with any relevant government policy, including the Māori Protection Mechanism.</w:t>
      </w:r>
    </w:p>
    <w:p w14:paraId="3C5BF11B" w14:textId="77777777" w:rsidR="001D3A9B" w:rsidRDefault="001D3A9B" w:rsidP="00E72210">
      <w:pPr>
        <w:pStyle w:val="11SHlevel1numbered"/>
      </w:pPr>
      <w:bookmarkStart w:id="37" w:name="_Toc147843186"/>
      <w:r>
        <w:t>Right of First Refusal (RFR)</w:t>
      </w:r>
      <w:bookmarkEnd w:id="37"/>
    </w:p>
    <w:p w14:paraId="4A5FB69D" w14:textId="158C245E" w:rsidR="00DF5E3B" w:rsidRPr="00E72210" w:rsidRDefault="007F1B11" w:rsidP="001D3A9B">
      <w:pPr>
        <w:pStyle w:val="12SHlevel2numbered"/>
      </w:pPr>
      <w:bookmarkStart w:id="38" w:name="_Toc147843187"/>
      <w:r w:rsidRPr="00E72210">
        <w:t>Recording rights of first refusal</w:t>
      </w:r>
      <w:bookmarkEnd w:id="38"/>
    </w:p>
    <w:p w14:paraId="4427FDC9" w14:textId="7D30327A" w:rsidR="007F1B11" w:rsidRPr="00E72210" w:rsidRDefault="007F1B11" w:rsidP="001D3A9B">
      <w:pPr>
        <w:pStyle w:val="13SHlevel3numbered"/>
      </w:pPr>
      <w:r w:rsidRPr="00E72210">
        <w:t>Recording a memorial on existing records of title</w:t>
      </w:r>
    </w:p>
    <w:p w14:paraId="08481EA7" w14:textId="10DF9698" w:rsidR="007F1B11" w:rsidRDefault="007F1B11" w:rsidP="007F1B11">
      <w:pPr>
        <w:rPr>
          <w:lang w:eastAsia="en-NZ"/>
        </w:rPr>
      </w:pPr>
      <w:r>
        <w:rPr>
          <w:lang w:eastAsia="en-NZ"/>
        </w:rPr>
        <w:t xml:space="preserve">If land held in a record of title is subject to a RFR but the RFR memorial has not been recorded on the record of title as required by the relevant Treaty settlement the </w:t>
      </w:r>
      <w:r w:rsidR="00924D3E">
        <w:rPr>
          <w:lang w:eastAsia="en-NZ"/>
        </w:rPr>
        <w:t xml:space="preserve">landholding </w:t>
      </w:r>
      <w:r>
        <w:rPr>
          <w:lang w:eastAsia="en-NZ"/>
        </w:rPr>
        <w:t>agency must:</w:t>
      </w:r>
    </w:p>
    <w:p w14:paraId="6A6B526E" w14:textId="597E44B2" w:rsidR="007F1B11" w:rsidRDefault="007F1B11" w:rsidP="00513FF5">
      <w:pPr>
        <w:pStyle w:val="36Bodybulletslettersabc"/>
        <w:numPr>
          <w:ilvl w:val="1"/>
          <w:numId w:val="14"/>
        </w:numPr>
        <w:contextualSpacing w:val="0"/>
      </w:pPr>
      <w:r>
        <w:t>notify Toitū Te Whenua, and</w:t>
      </w:r>
    </w:p>
    <w:p w14:paraId="0EB89F88" w14:textId="7243A214" w:rsidR="007F1B11" w:rsidRDefault="007F1B11" w:rsidP="008E3302">
      <w:pPr>
        <w:pStyle w:val="36Bodybulletslettersabc"/>
        <w:numPr>
          <w:ilvl w:val="1"/>
          <w:numId w:val="14"/>
        </w:numPr>
        <w:contextualSpacing w:val="0"/>
      </w:pPr>
      <w:r>
        <w:t xml:space="preserve">provide the completed certificate in </w:t>
      </w:r>
      <w:r w:rsidRPr="00973E0A">
        <w:t>Appendix A</w:t>
      </w:r>
      <w:r>
        <w:t xml:space="preserve"> to record a RFR memorial against the </w:t>
      </w:r>
      <w:r w:rsidR="00810B2D">
        <w:t xml:space="preserve">record of </w:t>
      </w:r>
      <w:r>
        <w:t>title to the land.</w:t>
      </w:r>
    </w:p>
    <w:p w14:paraId="6F8D2F33" w14:textId="278C9F5A" w:rsidR="00DF5E3B" w:rsidRPr="00E72210" w:rsidRDefault="00DF5E3B" w:rsidP="001D3A9B">
      <w:pPr>
        <w:pStyle w:val="13SHlevel3numbered"/>
      </w:pPr>
      <w:r w:rsidRPr="00E72210">
        <w:t xml:space="preserve">Recording a memorial on </w:t>
      </w:r>
      <w:r w:rsidR="008E3302">
        <w:t>new</w:t>
      </w:r>
      <w:r w:rsidR="008E3302" w:rsidRPr="00E72210">
        <w:t xml:space="preserve"> </w:t>
      </w:r>
      <w:r w:rsidRPr="00E72210">
        <w:t>records of title</w:t>
      </w:r>
    </w:p>
    <w:p w14:paraId="04F5B614" w14:textId="1FF6F4AF" w:rsidR="007F1B11" w:rsidRDefault="007F1B11" w:rsidP="0003661B">
      <w:pPr>
        <w:pStyle w:val="36Bodybulletslettersabc"/>
        <w:numPr>
          <w:ilvl w:val="1"/>
          <w:numId w:val="15"/>
        </w:numPr>
        <w:contextualSpacing w:val="0"/>
      </w:pPr>
      <w:r>
        <w:t xml:space="preserve">When approval is sought to create a new record of title </w:t>
      </w:r>
      <w:r w:rsidR="00572661">
        <w:t xml:space="preserve">the </w:t>
      </w:r>
      <w:r w:rsidR="00924D3E">
        <w:t>landholding</w:t>
      </w:r>
      <w:r w:rsidR="00572661">
        <w:t xml:space="preserve"> agency </w:t>
      </w:r>
      <w:r>
        <w:t xml:space="preserve">must </w:t>
      </w:r>
      <w:r w:rsidR="00572661">
        <w:t xml:space="preserve">identify </w:t>
      </w:r>
      <w:r>
        <w:t xml:space="preserve">whether a RFR memorial is required to be recorded on the title. Toitū Te Whenua will </w:t>
      </w:r>
      <w:r w:rsidR="00556A2C">
        <w:t>raise</w:t>
      </w:r>
      <w:r>
        <w:t xml:space="preserve"> the new record of title under legislation such as </w:t>
      </w:r>
      <w:hyperlink r:id="rId191" w:history="1">
        <w:r w:rsidRPr="00E72210">
          <w:rPr>
            <w:rStyle w:val="Hyperlink"/>
          </w:rPr>
          <w:t>s 47 of the PWA</w:t>
        </w:r>
      </w:hyperlink>
      <w:r>
        <w:t>.</w:t>
      </w:r>
    </w:p>
    <w:p w14:paraId="361B98FB" w14:textId="370E7D52" w:rsidR="007F1B11" w:rsidRDefault="007F1B11">
      <w:pPr>
        <w:pStyle w:val="36Bodybulletslettersabc"/>
        <w:numPr>
          <w:ilvl w:val="1"/>
          <w:numId w:val="15"/>
        </w:numPr>
        <w:contextualSpacing w:val="0"/>
      </w:pPr>
      <w:r>
        <w:t>If a landholding agency submits to Toitū Te Whenua an Order for New Record of Title (OCTN)</w:t>
      </w:r>
      <w:r>
        <w:rPr>
          <w:rStyle w:val="FootnoteReference"/>
        </w:rPr>
        <w:footnoteReference w:id="8"/>
      </w:r>
      <w:r>
        <w:t xml:space="preserve"> it must detail in the report:</w:t>
      </w:r>
    </w:p>
    <w:p w14:paraId="019CE582" w14:textId="1899700D" w:rsidR="007F1B11" w:rsidRPr="00C905E9" w:rsidRDefault="007F1B11" w:rsidP="00513FF5">
      <w:pPr>
        <w:pStyle w:val="Indent2"/>
        <w:numPr>
          <w:ilvl w:val="1"/>
          <w:numId w:val="95"/>
        </w:numPr>
        <w:tabs>
          <w:tab w:val="clear" w:pos="851"/>
          <w:tab w:val="clear" w:pos="1985"/>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whether the land is in a defined RFR Area or on a RFR list,</w:t>
      </w:r>
    </w:p>
    <w:p w14:paraId="211CE170" w14:textId="248BB206" w:rsidR="007F1B11" w:rsidRPr="00C905E9" w:rsidRDefault="007F1B11" w:rsidP="00513FF5">
      <w:pPr>
        <w:pStyle w:val="Indent2"/>
        <w:numPr>
          <w:ilvl w:val="1"/>
          <w:numId w:val="95"/>
        </w:numPr>
        <w:tabs>
          <w:tab w:val="clear" w:pos="851"/>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t>why the land is or is not relevant RFR land under the terms of the Treaty settlement, and</w:t>
      </w:r>
    </w:p>
    <w:p w14:paraId="621814E4" w14:textId="45D39E48" w:rsidR="007F1B11" w:rsidRPr="00C905E9" w:rsidRDefault="007F1B11" w:rsidP="00810B2D">
      <w:pPr>
        <w:pStyle w:val="Indent2"/>
        <w:numPr>
          <w:ilvl w:val="1"/>
          <w:numId w:val="95"/>
        </w:numPr>
        <w:tabs>
          <w:tab w:val="clear" w:pos="851"/>
        </w:tabs>
        <w:ind w:left="1134"/>
        <w:jc w:val="left"/>
        <w:rPr>
          <w:rFonts w:ascii="Segoe UI" w:hAnsi="Segoe UI" w:cs="Segoe UI"/>
          <w:color w:val="5F5A55" w:themeColor="accent6"/>
          <w:sz w:val="22"/>
          <w:szCs w:val="22"/>
        </w:rPr>
      </w:pPr>
      <w:r w:rsidRPr="00C905E9">
        <w:rPr>
          <w:rFonts w:ascii="Segoe UI" w:hAnsi="Segoe UI" w:cs="Segoe UI"/>
          <w:color w:val="5F5A55" w:themeColor="accent6"/>
          <w:sz w:val="22"/>
          <w:szCs w:val="22"/>
        </w:rPr>
        <w:lastRenderedPageBreak/>
        <w:t>whether a RFR memorial is required to be recorded on the record of title.</w:t>
      </w:r>
    </w:p>
    <w:p w14:paraId="3891A641" w14:textId="6DDC1B8B" w:rsidR="00492870" w:rsidRDefault="001C4008" w:rsidP="0003661B">
      <w:pPr>
        <w:pStyle w:val="36Bodybulletslettersabc"/>
        <w:numPr>
          <w:ilvl w:val="1"/>
          <w:numId w:val="15"/>
        </w:numPr>
        <w:contextualSpacing w:val="0"/>
      </w:pPr>
      <w:r>
        <w:t>Where</w:t>
      </w:r>
      <w:r w:rsidRPr="00DF5E3B">
        <w:t xml:space="preserve"> </w:t>
      </w:r>
      <w:r w:rsidR="00DF5E3B" w:rsidRPr="00DF5E3B">
        <w:t xml:space="preserve">a landholding agency </w:t>
      </w:r>
      <w:r>
        <w:t>identifies</w:t>
      </w:r>
      <w:r w:rsidR="00810B2D">
        <w:t xml:space="preserve"> that</w:t>
      </w:r>
      <w:r w:rsidR="00DF5E3B" w:rsidRPr="00DF5E3B">
        <w:t xml:space="preserve"> a RFR memorial </w:t>
      </w:r>
      <w:r w:rsidR="00492870">
        <w:t xml:space="preserve">is required to </w:t>
      </w:r>
      <w:r w:rsidR="00DF5E3B" w:rsidRPr="00DF5E3B">
        <w:t xml:space="preserve">be recorded on a record of title it must provide a completed RFR certificate </w:t>
      </w:r>
      <w:r w:rsidR="00492870">
        <w:t>using the template set out in</w:t>
      </w:r>
      <w:r w:rsidR="00DF5E3B" w:rsidRPr="00DF5E3B">
        <w:t xml:space="preserve"> </w:t>
      </w:r>
      <w:r w:rsidR="00DF5E3B" w:rsidRPr="00973E0A">
        <w:t>Appendix A</w:t>
      </w:r>
      <w:r w:rsidR="00810B2D">
        <w:t xml:space="preserve">, when the OCTN is submitted to Toitū Te Whenua. </w:t>
      </w:r>
    </w:p>
    <w:p w14:paraId="646B57FD" w14:textId="5A1D143B" w:rsidR="00DF5E3B" w:rsidRPr="00DF5E3B" w:rsidRDefault="00DF5E3B" w:rsidP="0003661B">
      <w:pPr>
        <w:pStyle w:val="36Bodybulletslettersabc"/>
        <w:numPr>
          <w:ilvl w:val="1"/>
          <w:numId w:val="15"/>
        </w:numPr>
        <w:contextualSpacing w:val="0"/>
      </w:pPr>
      <w:r w:rsidRPr="00DF5E3B">
        <w:t>The landholding agency must submit the signed RFR certificate at the time the OCTN is lodged</w:t>
      </w:r>
      <w:r w:rsidR="00810B2D">
        <w:t xml:space="preserve"> for registration</w:t>
      </w:r>
      <w:r w:rsidRPr="00DF5E3B">
        <w:t xml:space="preserve"> with the RGL to create the new record of title and immediately record the RFR memorial.</w:t>
      </w:r>
    </w:p>
    <w:p w14:paraId="27BA73FD" w14:textId="60273747" w:rsidR="002E0BEF" w:rsidRDefault="00DF5E3B" w:rsidP="0003661B">
      <w:pPr>
        <w:pStyle w:val="36Bodybulletslettersabc"/>
        <w:numPr>
          <w:ilvl w:val="1"/>
          <w:numId w:val="15"/>
        </w:numPr>
        <w:contextualSpacing w:val="0"/>
      </w:pPr>
      <w:r w:rsidRPr="00DF5E3B">
        <w:t xml:space="preserve">Toitū Te Whenua </w:t>
      </w:r>
      <w:r w:rsidR="0003661B">
        <w:t>must</w:t>
      </w:r>
      <w:r w:rsidR="0003661B" w:rsidRPr="00DF5E3B">
        <w:t xml:space="preserve"> </w:t>
      </w:r>
      <w:r w:rsidRPr="00DF5E3B">
        <w:t xml:space="preserve">provide a copy of the signed RFR memorial certificate to the relevant </w:t>
      </w:r>
      <w:r w:rsidR="00810B2D">
        <w:t>governance entity</w:t>
      </w:r>
      <w:r w:rsidRPr="00DF5E3B">
        <w:t xml:space="preserve"> for its information. </w:t>
      </w:r>
    </w:p>
    <w:p w14:paraId="3DE9A628" w14:textId="55F53CEF" w:rsidR="00624292" w:rsidRPr="0085286A" w:rsidRDefault="00462756" w:rsidP="00DF0BD7">
      <w:pPr>
        <w:pStyle w:val="36Bodybulletslettersabc"/>
        <w:numPr>
          <w:ilvl w:val="1"/>
          <w:numId w:val="15"/>
        </w:numPr>
        <w:contextualSpacing w:val="0"/>
      </w:pPr>
      <w:r>
        <w:t xml:space="preserve">For records of title created under other legislation (such as the </w:t>
      </w:r>
      <w:hyperlink r:id="rId192" w:history="1">
        <w:r w:rsidR="00DF0BD7" w:rsidRPr="00DF0BD7">
          <w:rPr>
            <w:rStyle w:val="Hyperlink"/>
          </w:rPr>
          <w:t>Reserves Act 1977</w:t>
        </w:r>
      </w:hyperlink>
      <w:r w:rsidR="00DF0BD7">
        <w:t>) the landholding agency must submit a RFR certificate to Toitū Te Whenua as soon as possible after the record of title is created.</w:t>
      </w:r>
      <w:r w:rsidR="00926A42">
        <w:rPr>
          <w:noProof/>
        </w:rPr>
        <mc:AlternateContent>
          <mc:Choice Requires="wps">
            <w:drawing>
              <wp:anchor distT="45720" distB="45720" distL="114300" distR="114300" simplePos="0" relativeHeight="251663361" behindDoc="0" locked="0" layoutInCell="1" allowOverlap="1" wp14:anchorId="2ABB32C4" wp14:editId="7C07B99B">
                <wp:simplePos x="0" y="0"/>
                <wp:positionH relativeFrom="margin">
                  <wp:posOffset>-114300</wp:posOffset>
                </wp:positionH>
                <wp:positionV relativeFrom="page">
                  <wp:posOffset>4394835</wp:posOffset>
                </wp:positionV>
                <wp:extent cx="6038850" cy="2335530"/>
                <wp:effectExtent l="0" t="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335530"/>
                        </a:xfrm>
                        <a:prstGeom prst="rect">
                          <a:avLst/>
                        </a:prstGeom>
                        <a:solidFill>
                          <a:srgbClr val="FFFFFF"/>
                        </a:solidFill>
                        <a:ln w="9525">
                          <a:solidFill>
                            <a:srgbClr val="000000"/>
                          </a:solidFill>
                          <a:miter lim="800000"/>
                          <a:headEnd/>
                          <a:tailEnd/>
                        </a:ln>
                      </wps:spPr>
                      <wps:txbx>
                        <w:txbxContent>
                          <w:p w14:paraId="3A914B7C" w14:textId="77777777" w:rsidR="00DF5E3B" w:rsidRPr="00C6454D" w:rsidRDefault="00DF5E3B" w:rsidP="00DF5E3B">
                            <w:pPr>
                              <w:pStyle w:val="14SHlevel4numbered"/>
                              <w:numPr>
                                <w:ilvl w:val="0"/>
                                <w:numId w:val="0"/>
                              </w:numPr>
                            </w:pPr>
                            <w:r w:rsidRPr="00C6454D">
                              <w:t>COMMENTARY</w:t>
                            </w:r>
                          </w:p>
                          <w:p w14:paraId="602F567C" w14:textId="77777777" w:rsidR="00BC59AA" w:rsidRDefault="00DF5E3B" w:rsidP="00DF5E3B">
                            <w:pPr>
                              <w:rPr>
                                <w:color w:val="808080" w:themeColor="background2" w:themeShade="80"/>
                              </w:rPr>
                            </w:pPr>
                            <w:r w:rsidRPr="00C6454D">
                              <w:rPr>
                                <w:color w:val="808080" w:themeColor="background2" w:themeShade="80"/>
                              </w:rPr>
                              <w:t xml:space="preserve">In most </w:t>
                            </w:r>
                            <w:r>
                              <w:rPr>
                                <w:color w:val="808080" w:themeColor="background2" w:themeShade="80"/>
                              </w:rPr>
                              <w:t xml:space="preserve">Treaty settlements, where relevant, a RFR memorial has been recorded on the record of title. However, not all land that is subject to a RFR is held in a record of title, therefore landholding agencies are required to notify Toitū Te Whenua when a record of title has been raised for land subject to a RFR so that Toitū Te Whenua can request the RGL to record a RFR memorial on the title. </w:t>
                            </w:r>
                          </w:p>
                          <w:p w14:paraId="1A0C1A3F" w14:textId="77777777" w:rsidR="002E0BEF" w:rsidRDefault="00DF5E3B" w:rsidP="00DF5E3B">
                            <w:r>
                              <w:rPr>
                                <w:color w:val="808080" w:themeColor="background2" w:themeShade="80"/>
                              </w:rPr>
                              <w:t>There is a risk that RFR memorials will not be recorded, and that any RFR obligations will not be addressed during the disposal or long-term leasing of RFR land. The obligation to register a RFR memorial arises when</w:t>
                            </w:r>
                            <w:r w:rsidR="008E3302">
                              <w:rPr>
                                <w:color w:val="808080" w:themeColor="background2" w:themeShade="80"/>
                              </w:rPr>
                              <w:t>ever</w:t>
                            </w:r>
                            <w:r>
                              <w:rPr>
                                <w:color w:val="808080" w:themeColor="background2" w:themeShade="80"/>
                              </w:rPr>
                              <w:t xml:space="preserve"> a new record of title is created, regardless of whether the property is being disposed of.</w:t>
                            </w:r>
                            <w:r w:rsidR="002E0BEF" w:rsidRPr="002E0BEF">
                              <w:t xml:space="preserve"> </w:t>
                            </w:r>
                          </w:p>
                          <w:p w14:paraId="730999E1" w14:textId="4F685AD5" w:rsidR="00DF5E3B" w:rsidRPr="00417492" w:rsidRDefault="002E0BEF" w:rsidP="00DF5E3B">
                            <w:pPr>
                              <w:rPr>
                                <w:color w:val="808080" w:themeColor="background2" w:themeShade="80"/>
                              </w:rPr>
                            </w:pPr>
                            <w:r w:rsidRPr="00417492">
                              <w:rPr>
                                <w:color w:val="808080" w:themeColor="background2" w:themeShade="80"/>
                              </w:rPr>
                              <w:t xml:space="preserve">A title reference is not required on </w:t>
                            </w:r>
                            <w:r w:rsidR="008B0290">
                              <w:rPr>
                                <w:color w:val="808080" w:themeColor="background2" w:themeShade="80"/>
                              </w:rPr>
                              <w:t xml:space="preserve">any </w:t>
                            </w:r>
                            <w:r w:rsidRPr="00417492">
                              <w:rPr>
                                <w:color w:val="808080" w:themeColor="background2" w:themeShade="80"/>
                              </w:rPr>
                              <w:t>RFR certificate</w:t>
                            </w:r>
                            <w:r w:rsidR="008B0290">
                              <w:rPr>
                                <w:color w:val="808080" w:themeColor="background2" w:themeShade="80"/>
                              </w:rPr>
                              <w:t xml:space="preserve"> submitted to Toitū Te Whenua for execution</w:t>
                            </w:r>
                            <w:r w:rsidRPr="00417492">
                              <w:rPr>
                                <w:color w:val="808080" w:themeColor="background2" w:themeShade="80"/>
                              </w:rPr>
                              <w:t>. It is sufficient to refer to the legal description of the subject RFR land in the Schedule of the RFR 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B32C4" id="Text Box 2" o:spid="_x0000_s1027" type="#_x0000_t202" style="position:absolute;left:0;text-align:left;margin-left:-9pt;margin-top:346.05pt;width:475.5pt;height:183.9pt;z-index:2516633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">
                <v:textbox style="mso-fit-shape-to-text:t">
                  <w:txbxContent>
                    <w:p w14:paraId="3A914B7C" w14:textId="77777777" w:rsidR="00DF5E3B" w:rsidRPr="00C6454D" w:rsidRDefault="00DF5E3B" w:rsidP="00DF5E3B">
                      <w:pPr>
                        <w:pStyle w:val="14SHlevel4numbered"/>
                        <w:numPr>
                          <w:ilvl w:val="0"/>
                          <w:numId w:val="0"/>
                        </w:numPr>
                      </w:pPr>
                      <w:r w:rsidRPr="00C6454D">
                        <w:t>COMMENTARY</w:t>
                      </w:r>
                    </w:p>
                    <w:p w14:paraId="602F567C" w14:textId="77777777" w:rsidR="00BC59AA" w:rsidRDefault="00DF5E3B" w:rsidP="00DF5E3B">
                      <w:pPr>
                        <w:rPr>
                          <w:color w:val="808080" w:themeColor="background2" w:themeShade="80"/>
                        </w:rPr>
                      </w:pPr>
                      <w:r w:rsidRPr="00C6454D">
                        <w:rPr>
                          <w:color w:val="808080" w:themeColor="background2" w:themeShade="80"/>
                        </w:rPr>
                        <w:t xml:space="preserve">In most </w:t>
                      </w:r>
                      <w:r>
                        <w:rPr>
                          <w:color w:val="808080" w:themeColor="background2" w:themeShade="80"/>
                        </w:rPr>
                        <w:t xml:space="preserve">Treaty settlements, where relevant, a RFR memorial has been recorded on the record of title. However, not all land that is subject to a RFR is held in a record of title, therefore landholding agencies are required to notify Toitū Te Whenua when a record of title has been raised for land subject to a RFR so that Toitū Te Whenua can request the RGL to record a RFR memorial on the title. </w:t>
                      </w:r>
                    </w:p>
                    <w:p w14:paraId="1A0C1A3F" w14:textId="77777777" w:rsidR="002E0BEF" w:rsidRDefault="00DF5E3B" w:rsidP="00DF5E3B">
                      <w:r>
                        <w:rPr>
                          <w:color w:val="808080" w:themeColor="background2" w:themeShade="80"/>
                        </w:rPr>
                        <w:t>There is a risk that RFR memorials will not be recorded, and that any RFR obligations will not be addressed during the disposal or long-term leasing of RFR land. The obligation to register a RFR memorial arises when</w:t>
                      </w:r>
                      <w:r w:rsidR="008E3302">
                        <w:rPr>
                          <w:color w:val="808080" w:themeColor="background2" w:themeShade="80"/>
                        </w:rPr>
                        <w:t>ever</w:t>
                      </w:r>
                      <w:r>
                        <w:rPr>
                          <w:color w:val="808080" w:themeColor="background2" w:themeShade="80"/>
                        </w:rPr>
                        <w:t xml:space="preserve"> a new record of title is created, regardless of whether the property is being disposed of.</w:t>
                      </w:r>
                      <w:r w:rsidR="002E0BEF" w:rsidRPr="002E0BEF">
                        <w:t xml:space="preserve"> </w:t>
                      </w:r>
                    </w:p>
                    <w:p w14:paraId="730999E1" w14:textId="4F685AD5" w:rsidR="00DF5E3B" w:rsidRPr="00417492" w:rsidRDefault="002E0BEF" w:rsidP="00DF5E3B">
                      <w:pPr>
                        <w:rPr>
                          <w:color w:val="808080" w:themeColor="background2" w:themeShade="80"/>
                        </w:rPr>
                      </w:pPr>
                      <w:r w:rsidRPr="00417492">
                        <w:rPr>
                          <w:color w:val="808080" w:themeColor="background2" w:themeShade="80"/>
                        </w:rPr>
                        <w:t xml:space="preserve">A title reference is not required on </w:t>
                      </w:r>
                      <w:r w:rsidR="008B0290">
                        <w:rPr>
                          <w:color w:val="808080" w:themeColor="background2" w:themeShade="80"/>
                        </w:rPr>
                        <w:t xml:space="preserve">any </w:t>
                      </w:r>
                      <w:r w:rsidRPr="00417492">
                        <w:rPr>
                          <w:color w:val="808080" w:themeColor="background2" w:themeShade="80"/>
                        </w:rPr>
                        <w:t>RFR certificate</w:t>
                      </w:r>
                      <w:r w:rsidR="008B0290">
                        <w:rPr>
                          <w:color w:val="808080" w:themeColor="background2" w:themeShade="80"/>
                        </w:rPr>
                        <w:t xml:space="preserve"> submitted to Toitū Te Whenua for execution</w:t>
                      </w:r>
                      <w:r w:rsidRPr="00417492">
                        <w:rPr>
                          <w:color w:val="808080" w:themeColor="background2" w:themeShade="80"/>
                        </w:rPr>
                        <w:t>. It is sufficient to refer to the legal description of the subject RFR land in the Schedule of the RFR certificate.</w:t>
                      </w:r>
                    </w:p>
                  </w:txbxContent>
                </v:textbox>
                <w10:wrap type="square" anchorx="margin" anchory="page"/>
              </v:shape>
            </w:pict>
          </mc:Fallback>
        </mc:AlternateContent>
      </w:r>
    </w:p>
    <w:p w14:paraId="72DFFA9A" w14:textId="377D8204" w:rsidR="001D3A9B" w:rsidRPr="00E72210" w:rsidRDefault="001D3A9B" w:rsidP="00624292">
      <w:pPr>
        <w:pStyle w:val="12SHlevel2numbered"/>
      </w:pPr>
      <w:bookmarkStart w:id="39" w:name="_Toc147843188"/>
      <w:r w:rsidRPr="00E72210">
        <w:t>Correpondence with governance entity</w:t>
      </w:r>
      <w:bookmarkEnd w:id="39"/>
    </w:p>
    <w:p w14:paraId="159DCF73" w14:textId="699BF966" w:rsidR="001D3A9B" w:rsidRDefault="002E0BEF" w:rsidP="001D3A9B">
      <w:pPr>
        <w:rPr>
          <w:lang w:eastAsia="en-NZ"/>
        </w:rPr>
      </w:pPr>
      <w:r>
        <w:rPr>
          <w:lang w:eastAsia="en-NZ"/>
        </w:rPr>
        <w:t xml:space="preserve">When corresponding with a governance entity, the </w:t>
      </w:r>
      <w:r w:rsidR="001D3A9B">
        <w:rPr>
          <w:lang w:eastAsia="en-NZ"/>
        </w:rPr>
        <w:t>vendor agency must:</w:t>
      </w:r>
    </w:p>
    <w:p w14:paraId="622C2FBD" w14:textId="77777777" w:rsidR="001D3A9B" w:rsidRPr="00003F6B" w:rsidRDefault="001D3A9B" w:rsidP="001D3A9B">
      <w:pPr>
        <w:pStyle w:val="36Bodybulletslettersabc"/>
        <w:numPr>
          <w:ilvl w:val="1"/>
          <w:numId w:val="18"/>
        </w:numPr>
        <w:contextualSpacing w:val="0"/>
        <w:rPr>
          <w:color w:val="5F5A55" w:themeColor="accent6"/>
        </w:rPr>
      </w:pPr>
      <w:r>
        <w:t xml:space="preserve">address all </w:t>
      </w:r>
      <w:r w:rsidRPr="00003F6B">
        <w:rPr>
          <w:color w:val="5F5A55" w:themeColor="accent6"/>
        </w:rPr>
        <w:t>correspondence to the appropriate person or group within the governance entity, and</w:t>
      </w:r>
    </w:p>
    <w:p w14:paraId="54305201" w14:textId="77777777" w:rsidR="001D3A9B" w:rsidRDefault="001D3A9B" w:rsidP="001D3A9B">
      <w:pPr>
        <w:pStyle w:val="36Bodybulletslettersabc"/>
        <w:numPr>
          <w:ilvl w:val="1"/>
          <w:numId w:val="18"/>
        </w:numPr>
        <w:contextualSpacing w:val="0"/>
      </w:pPr>
      <w:r w:rsidRPr="00003F6B">
        <w:rPr>
          <w:color w:val="5F5A55" w:themeColor="accent6"/>
        </w:rPr>
        <w:t>keep a copy of that correspondence and any response</w:t>
      </w:r>
      <w:r>
        <w:t>.</w:t>
      </w:r>
    </w:p>
    <w:p w14:paraId="56382F94" w14:textId="380CF890" w:rsidR="005A6940" w:rsidRPr="00E72210" w:rsidRDefault="005A6940" w:rsidP="00513FF5">
      <w:pPr>
        <w:pStyle w:val="12SHlevel2numbered"/>
        <w:keepNext/>
      </w:pPr>
      <w:bookmarkStart w:id="40" w:name="_Toc147843189"/>
      <w:r w:rsidRPr="00E72210">
        <w:lastRenderedPageBreak/>
        <w:t>Exceptions to the right of first refusal</w:t>
      </w:r>
      <w:bookmarkEnd w:id="40"/>
    </w:p>
    <w:p w14:paraId="01D9BCC3" w14:textId="3BF56350" w:rsidR="005A6940" w:rsidRPr="00E72210" w:rsidRDefault="005A6940" w:rsidP="00513FF5">
      <w:pPr>
        <w:pStyle w:val="13SHlevel3numbered"/>
        <w:keepNext/>
      </w:pPr>
      <w:r w:rsidRPr="00E72210">
        <w:t>Evidence required</w:t>
      </w:r>
    </w:p>
    <w:p w14:paraId="3F91D37C" w14:textId="7DEACD5E" w:rsidR="005A6940" w:rsidRDefault="005A6940" w:rsidP="00513FF5">
      <w:pPr>
        <w:keepNext/>
        <w:rPr>
          <w:lang w:eastAsia="en-NZ"/>
        </w:rPr>
      </w:pPr>
      <w:r>
        <w:rPr>
          <w:lang w:eastAsia="en-NZ"/>
        </w:rPr>
        <w:t>When a vendor agency intends to dispose of land subject to a Treaty settlement and believes there is an exception to a RFR, it must provide the following to Toitū Te Whenua with the ASP for execution:</w:t>
      </w:r>
    </w:p>
    <w:p w14:paraId="5AA0D864" w14:textId="4975F8F5" w:rsidR="005A6940" w:rsidRDefault="005A6940" w:rsidP="00513FF5">
      <w:pPr>
        <w:pStyle w:val="36Bodybulletslettersabc"/>
        <w:numPr>
          <w:ilvl w:val="1"/>
          <w:numId w:val="57"/>
        </w:numPr>
        <w:contextualSpacing w:val="0"/>
      </w:pPr>
      <w:r>
        <w:t>evidence that the land is subject to a Treaty settlement,</w:t>
      </w:r>
    </w:p>
    <w:p w14:paraId="72B4ABFE" w14:textId="2B314864" w:rsidR="005A6940" w:rsidRDefault="005A6940" w:rsidP="00513FF5">
      <w:pPr>
        <w:pStyle w:val="36Bodybulletslettersabc"/>
        <w:numPr>
          <w:ilvl w:val="1"/>
          <w:numId w:val="16"/>
        </w:numPr>
        <w:contextualSpacing w:val="0"/>
      </w:pPr>
      <w:r>
        <w:t>evidence that the land is exempt from a</w:t>
      </w:r>
      <w:r w:rsidR="00973E0A">
        <w:t>n</w:t>
      </w:r>
      <w:r>
        <w:t xml:space="preserve"> RFR, in accordance with </w:t>
      </w:r>
      <w:r w:rsidRPr="00973E0A">
        <w:t>Appendix B</w:t>
      </w:r>
      <w:r>
        <w:t>,</w:t>
      </w:r>
    </w:p>
    <w:p w14:paraId="4059BC51" w14:textId="61897E03" w:rsidR="005A6940" w:rsidRDefault="005A6940" w:rsidP="00513FF5">
      <w:pPr>
        <w:pStyle w:val="36Bodybulletslettersabc"/>
        <w:numPr>
          <w:ilvl w:val="1"/>
          <w:numId w:val="16"/>
        </w:numPr>
        <w:contextualSpacing w:val="0"/>
      </w:pPr>
      <w:r>
        <w:t xml:space="preserve">evidence of the notification provided in </w:t>
      </w:r>
      <w:r w:rsidR="002B5878">
        <w:t xml:space="preserve">5.3.2 </w:t>
      </w:r>
      <w:r>
        <w:t>below and any subsequent response from the governance entity,</w:t>
      </w:r>
    </w:p>
    <w:p w14:paraId="29B262C5" w14:textId="4E803E6E" w:rsidR="005A6940" w:rsidRPr="005A6940" w:rsidRDefault="005A6940" w:rsidP="00513FF5">
      <w:pPr>
        <w:pStyle w:val="36Bodybulletslettersabc"/>
        <w:numPr>
          <w:ilvl w:val="1"/>
          <w:numId w:val="16"/>
        </w:numPr>
        <w:contextualSpacing w:val="0"/>
      </w:pPr>
      <w:r>
        <w:t>evidence that all other relevant requirements of the Treaty settlement documents have been complied with.</w:t>
      </w:r>
    </w:p>
    <w:p w14:paraId="23A422EE" w14:textId="72777BD8" w:rsidR="005A6940" w:rsidRPr="00E72210" w:rsidRDefault="005A6940" w:rsidP="001D3A9B">
      <w:pPr>
        <w:pStyle w:val="13SHlevel3numbered"/>
      </w:pPr>
      <w:bookmarkStart w:id="41" w:name="Notification"/>
      <w:bookmarkEnd w:id="41"/>
      <w:r w:rsidRPr="00E72210">
        <w:t>Notification to governance entity</w:t>
      </w:r>
    </w:p>
    <w:p w14:paraId="09BFF95A" w14:textId="11354C32" w:rsidR="005A6940" w:rsidRPr="00E72210" w:rsidRDefault="005A6940" w:rsidP="001D3A9B">
      <w:pPr>
        <w:pStyle w:val="14SHlevel4numbered"/>
      </w:pPr>
      <w:r w:rsidRPr="00E72210">
        <w:t>Notice of exception required</w:t>
      </w:r>
    </w:p>
    <w:p w14:paraId="44B8E59E" w14:textId="1A344EF5" w:rsidR="005A6940" w:rsidRDefault="005A6940" w:rsidP="005A6940">
      <w:pPr>
        <w:rPr>
          <w:lang w:eastAsia="en-NZ"/>
        </w:rPr>
      </w:pPr>
      <w:r>
        <w:rPr>
          <w:lang w:eastAsia="en-NZ"/>
        </w:rPr>
        <w:t>When a vendor agency intends to dispose of land subject to a Treaty settlement and believes there is an exception to a RFR, the governance entity must be notified of that disposal, in accordance with the relevant Treaty settlement Act and/or Deed of Settlement.</w:t>
      </w:r>
    </w:p>
    <w:p w14:paraId="738177BC" w14:textId="550A385B" w:rsidR="005A6940" w:rsidRPr="00E72210" w:rsidRDefault="005A6940" w:rsidP="001D3A9B">
      <w:pPr>
        <w:pStyle w:val="14SHlevel4numbered"/>
      </w:pPr>
      <w:r w:rsidRPr="00E72210">
        <w:t>Content of notice</w:t>
      </w:r>
    </w:p>
    <w:p w14:paraId="0420DFB1" w14:textId="1DC3086A" w:rsidR="005A6940" w:rsidRDefault="005A6940" w:rsidP="005A6940">
      <w:pPr>
        <w:rPr>
          <w:lang w:eastAsia="en-NZ"/>
        </w:rPr>
      </w:pPr>
      <w:r>
        <w:rPr>
          <w:lang w:eastAsia="en-NZ"/>
        </w:rPr>
        <w:t>The vendor agency must ensure that the notice to the governance entity includes:</w:t>
      </w:r>
    </w:p>
    <w:p w14:paraId="319141DA" w14:textId="4D3A36F6" w:rsidR="005A6940" w:rsidRDefault="005A6940" w:rsidP="00513FF5">
      <w:pPr>
        <w:pStyle w:val="36Bodybulletslettersabc"/>
        <w:numPr>
          <w:ilvl w:val="1"/>
          <w:numId w:val="17"/>
        </w:numPr>
        <w:contextualSpacing w:val="0"/>
      </w:pPr>
      <w:r>
        <w:t>the street address of the land, or a location diagram or locality plan,</w:t>
      </w:r>
    </w:p>
    <w:p w14:paraId="6C41401F" w14:textId="369528A4" w:rsidR="005A6940" w:rsidRDefault="005A6940" w:rsidP="00513FF5">
      <w:pPr>
        <w:pStyle w:val="36Bodybulletslettersabc"/>
        <w:contextualSpacing w:val="0"/>
      </w:pPr>
      <w:r>
        <w:t>a legal description of the land, including the record of title if applicable,</w:t>
      </w:r>
    </w:p>
    <w:p w14:paraId="702EC4AB" w14:textId="269D34F6" w:rsidR="005A6940" w:rsidRDefault="005A6940" w:rsidP="00513FF5">
      <w:pPr>
        <w:pStyle w:val="36Bodybulletslettersabc"/>
        <w:contextualSpacing w:val="0"/>
      </w:pPr>
      <w:r>
        <w:t>the name of the new or proposed owner of the land,</w:t>
      </w:r>
    </w:p>
    <w:p w14:paraId="568AE4B4" w14:textId="1864A9C7" w:rsidR="005A6940" w:rsidRDefault="005A6940" w:rsidP="00513FF5">
      <w:pPr>
        <w:pStyle w:val="36Bodybulletslettersabc"/>
        <w:contextualSpacing w:val="0"/>
      </w:pPr>
      <w:r>
        <w:t>the reason for the exception and the authority for that exception in the Treaty settlement documents, and</w:t>
      </w:r>
    </w:p>
    <w:p w14:paraId="2CE9B138" w14:textId="4B319A39" w:rsidR="005A6940" w:rsidRDefault="00624292">
      <w:pPr>
        <w:pStyle w:val="36Bodybulletslettersabc"/>
        <w:contextualSpacing w:val="0"/>
      </w:pPr>
      <w:r>
        <w:rPr>
          <w:noProof/>
        </w:rPr>
        <w:lastRenderedPageBreak/>
        <mc:AlternateContent>
          <mc:Choice Requires="wps">
            <w:drawing>
              <wp:anchor distT="45720" distB="45720" distL="114300" distR="114300" simplePos="0" relativeHeight="251669505" behindDoc="0" locked="0" layoutInCell="1" allowOverlap="1" wp14:anchorId="632745CC" wp14:editId="32C6E91C">
                <wp:simplePos x="0" y="0"/>
                <wp:positionH relativeFrom="margin">
                  <wp:posOffset>61415</wp:posOffset>
                </wp:positionH>
                <wp:positionV relativeFrom="margin">
                  <wp:posOffset>586853</wp:posOffset>
                </wp:positionV>
                <wp:extent cx="5534025" cy="2335530"/>
                <wp:effectExtent l="0" t="0" r="28575" b="266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335530"/>
                        </a:xfrm>
                        <a:prstGeom prst="rect">
                          <a:avLst/>
                        </a:prstGeom>
                        <a:solidFill>
                          <a:srgbClr val="FFFFFF"/>
                        </a:solidFill>
                        <a:ln w="9525">
                          <a:solidFill>
                            <a:srgbClr val="000000"/>
                          </a:solidFill>
                          <a:miter lim="800000"/>
                          <a:headEnd/>
                          <a:tailEnd/>
                        </a:ln>
                      </wps:spPr>
                      <wps:txbx>
                        <w:txbxContent>
                          <w:p w14:paraId="5015391A" w14:textId="77777777" w:rsidR="00A96B67" w:rsidRPr="00C6454D" w:rsidRDefault="00A96B67" w:rsidP="00A96B67">
                            <w:pPr>
                              <w:pStyle w:val="14SHlevel4numbered"/>
                              <w:numPr>
                                <w:ilvl w:val="0"/>
                                <w:numId w:val="0"/>
                              </w:numPr>
                            </w:pPr>
                            <w:r w:rsidRPr="00C6454D">
                              <w:t>COMMENTARY</w:t>
                            </w:r>
                          </w:p>
                          <w:p w14:paraId="593C7901" w14:textId="64B0D3C0" w:rsidR="00A96B67" w:rsidRPr="00C6454D" w:rsidRDefault="00A96B67" w:rsidP="00A96B67">
                            <w:pPr>
                              <w:rPr>
                                <w:color w:val="808080" w:themeColor="background2" w:themeShade="80"/>
                              </w:rPr>
                            </w:pPr>
                            <w:r>
                              <w:rPr>
                                <w:color w:val="808080" w:themeColor="background2" w:themeShade="80"/>
                              </w:rPr>
                              <w:t xml:space="preserve">The Notice of exception may be signed by an accredited supplier who is acting on behalf of the vendor agency. The Notice should state the name of the person signing the notice, their </w:t>
                            </w:r>
                            <w:r w:rsidR="002E0BEF">
                              <w:rPr>
                                <w:color w:val="808080" w:themeColor="background2" w:themeShade="80"/>
                              </w:rPr>
                              <w:t xml:space="preserve">position title and role in the disposal, and the name of the </w:t>
                            </w:r>
                            <w:r w:rsidR="00B01E2F">
                              <w:rPr>
                                <w:color w:val="808080" w:themeColor="background2" w:themeShade="80"/>
                              </w:rPr>
                              <w:t>vendor</w:t>
                            </w:r>
                            <w:r w:rsidR="002E0BEF">
                              <w:rPr>
                                <w:color w:val="808080" w:themeColor="background2" w:themeShade="80"/>
                              </w:rPr>
                              <w:t xml:space="preserve"> agency</w:t>
                            </w:r>
                            <w:r>
                              <w:rPr>
                                <w:color w:val="808080" w:themeColor="background2" w:themeShade="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745CC" id="Text Box 4" o:spid="_x0000_s1028" type="#_x0000_t202" style="position:absolute;left:0;text-align:left;margin-left:4.85pt;margin-top:46.2pt;width:435.75pt;height:183.9pt;z-index:25166950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">
                <v:textbox style="mso-fit-shape-to-text:t">
                  <w:txbxContent>
                    <w:p w14:paraId="5015391A" w14:textId="77777777" w:rsidR="00A96B67" w:rsidRPr="00C6454D" w:rsidRDefault="00A96B67" w:rsidP="00A96B67">
                      <w:pPr>
                        <w:pStyle w:val="14SHlevel4numbered"/>
                        <w:numPr>
                          <w:ilvl w:val="0"/>
                          <w:numId w:val="0"/>
                        </w:numPr>
                      </w:pPr>
                      <w:r w:rsidRPr="00C6454D">
                        <w:t>COMMENTARY</w:t>
                      </w:r>
                    </w:p>
                    <w:p w14:paraId="593C7901" w14:textId="64B0D3C0" w:rsidR="00A96B67" w:rsidRPr="00C6454D" w:rsidRDefault="00A96B67" w:rsidP="00A96B67">
                      <w:pPr>
                        <w:rPr>
                          <w:color w:val="808080" w:themeColor="background2" w:themeShade="80"/>
                        </w:rPr>
                      </w:pPr>
                      <w:r>
                        <w:rPr>
                          <w:color w:val="808080" w:themeColor="background2" w:themeShade="80"/>
                        </w:rPr>
                        <w:t xml:space="preserve">The Notice of exception may be signed by an accredited supplier who is acting on behalf of the vendor agency. The Notice should state the name of the person signing the notice, their </w:t>
                      </w:r>
                      <w:r w:rsidR="002E0BEF">
                        <w:rPr>
                          <w:color w:val="808080" w:themeColor="background2" w:themeShade="80"/>
                        </w:rPr>
                        <w:t xml:space="preserve">position title and role in the disposal, and the name of the </w:t>
                      </w:r>
                      <w:r w:rsidR="00B01E2F">
                        <w:rPr>
                          <w:color w:val="808080" w:themeColor="background2" w:themeShade="80"/>
                        </w:rPr>
                        <w:t>vendor</w:t>
                      </w:r>
                      <w:r w:rsidR="002E0BEF">
                        <w:rPr>
                          <w:color w:val="808080" w:themeColor="background2" w:themeShade="80"/>
                        </w:rPr>
                        <w:t xml:space="preserve"> agency</w:t>
                      </w:r>
                      <w:r>
                        <w:rPr>
                          <w:color w:val="808080" w:themeColor="background2" w:themeShade="80"/>
                        </w:rPr>
                        <w:t>.</w:t>
                      </w:r>
                    </w:p>
                  </w:txbxContent>
                </v:textbox>
                <w10:wrap type="square" anchorx="margin" anchory="margin"/>
              </v:shape>
            </w:pict>
          </mc:Fallback>
        </mc:AlternateContent>
      </w:r>
      <w:r w:rsidR="005A6940">
        <w:t>any other information required by the relevant Treaty settlement Act and/or Deed of Settlement.</w:t>
      </w:r>
    </w:p>
    <w:p w14:paraId="4F0C07DD" w14:textId="2C2B768E" w:rsidR="007660EC" w:rsidRDefault="007660EC" w:rsidP="007660EC">
      <w:pPr>
        <w:pStyle w:val="36Bodybulletslettersabc"/>
        <w:numPr>
          <w:ilvl w:val="0"/>
          <w:numId w:val="0"/>
        </w:numPr>
        <w:ind w:left="567"/>
        <w:contextualSpacing w:val="0"/>
      </w:pPr>
    </w:p>
    <w:p w14:paraId="0BFEDAD1" w14:textId="03A1F5E0" w:rsidR="008D47CE" w:rsidRPr="00E72210" w:rsidRDefault="008D47CE" w:rsidP="00E72210">
      <w:pPr>
        <w:pStyle w:val="12SHlevel2numbered"/>
      </w:pPr>
      <w:bookmarkStart w:id="42" w:name="_Toc122678737"/>
      <w:bookmarkStart w:id="43" w:name="_Toc122679521"/>
      <w:bookmarkStart w:id="44" w:name="_Toc122681972"/>
      <w:bookmarkStart w:id="45" w:name="_Toc122682027"/>
      <w:bookmarkStart w:id="46" w:name="_Toc122679522"/>
      <w:bookmarkStart w:id="47" w:name="_Toc122681973"/>
      <w:bookmarkStart w:id="48" w:name="_Toc122682028"/>
      <w:bookmarkStart w:id="49" w:name="_Toc122527613"/>
      <w:bookmarkStart w:id="50" w:name="_Toc122615991"/>
      <w:bookmarkStart w:id="51" w:name="_Toc122678740"/>
      <w:bookmarkStart w:id="52" w:name="_Toc122679527"/>
      <w:bookmarkStart w:id="53" w:name="_Toc122681978"/>
      <w:bookmarkStart w:id="54" w:name="_Toc122682033"/>
      <w:bookmarkStart w:id="55" w:name="_Toc122527614"/>
      <w:bookmarkStart w:id="56" w:name="_Toc122615992"/>
      <w:bookmarkStart w:id="57" w:name="_Toc122678741"/>
      <w:bookmarkStart w:id="58" w:name="_Toc122679528"/>
      <w:bookmarkStart w:id="59" w:name="_Toc122681979"/>
      <w:bookmarkStart w:id="60" w:name="_Toc122682034"/>
      <w:bookmarkStart w:id="61" w:name="_Toc14784319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E72210">
        <w:t>Making an offer</w:t>
      </w:r>
      <w:bookmarkEnd w:id="61"/>
    </w:p>
    <w:p w14:paraId="1E6753AD" w14:textId="670879B2" w:rsidR="008D47CE" w:rsidRDefault="008D47CE" w:rsidP="001D3A9B">
      <w:pPr>
        <w:pStyle w:val="13SHlevel3numbered"/>
      </w:pPr>
      <w:r>
        <w:t>Information to be provided to Toitū Te Whenua</w:t>
      </w:r>
    </w:p>
    <w:p w14:paraId="2183B2F8" w14:textId="61FD05F7" w:rsidR="008D47CE" w:rsidRDefault="008D47CE" w:rsidP="008D47CE">
      <w:pPr>
        <w:rPr>
          <w:lang w:eastAsia="en-NZ"/>
        </w:rPr>
      </w:pPr>
      <w:r>
        <w:rPr>
          <w:lang w:eastAsia="en-NZ"/>
        </w:rPr>
        <w:t xml:space="preserve">Where a RFR offer must be executed by Toitū Te Whenua under the </w:t>
      </w:r>
      <w:hyperlink r:id="rId193" w:history="1">
        <w:r w:rsidR="00E72210" w:rsidRPr="00047F11">
          <w:rPr>
            <w:rStyle w:val="Hyperlink"/>
          </w:rPr>
          <w:t>PWA</w:t>
        </w:r>
      </w:hyperlink>
      <w:r w:rsidR="00E72210">
        <w:rPr>
          <w:lang w:eastAsia="en-NZ"/>
        </w:rPr>
        <w:t>,</w:t>
      </w:r>
      <w:r>
        <w:rPr>
          <w:lang w:eastAsia="en-NZ"/>
        </w:rPr>
        <w:t xml:space="preserve"> or the </w:t>
      </w:r>
      <w:hyperlink r:id="rId194" w:history="1">
        <w:r w:rsidRPr="00E72210">
          <w:rPr>
            <w:rStyle w:val="Hyperlink"/>
            <w:lang w:eastAsia="en-NZ"/>
          </w:rPr>
          <w:t>Land Act</w:t>
        </w:r>
      </w:hyperlink>
      <w:r>
        <w:rPr>
          <w:lang w:eastAsia="en-NZ"/>
        </w:rPr>
        <w:t xml:space="preserve">, the vendor agency must provide </w:t>
      </w:r>
      <w:r w:rsidR="00960522">
        <w:rPr>
          <w:lang w:eastAsia="en-NZ"/>
        </w:rPr>
        <w:t>Toitū Te Whenua</w:t>
      </w:r>
      <w:r>
        <w:rPr>
          <w:lang w:eastAsia="en-NZ"/>
        </w:rPr>
        <w:t xml:space="preserve"> with:</w:t>
      </w:r>
    </w:p>
    <w:p w14:paraId="6F2B7880" w14:textId="4A1F0444" w:rsidR="008D47CE" w:rsidRDefault="008D47CE" w:rsidP="008E3302">
      <w:pPr>
        <w:pStyle w:val="36Bodybulletslettersabc"/>
        <w:numPr>
          <w:ilvl w:val="1"/>
          <w:numId w:val="37"/>
        </w:numPr>
        <w:contextualSpacing w:val="0"/>
      </w:pPr>
      <w:r>
        <w:t>A notice to the governance entity, in the form of an offer using an ASP, amended as required,</w:t>
      </w:r>
    </w:p>
    <w:p w14:paraId="4D5A0C9A" w14:textId="49092075" w:rsidR="008D47CE" w:rsidRDefault="008D47CE" w:rsidP="008E3302">
      <w:pPr>
        <w:pStyle w:val="36Bodybulletslettersabc"/>
        <w:contextualSpacing w:val="0"/>
      </w:pPr>
      <w:r>
        <w:t>A covering report containing details of the land and the offer,</w:t>
      </w:r>
    </w:p>
    <w:p w14:paraId="35DB7683" w14:textId="272AB76E" w:rsidR="008D47CE" w:rsidRDefault="008D47CE" w:rsidP="008E3302">
      <w:pPr>
        <w:pStyle w:val="36Bodybulletslettersabc"/>
        <w:contextualSpacing w:val="0"/>
      </w:pPr>
      <w:r>
        <w:t>A copy of a valuation of the land prepared by a registered valuer,</w:t>
      </w:r>
      <w:r w:rsidR="001B29D7">
        <w:t xml:space="preserve"> and</w:t>
      </w:r>
    </w:p>
    <w:p w14:paraId="2AE995E9" w14:textId="2B8AFA3E" w:rsidR="00DB541F" w:rsidRPr="008D47CE" w:rsidRDefault="008D47CE" w:rsidP="001B29D7">
      <w:pPr>
        <w:pStyle w:val="36Bodybulletslettersabc"/>
        <w:contextualSpacing w:val="0"/>
      </w:pPr>
      <w:r>
        <w:t>Evidence that the land is subject to a</w:t>
      </w:r>
      <w:r w:rsidR="00973E0A">
        <w:t>n</w:t>
      </w:r>
      <w:r>
        <w:t xml:space="preserve"> RFR</w:t>
      </w:r>
      <w:r w:rsidR="001B29D7">
        <w:t>.</w:t>
      </w:r>
    </w:p>
    <w:p w14:paraId="4FA164DC" w14:textId="76BC470D" w:rsidR="008D47CE" w:rsidRDefault="008D47CE" w:rsidP="001D3A9B">
      <w:pPr>
        <w:pStyle w:val="13SHlevel3numbered"/>
      </w:pPr>
      <w:r>
        <w:t>Cover letter for offer to governance entity</w:t>
      </w:r>
    </w:p>
    <w:p w14:paraId="04C8C198" w14:textId="16890F53" w:rsidR="008D47CE" w:rsidRDefault="008D47CE" w:rsidP="008D47CE">
      <w:pPr>
        <w:rPr>
          <w:lang w:eastAsia="en-NZ"/>
        </w:rPr>
      </w:pPr>
      <w:r>
        <w:rPr>
          <w:lang w:eastAsia="en-NZ"/>
        </w:rPr>
        <w:t>A RFR offer must be accompanied by a covering letter that advises the governance entity of the offer, including:</w:t>
      </w:r>
    </w:p>
    <w:p w14:paraId="2725811F" w14:textId="467DA39C" w:rsidR="008D47CE" w:rsidRDefault="008D47CE" w:rsidP="001D3A9B">
      <w:pPr>
        <w:pStyle w:val="36Bodybulletslettersabc"/>
        <w:numPr>
          <w:ilvl w:val="1"/>
          <w:numId w:val="19"/>
        </w:numPr>
        <w:contextualSpacing w:val="0"/>
      </w:pPr>
      <w:r>
        <w:t>how long the offer remains open from the date the governance entity receives the offer, including its expiry date, as stipulated in the Treaty settlement documents,</w:t>
      </w:r>
    </w:p>
    <w:p w14:paraId="27C4AFF8" w14:textId="5E742B39" w:rsidR="008D47CE" w:rsidRDefault="008D47CE" w:rsidP="001D3A9B">
      <w:pPr>
        <w:pStyle w:val="36Bodybulletslettersabc"/>
        <w:numPr>
          <w:ilvl w:val="1"/>
          <w:numId w:val="19"/>
        </w:numPr>
        <w:contextualSpacing w:val="0"/>
      </w:pPr>
      <w:r>
        <w:t>details about the RFR land being offered, such as the:</w:t>
      </w:r>
    </w:p>
    <w:p w14:paraId="68918969" w14:textId="722E9990" w:rsidR="008D47CE" w:rsidRPr="0092004D" w:rsidRDefault="008D47CE" w:rsidP="0092004D">
      <w:pPr>
        <w:pStyle w:val="Indent2"/>
        <w:numPr>
          <w:ilvl w:val="1"/>
          <w:numId w:val="96"/>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legal description of the land, and</w:t>
      </w:r>
    </w:p>
    <w:p w14:paraId="2BD4A2CA" w14:textId="72ED3CB1" w:rsidR="008D47CE" w:rsidRPr="0092004D" w:rsidRDefault="008D47CE" w:rsidP="0092004D">
      <w:pPr>
        <w:pStyle w:val="Indent2"/>
        <w:numPr>
          <w:ilvl w:val="1"/>
          <w:numId w:val="96"/>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street address.</w:t>
      </w:r>
    </w:p>
    <w:p w14:paraId="0C366F54" w14:textId="712C3810" w:rsidR="008D47CE" w:rsidRDefault="00E72210" w:rsidP="00513FF5">
      <w:pPr>
        <w:pStyle w:val="36Bodybulletslettersabc"/>
        <w:contextualSpacing w:val="0"/>
      </w:pPr>
      <w:r>
        <w:t>d</w:t>
      </w:r>
      <w:r w:rsidR="008D47CE">
        <w:t>etails about the RFR landowner, such as the:</w:t>
      </w:r>
    </w:p>
    <w:p w14:paraId="6F467EAF" w14:textId="2881FAB6" w:rsidR="008D47CE" w:rsidRPr="0092004D" w:rsidRDefault="008D47CE" w:rsidP="00513FF5">
      <w:pPr>
        <w:pStyle w:val="Indent2"/>
        <w:numPr>
          <w:ilvl w:val="1"/>
          <w:numId w:val="97"/>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name of the RFR landowner;</w:t>
      </w:r>
    </w:p>
    <w:p w14:paraId="6F749A14" w14:textId="5621723D" w:rsidR="008D47CE" w:rsidRPr="0092004D" w:rsidRDefault="008D47CE" w:rsidP="00513FF5">
      <w:pPr>
        <w:pStyle w:val="Indent2"/>
        <w:numPr>
          <w:ilvl w:val="1"/>
          <w:numId w:val="97"/>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RFR landowner’s street and postal address, and</w:t>
      </w:r>
    </w:p>
    <w:p w14:paraId="47068EC5" w14:textId="605BF79F" w:rsidR="008D47CE" w:rsidRPr="0092004D" w:rsidRDefault="008D47CE" w:rsidP="00513FF5">
      <w:pPr>
        <w:pStyle w:val="Indent2"/>
        <w:numPr>
          <w:ilvl w:val="1"/>
          <w:numId w:val="97"/>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fax number or email address of the RFR landowner.</w:t>
      </w:r>
    </w:p>
    <w:p w14:paraId="519EDC8E" w14:textId="51B6B55E" w:rsidR="008D47CE" w:rsidRDefault="008D47CE" w:rsidP="008E3302">
      <w:pPr>
        <w:pStyle w:val="36Bodybulletslettersabc"/>
        <w:contextualSpacing w:val="0"/>
      </w:pPr>
      <w:r>
        <w:lastRenderedPageBreak/>
        <w:t>how improvements will be dealt with, if relevant, and</w:t>
      </w:r>
    </w:p>
    <w:p w14:paraId="7E7C8DD8" w14:textId="798D0FC7" w:rsidR="001D3A9B" w:rsidRDefault="00DB541F" w:rsidP="00513FF5">
      <w:pPr>
        <w:pStyle w:val="36Bodybulletslettersabc"/>
        <w:contextualSpacing w:val="0"/>
      </w:pPr>
      <w:r>
        <w:rPr>
          <w:noProof/>
        </w:rPr>
        <mc:AlternateContent>
          <mc:Choice Requires="wps">
            <w:drawing>
              <wp:anchor distT="45720" distB="45720" distL="114300" distR="114300" simplePos="0" relativeHeight="251673601" behindDoc="0" locked="0" layoutInCell="1" allowOverlap="1" wp14:anchorId="69F0C848" wp14:editId="71EA7ED6">
                <wp:simplePos x="0" y="0"/>
                <wp:positionH relativeFrom="margin">
                  <wp:align>center</wp:align>
                </wp:positionH>
                <wp:positionV relativeFrom="margin">
                  <wp:posOffset>828040</wp:posOffset>
                </wp:positionV>
                <wp:extent cx="5534025" cy="2335530"/>
                <wp:effectExtent l="0" t="0" r="28575" b="2032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335530"/>
                        </a:xfrm>
                        <a:prstGeom prst="rect">
                          <a:avLst/>
                        </a:prstGeom>
                        <a:solidFill>
                          <a:srgbClr val="FFFFFF"/>
                        </a:solidFill>
                        <a:ln w="9525">
                          <a:solidFill>
                            <a:srgbClr val="000000"/>
                          </a:solidFill>
                          <a:miter lim="800000"/>
                          <a:headEnd/>
                          <a:tailEnd/>
                        </a:ln>
                      </wps:spPr>
                      <wps:txbx>
                        <w:txbxContent>
                          <w:p w14:paraId="5CA21590" w14:textId="77777777" w:rsidR="00A96B67" w:rsidRPr="00C6454D" w:rsidRDefault="00A96B67" w:rsidP="00A96B67">
                            <w:pPr>
                              <w:pStyle w:val="14SHlevel4numbered"/>
                              <w:numPr>
                                <w:ilvl w:val="0"/>
                                <w:numId w:val="0"/>
                              </w:numPr>
                            </w:pPr>
                            <w:r w:rsidRPr="00C6454D">
                              <w:t>COMMENTARY</w:t>
                            </w:r>
                          </w:p>
                          <w:p w14:paraId="01EB0967" w14:textId="30E52E3B" w:rsidR="00A96B67" w:rsidRDefault="00A96B67" w:rsidP="00A96B67">
                            <w:pPr>
                              <w:rPr>
                                <w:color w:val="808080" w:themeColor="background2" w:themeShade="80"/>
                              </w:rPr>
                            </w:pPr>
                            <w:r>
                              <w:rPr>
                                <w:color w:val="808080" w:themeColor="background2" w:themeShade="80"/>
                              </w:rPr>
                              <w:t xml:space="preserve">Section </w:t>
                            </w:r>
                            <w:r w:rsidR="002B5878">
                              <w:rPr>
                                <w:color w:val="808080" w:themeColor="background2" w:themeShade="80"/>
                              </w:rPr>
                              <w:t>5.4.2</w:t>
                            </w:r>
                            <w:r>
                              <w:rPr>
                                <w:color w:val="808080" w:themeColor="background2" w:themeShade="80"/>
                              </w:rPr>
                              <w:t xml:space="preserve"> sets out the minimum requirements that must be included in the cover letter for a RFR offer to a governance entity</w:t>
                            </w:r>
                            <w:r w:rsidR="001F2282">
                              <w:rPr>
                                <w:color w:val="808080" w:themeColor="background2" w:themeShade="80"/>
                              </w:rPr>
                              <w:t>,</w:t>
                            </w:r>
                            <w:r>
                              <w:rPr>
                                <w:color w:val="808080" w:themeColor="background2" w:themeShade="80"/>
                              </w:rPr>
                              <w:t xml:space="preserve"> as stipulated in the Treaty settlement documents. </w:t>
                            </w:r>
                          </w:p>
                          <w:p w14:paraId="5FF02A5F" w14:textId="752195C5" w:rsidR="00A96B67" w:rsidRPr="00C6454D" w:rsidRDefault="00A96B67" w:rsidP="00A96B67">
                            <w:pPr>
                              <w:rPr>
                                <w:color w:val="808080" w:themeColor="background2" w:themeShade="80"/>
                              </w:rPr>
                            </w:pPr>
                            <w:r>
                              <w:rPr>
                                <w:color w:val="808080" w:themeColor="background2" w:themeShade="80"/>
                              </w:rPr>
                              <w:t xml:space="preserve">Additional information beyond these requirements may be included </w:t>
                            </w:r>
                            <w:r w:rsidR="001F2282">
                              <w:rPr>
                                <w:color w:val="808080" w:themeColor="background2" w:themeShade="80"/>
                              </w:rPr>
                              <w:t xml:space="preserve">by the vendor agency </w:t>
                            </w:r>
                            <w:r>
                              <w:rPr>
                                <w:color w:val="808080" w:themeColor="background2" w:themeShade="80"/>
                              </w:rPr>
                              <w:t xml:space="preserve">in the cover letter to the governance entity as best practice. For example, land acquisition history, former land use, </w:t>
                            </w:r>
                            <w:r w:rsidR="001F2282">
                              <w:rPr>
                                <w:color w:val="808080" w:themeColor="background2" w:themeShade="80"/>
                              </w:rPr>
                              <w:t xml:space="preserve">previous Māori ownership and connection with the land, </w:t>
                            </w:r>
                            <w:r>
                              <w:rPr>
                                <w:color w:val="808080" w:themeColor="background2" w:themeShade="80"/>
                              </w:rPr>
                              <w:t xml:space="preserve">and </w:t>
                            </w:r>
                            <w:r w:rsidR="001F2282">
                              <w:rPr>
                                <w:color w:val="808080" w:themeColor="background2" w:themeShade="80"/>
                              </w:rPr>
                              <w:t>other information held by the vendor agency could be included in the cover letter. This can assist a governance entity in making an informed response to a RFR offer</w:t>
                            </w:r>
                            <w:r w:rsidR="00583473">
                              <w:rPr>
                                <w:color w:val="808080" w:themeColor="background2" w:themeShade="80"/>
                              </w:rPr>
                              <w:t xml:space="preserve"> and protect Māori interests in the 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0C848" id="Text Box 9" o:spid="_x0000_s1029" type="#_x0000_t202" style="position:absolute;left:0;text-align:left;margin-left:0;margin-top:65.2pt;width:435.75pt;height:183.9pt;z-index:25167360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">
                <v:textbox style="mso-fit-shape-to-text:t">
                  <w:txbxContent>
                    <w:p w14:paraId="5CA21590" w14:textId="77777777" w:rsidR="00A96B67" w:rsidRPr="00C6454D" w:rsidRDefault="00A96B67" w:rsidP="00A96B67">
                      <w:pPr>
                        <w:pStyle w:val="14SHlevel4numbered"/>
                        <w:numPr>
                          <w:ilvl w:val="0"/>
                          <w:numId w:val="0"/>
                        </w:numPr>
                      </w:pPr>
                      <w:r w:rsidRPr="00C6454D">
                        <w:t>COMMENTARY</w:t>
                      </w:r>
                    </w:p>
                    <w:p w14:paraId="01EB0967" w14:textId="30E52E3B" w:rsidR="00A96B67" w:rsidRDefault="00A96B67" w:rsidP="00A96B67">
                      <w:pPr>
                        <w:rPr>
                          <w:color w:val="808080" w:themeColor="background2" w:themeShade="80"/>
                        </w:rPr>
                      </w:pPr>
                      <w:r>
                        <w:rPr>
                          <w:color w:val="808080" w:themeColor="background2" w:themeShade="80"/>
                        </w:rPr>
                        <w:t xml:space="preserve">Section </w:t>
                      </w:r>
                      <w:r w:rsidR="002B5878">
                        <w:rPr>
                          <w:color w:val="808080" w:themeColor="background2" w:themeShade="80"/>
                        </w:rPr>
                        <w:t>5.4.2</w:t>
                      </w:r>
                      <w:r>
                        <w:rPr>
                          <w:color w:val="808080" w:themeColor="background2" w:themeShade="80"/>
                        </w:rPr>
                        <w:t xml:space="preserve"> sets out the minimum requirements that must be included in the cover letter for a RFR offer to a governance entity</w:t>
                      </w:r>
                      <w:r w:rsidR="001F2282">
                        <w:rPr>
                          <w:color w:val="808080" w:themeColor="background2" w:themeShade="80"/>
                        </w:rPr>
                        <w:t>,</w:t>
                      </w:r>
                      <w:r>
                        <w:rPr>
                          <w:color w:val="808080" w:themeColor="background2" w:themeShade="80"/>
                        </w:rPr>
                        <w:t xml:space="preserve"> as stipulated in the Treaty settlement documents. </w:t>
                      </w:r>
                    </w:p>
                    <w:p w14:paraId="5FF02A5F" w14:textId="752195C5" w:rsidR="00A96B67" w:rsidRPr="00C6454D" w:rsidRDefault="00A96B67" w:rsidP="00A96B67">
                      <w:pPr>
                        <w:rPr>
                          <w:color w:val="808080" w:themeColor="background2" w:themeShade="80"/>
                        </w:rPr>
                      </w:pPr>
                      <w:r>
                        <w:rPr>
                          <w:color w:val="808080" w:themeColor="background2" w:themeShade="80"/>
                        </w:rPr>
                        <w:t xml:space="preserve">Additional information beyond these requirements may be included </w:t>
                      </w:r>
                      <w:r w:rsidR="001F2282">
                        <w:rPr>
                          <w:color w:val="808080" w:themeColor="background2" w:themeShade="80"/>
                        </w:rPr>
                        <w:t xml:space="preserve">by the vendor agency </w:t>
                      </w:r>
                      <w:r>
                        <w:rPr>
                          <w:color w:val="808080" w:themeColor="background2" w:themeShade="80"/>
                        </w:rPr>
                        <w:t xml:space="preserve">in the cover letter to the governance entity as best practice. For example, land acquisition history, former land use, </w:t>
                      </w:r>
                      <w:r w:rsidR="001F2282">
                        <w:rPr>
                          <w:color w:val="808080" w:themeColor="background2" w:themeShade="80"/>
                        </w:rPr>
                        <w:t xml:space="preserve">previous Māori ownership and connection with the land, </w:t>
                      </w:r>
                      <w:r>
                        <w:rPr>
                          <w:color w:val="808080" w:themeColor="background2" w:themeShade="80"/>
                        </w:rPr>
                        <w:t xml:space="preserve">and </w:t>
                      </w:r>
                      <w:r w:rsidR="001F2282">
                        <w:rPr>
                          <w:color w:val="808080" w:themeColor="background2" w:themeShade="80"/>
                        </w:rPr>
                        <w:t>other information held by the vendor agency could be included in the cover letter. This can assist a governance entity in making an informed response to a RFR offer</w:t>
                      </w:r>
                      <w:r w:rsidR="00583473">
                        <w:rPr>
                          <w:color w:val="808080" w:themeColor="background2" w:themeShade="80"/>
                        </w:rPr>
                        <w:t xml:space="preserve"> and protect Māori interests in the land.</w:t>
                      </w:r>
                    </w:p>
                  </w:txbxContent>
                </v:textbox>
                <w10:wrap type="square" anchorx="margin" anchory="margin"/>
              </v:shape>
            </w:pict>
          </mc:Fallback>
        </mc:AlternateContent>
      </w:r>
      <w:r w:rsidR="001D3A9B">
        <w:t>advice that if the post-settlement governance entity wishes to accept the offer, it must sign and return the ASP.</w:t>
      </w:r>
    </w:p>
    <w:p w14:paraId="289FB4EC" w14:textId="0975716D" w:rsidR="00A96B67" w:rsidRDefault="00A96B67" w:rsidP="001D3A9B">
      <w:pPr>
        <w:pStyle w:val="13SHlevel3numbered"/>
      </w:pPr>
      <w:r>
        <w:t>Governance entity requests an extension to offer</w:t>
      </w:r>
    </w:p>
    <w:p w14:paraId="71E99458" w14:textId="61BB4B67" w:rsidR="00A96B67" w:rsidRDefault="00A96B67" w:rsidP="0092004D">
      <w:pPr>
        <w:pStyle w:val="36Bodybulletslettersabc"/>
        <w:numPr>
          <w:ilvl w:val="1"/>
          <w:numId w:val="94"/>
        </w:numPr>
        <w:contextualSpacing w:val="0"/>
      </w:pPr>
      <w:r>
        <w:t>If a governance entity requests an extension to the offer period (as stipulated in the relevant Treaty settlement documents), the vendor agency must refer this as soon as possible to Toitū Te Whenua to determine if an extension will be granted.</w:t>
      </w:r>
    </w:p>
    <w:p w14:paraId="6A79C292" w14:textId="31401DE9" w:rsidR="007660EC" w:rsidRDefault="00C46856" w:rsidP="00DE6E21">
      <w:pPr>
        <w:pStyle w:val="36Bodybulletslettersabc"/>
        <w:rPr>
          <w:rFonts w:cs="Segoe UI"/>
          <w:color w:val="5F5A55" w:themeColor="accent6"/>
          <w:szCs w:val="22"/>
        </w:rPr>
      </w:pPr>
      <w:r w:rsidRPr="0092004D">
        <w:rPr>
          <w:rFonts w:cs="Segoe UI"/>
          <w:noProof/>
          <w:color w:val="5F5A55" w:themeColor="accent6"/>
        </w:rPr>
        <mc:AlternateContent>
          <mc:Choice Requires="wps">
            <w:drawing>
              <wp:anchor distT="45720" distB="45720" distL="114300" distR="114300" simplePos="0" relativeHeight="251675649" behindDoc="0" locked="0" layoutInCell="1" allowOverlap="1" wp14:anchorId="30758CF2" wp14:editId="204D1519">
                <wp:simplePos x="0" y="0"/>
                <wp:positionH relativeFrom="margin">
                  <wp:posOffset>-27940</wp:posOffset>
                </wp:positionH>
                <wp:positionV relativeFrom="page">
                  <wp:posOffset>6236335</wp:posOffset>
                </wp:positionV>
                <wp:extent cx="5534025" cy="2335530"/>
                <wp:effectExtent l="0" t="0" r="28575" b="2667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335530"/>
                        </a:xfrm>
                        <a:prstGeom prst="rect">
                          <a:avLst/>
                        </a:prstGeom>
                        <a:solidFill>
                          <a:srgbClr val="FFFFFF"/>
                        </a:solidFill>
                        <a:ln w="9525">
                          <a:solidFill>
                            <a:srgbClr val="000000"/>
                          </a:solidFill>
                          <a:miter lim="800000"/>
                          <a:headEnd/>
                          <a:tailEnd/>
                        </a:ln>
                      </wps:spPr>
                      <wps:txbx>
                        <w:txbxContent>
                          <w:p w14:paraId="55A41375" w14:textId="77777777" w:rsidR="00A96B67" w:rsidRPr="00C6454D" w:rsidRDefault="00A96B67" w:rsidP="00A96B67">
                            <w:pPr>
                              <w:pStyle w:val="14SHlevel4numbered"/>
                              <w:numPr>
                                <w:ilvl w:val="0"/>
                                <w:numId w:val="0"/>
                              </w:numPr>
                            </w:pPr>
                            <w:r w:rsidRPr="00C6454D">
                              <w:t>COMMENTARY</w:t>
                            </w:r>
                          </w:p>
                          <w:p w14:paraId="3DEA2035" w14:textId="77777777" w:rsidR="002E2CD9" w:rsidRDefault="00A96B67" w:rsidP="00A96B67">
                            <w:pPr>
                              <w:rPr>
                                <w:color w:val="808080" w:themeColor="background2" w:themeShade="80"/>
                              </w:rPr>
                            </w:pPr>
                            <w:r>
                              <w:rPr>
                                <w:color w:val="808080" w:themeColor="background2" w:themeShade="80"/>
                              </w:rPr>
                              <w:t xml:space="preserve">The right of first refusal provisions set out in the various Treaty Settlement Acts and </w:t>
                            </w:r>
                            <w:r w:rsidR="002E2CD9">
                              <w:rPr>
                                <w:color w:val="808080" w:themeColor="background2" w:themeShade="80"/>
                              </w:rPr>
                              <w:t>Deed of Settlement documents</w:t>
                            </w:r>
                            <w:r>
                              <w:rPr>
                                <w:color w:val="808080" w:themeColor="background2" w:themeShade="80"/>
                              </w:rPr>
                              <w:t xml:space="preserve"> are silent regarding extensions to the RFR offer period. </w:t>
                            </w:r>
                          </w:p>
                          <w:p w14:paraId="128B5B2E" w14:textId="6FBBF2C2" w:rsidR="00A96B67" w:rsidRPr="00C6454D" w:rsidRDefault="00A96B67" w:rsidP="00A96B67">
                            <w:pPr>
                              <w:rPr>
                                <w:color w:val="808080" w:themeColor="background2" w:themeShade="80"/>
                              </w:rPr>
                            </w:pPr>
                            <w:r>
                              <w:rPr>
                                <w:color w:val="808080" w:themeColor="background2" w:themeShade="80"/>
                              </w:rPr>
                              <w:t xml:space="preserve">For RFR offers that must be executed by Toitū Te Whenua under the </w:t>
                            </w:r>
                            <w:hyperlink r:id="rId195" w:history="1">
                              <w:r w:rsidR="002E2CD9" w:rsidRPr="00047F11">
                                <w:rPr>
                                  <w:rStyle w:val="Hyperlink"/>
                                </w:rPr>
                                <w:t>PWA</w:t>
                              </w:r>
                            </w:hyperlink>
                            <w:r w:rsidR="002E2CD9">
                              <w:rPr>
                                <w:color w:val="808080" w:themeColor="background2" w:themeShade="80"/>
                              </w:rPr>
                              <w:t>, the</w:t>
                            </w:r>
                            <w:r>
                              <w:rPr>
                                <w:color w:val="808080" w:themeColor="background2" w:themeShade="80"/>
                              </w:rPr>
                              <w:t xml:space="preserve"> decision to grant an extension to the offer period is the prerogative of the Chief Executive of Toitū Te Whenua</w:t>
                            </w:r>
                            <w:r w:rsidR="002E2CD9">
                              <w:rPr>
                                <w:color w:val="808080" w:themeColor="background2" w:themeShade="80"/>
                              </w:rPr>
                              <w:t xml:space="preserve">. For RFR offers that must be executed by Toitū Te Whenua under the </w:t>
                            </w:r>
                            <w:hyperlink r:id="rId196" w:history="1">
                              <w:r w:rsidR="002E2CD9" w:rsidRPr="00E72210">
                                <w:rPr>
                                  <w:rStyle w:val="Hyperlink"/>
                                </w:rPr>
                                <w:t>Land Act</w:t>
                              </w:r>
                            </w:hyperlink>
                            <w:r w:rsidR="002E2CD9">
                              <w:rPr>
                                <w:color w:val="808080" w:themeColor="background2" w:themeShade="80"/>
                              </w:rPr>
                              <w:t>, the decision to grant an extension to the offer period is the prerogative of the Commissioner of Crown Lands, which is delegated to Toitū Te Whenua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58CF2" id="Text Box 11" o:spid="_x0000_s1030" type="#_x0000_t202" style="position:absolute;left:0;text-align:left;margin-left:-2.2pt;margin-top:491.05pt;width:435.75pt;height:183.9pt;z-index:2516756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">
                <v:textbox style="mso-fit-shape-to-text:t">
                  <w:txbxContent>
                    <w:p w14:paraId="55A41375" w14:textId="77777777" w:rsidR="00A96B67" w:rsidRPr="00C6454D" w:rsidRDefault="00A96B67" w:rsidP="00A96B67">
                      <w:pPr>
                        <w:pStyle w:val="14SHlevel4numbered"/>
                        <w:numPr>
                          <w:ilvl w:val="0"/>
                          <w:numId w:val="0"/>
                        </w:numPr>
                      </w:pPr>
                      <w:r w:rsidRPr="00C6454D">
                        <w:t>COMMENTARY</w:t>
                      </w:r>
                    </w:p>
                    <w:p w14:paraId="3DEA2035" w14:textId="77777777" w:rsidR="002E2CD9" w:rsidRDefault="00A96B67" w:rsidP="00A96B67">
                      <w:pPr>
                        <w:rPr>
                          <w:color w:val="808080" w:themeColor="background2" w:themeShade="80"/>
                        </w:rPr>
                      </w:pPr>
                      <w:r>
                        <w:rPr>
                          <w:color w:val="808080" w:themeColor="background2" w:themeShade="80"/>
                        </w:rPr>
                        <w:t xml:space="preserve">The right of first refusal provisions set out in the various Treaty Settlement Acts and </w:t>
                      </w:r>
                      <w:r w:rsidR="002E2CD9">
                        <w:rPr>
                          <w:color w:val="808080" w:themeColor="background2" w:themeShade="80"/>
                        </w:rPr>
                        <w:t>Deed of Settlement documents</w:t>
                      </w:r>
                      <w:r>
                        <w:rPr>
                          <w:color w:val="808080" w:themeColor="background2" w:themeShade="80"/>
                        </w:rPr>
                        <w:t xml:space="preserve"> are silent regarding extensions to the RFR offer period. </w:t>
                      </w:r>
                    </w:p>
                    <w:p w14:paraId="128B5B2E" w14:textId="6FBBF2C2" w:rsidR="00A96B67" w:rsidRPr="00C6454D" w:rsidRDefault="00A96B67" w:rsidP="00A96B67">
                      <w:pPr>
                        <w:rPr>
                          <w:color w:val="808080" w:themeColor="background2" w:themeShade="80"/>
                        </w:rPr>
                      </w:pPr>
                      <w:r>
                        <w:rPr>
                          <w:color w:val="808080" w:themeColor="background2" w:themeShade="80"/>
                        </w:rPr>
                        <w:t xml:space="preserve">For RFR offers that must be executed by Toitū Te Whenua under the </w:t>
                      </w:r>
                      <w:hyperlink r:id="rId197" w:history="1">
                        <w:r w:rsidR="002E2CD9" w:rsidRPr="00047F11">
                          <w:rPr>
                            <w:rStyle w:val="Hyperlink"/>
                          </w:rPr>
                          <w:t>PWA</w:t>
                        </w:r>
                      </w:hyperlink>
                      <w:r w:rsidR="002E2CD9">
                        <w:rPr>
                          <w:color w:val="808080" w:themeColor="background2" w:themeShade="80"/>
                        </w:rPr>
                        <w:t>, the</w:t>
                      </w:r>
                      <w:r>
                        <w:rPr>
                          <w:color w:val="808080" w:themeColor="background2" w:themeShade="80"/>
                        </w:rPr>
                        <w:t xml:space="preserve"> decision to grant an extension to the offer period is the prerogative of the Chief Executive of Toitū Te Whenua</w:t>
                      </w:r>
                      <w:r w:rsidR="002E2CD9">
                        <w:rPr>
                          <w:color w:val="808080" w:themeColor="background2" w:themeShade="80"/>
                        </w:rPr>
                        <w:t xml:space="preserve">. For RFR offers that must be executed by Toitū Te Whenua under the </w:t>
                      </w:r>
                      <w:hyperlink r:id="rId198" w:history="1">
                        <w:r w:rsidR="002E2CD9" w:rsidRPr="00E72210">
                          <w:rPr>
                            <w:rStyle w:val="Hyperlink"/>
                          </w:rPr>
                          <w:t>Land Act</w:t>
                        </w:r>
                      </w:hyperlink>
                      <w:r w:rsidR="002E2CD9">
                        <w:rPr>
                          <w:color w:val="808080" w:themeColor="background2" w:themeShade="80"/>
                        </w:rPr>
                        <w:t>, the decision to grant an extension to the offer period is the prerogative of the Commissioner of Crown Lands, which is delegated to Toitū Te Whenua staff.</w:t>
                      </w:r>
                    </w:p>
                  </w:txbxContent>
                </v:textbox>
                <w10:wrap type="square" anchorx="margin" anchory="page"/>
              </v:shape>
            </w:pict>
          </mc:Fallback>
        </mc:AlternateContent>
      </w:r>
      <w:r w:rsidR="00A96B67">
        <w:t>The vendor agency must provide to Toitū Te Whenua</w:t>
      </w:r>
      <w:r w:rsidR="002E0BEF">
        <w:t xml:space="preserve"> </w:t>
      </w:r>
      <w:r w:rsidR="00A96B67" w:rsidRPr="0092004D">
        <w:rPr>
          <w:rFonts w:cs="Segoe UI"/>
          <w:color w:val="5F5A55" w:themeColor="accent6"/>
          <w:szCs w:val="22"/>
        </w:rPr>
        <w:t>a copy of all correspondence with the governance entity relating to the offer and request for an extension.</w:t>
      </w:r>
    </w:p>
    <w:p w14:paraId="0A14692E" w14:textId="4C8BFB9A" w:rsidR="007660EC" w:rsidRDefault="007660EC" w:rsidP="007660EC">
      <w:pPr>
        <w:pStyle w:val="13SHlevel3numbered"/>
      </w:pPr>
      <w:r>
        <w:t>Counter-</w:t>
      </w:r>
      <w:r w:rsidRPr="00E72210">
        <w:t>offer</w:t>
      </w:r>
    </w:p>
    <w:p w14:paraId="4C13C487" w14:textId="51BB81E0" w:rsidR="007660EC" w:rsidRDefault="007660EC" w:rsidP="007660EC">
      <w:pPr>
        <w:pStyle w:val="36Bodybulletslettersabc"/>
        <w:numPr>
          <w:ilvl w:val="1"/>
          <w:numId w:val="86"/>
        </w:numPr>
        <w:contextualSpacing w:val="0"/>
      </w:pPr>
      <w:r>
        <w:t>If a governance entity makes a counter-offer within the offer period, the counter-offer must be referred to Toitū Te Whenua to determine if the counter-offer will be accepted.</w:t>
      </w:r>
    </w:p>
    <w:p w14:paraId="07B509C8" w14:textId="52C64307" w:rsidR="007660EC" w:rsidRPr="002E0BEF" w:rsidRDefault="007660EC" w:rsidP="00F1614E">
      <w:pPr>
        <w:pStyle w:val="36Bodybulletslettersabc"/>
        <w:numPr>
          <w:ilvl w:val="1"/>
          <w:numId w:val="86"/>
        </w:numPr>
        <w:contextualSpacing w:val="0"/>
      </w:pPr>
      <w:r>
        <w:t>The vendor agency must provide to Toitū Te Whenua</w:t>
      </w:r>
      <w:r w:rsidR="002E0BEF">
        <w:t xml:space="preserve"> </w:t>
      </w:r>
      <w:r w:rsidRPr="00F1614E">
        <w:t>a copy of all correspondence with the governance entity relating to the counter-offer.</w:t>
      </w:r>
    </w:p>
    <w:p w14:paraId="11ABEE85" w14:textId="3F5ADDE8" w:rsidR="008D47CE" w:rsidRPr="00E72210" w:rsidRDefault="008D47CE" w:rsidP="00513FF5">
      <w:pPr>
        <w:pStyle w:val="13SHlevel3numbered"/>
      </w:pPr>
      <w:bookmarkStart w:id="62" w:name="_Hlk112938422"/>
      <w:r w:rsidRPr="00E72210">
        <w:lastRenderedPageBreak/>
        <w:t>Governance entity accepts an offer</w:t>
      </w:r>
    </w:p>
    <w:bookmarkEnd w:id="62"/>
    <w:p w14:paraId="2F9887F3" w14:textId="002335BA" w:rsidR="008D47CE" w:rsidRDefault="008D47CE" w:rsidP="00513FF5">
      <w:pPr>
        <w:pStyle w:val="36Bodybulletslettersabc"/>
        <w:numPr>
          <w:ilvl w:val="0"/>
          <w:numId w:val="0"/>
        </w:numPr>
        <w:contextualSpacing w:val="0"/>
      </w:pPr>
      <w:r>
        <w:t>If a governance entity accepts a RFR offer, a contract is formed on terms of the offer and the vendor agency must provide to Toitū Te Whenua:</w:t>
      </w:r>
    </w:p>
    <w:p w14:paraId="78A9F1B4" w14:textId="50F78379" w:rsidR="008D47CE" w:rsidRPr="008D47CE" w:rsidRDefault="008D47CE" w:rsidP="001D3A9B">
      <w:pPr>
        <w:pStyle w:val="36Bodybulletslettersabc"/>
        <w:numPr>
          <w:ilvl w:val="1"/>
          <w:numId w:val="20"/>
        </w:numPr>
        <w:contextualSpacing w:val="0"/>
      </w:pPr>
      <w:r w:rsidRPr="008D47CE">
        <w:t>the authority and instruction form or a s</w:t>
      </w:r>
      <w:r w:rsidR="00E72210">
        <w:t xml:space="preserve"> </w:t>
      </w:r>
      <w:r w:rsidRPr="008D47CE">
        <w:t>1</w:t>
      </w:r>
      <w:r w:rsidR="002E2CD9">
        <w:t>1</w:t>
      </w:r>
      <w:r w:rsidRPr="008D47CE">
        <w:t xml:space="preserve">6 certificate under the </w:t>
      </w:r>
      <w:hyperlink r:id="rId199" w:history="1">
        <w:r w:rsidRPr="00E72210">
          <w:rPr>
            <w:rStyle w:val="Hyperlink"/>
          </w:rPr>
          <w:t>Land Act</w:t>
        </w:r>
      </w:hyperlink>
      <w:r w:rsidRPr="008D47CE">
        <w:t xml:space="preserve"> for the transfer instrument, where applicable,</w:t>
      </w:r>
    </w:p>
    <w:p w14:paraId="72309BAD" w14:textId="66EDAE3B" w:rsidR="008D47CE" w:rsidRPr="008D47CE" w:rsidRDefault="008D47CE" w:rsidP="008E3302">
      <w:pPr>
        <w:pStyle w:val="36Bodybulletslettersabc"/>
        <w:numPr>
          <w:ilvl w:val="1"/>
          <w:numId w:val="20"/>
        </w:numPr>
        <w:contextualSpacing w:val="0"/>
      </w:pPr>
      <w:r w:rsidRPr="008D47CE">
        <w:t>a certificate under Appendix C for the removal of a RFR memorial, where required, for execution, and</w:t>
      </w:r>
    </w:p>
    <w:p w14:paraId="727C739A" w14:textId="2557A4DC" w:rsidR="00A96B67" w:rsidRDefault="008D47CE" w:rsidP="008E3302">
      <w:pPr>
        <w:pStyle w:val="36Bodybulletslettersabc"/>
        <w:numPr>
          <w:ilvl w:val="1"/>
          <w:numId w:val="20"/>
        </w:numPr>
        <w:contextualSpacing w:val="0"/>
      </w:pPr>
      <w:r w:rsidRPr="008D47CE">
        <w:t>evidence of any nomination, where sought if the Treaty settlement allows the governance entity to nominate another party as owner of the land on transfer.</w:t>
      </w:r>
    </w:p>
    <w:p w14:paraId="268D4C6D" w14:textId="7F934228" w:rsidR="008D47CE" w:rsidRPr="00E72210" w:rsidRDefault="008D47CE" w:rsidP="00E72210">
      <w:pPr>
        <w:pStyle w:val="12SHlevel2numbered"/>
      </w:pPr>
      <w:bookmarkStart w:id="63" w:name="_Toc147843191"/>
      <w:r w:rsidRPr="00E72210">
        <w:t>Governance entity does not accept an offer</w:t>
      </w:r>
      <w:bookmarkEnd w:id="63"/>
    </w:p>
    <w:p w14:paraId="4D38C847" w14:textId="43026C4C" w:rsidR="008D47CE" w:rsidRDefault="008D47CE" w:rsidP="001D3A9B">
      <w:pPr>
        <w:pStyle w:val="13SHlevel3numbered"/>
      </w:pPr>
      <w:r>
        <w:t>General</w:t>
      </w:r>
    </w:p>
    <w:p w14:paraId="5FA9236A" w14:textId="42650EA5" w:rsidR="00E72210" w:rsidRDefault="008D47CE" w:rsidP="001D3A9B">
      <w:pPr>
        <w:pStyle w:val="36Bodybulletslettersabc"/>
        <w:numPr>
          <w:ilvl w:val="0"/>
          <w:numId w:val="0"/>
        </w:numPr>
        <w:contextualSpacing w:val="0"/>
      </w:pPr>
      <w:r>
        <w:t>If a governance entity does not accept a RFR offer within the offer period, including</w:t>
      </w:r>
      <w:r w:rsidR="00942FF8">
        <w:t xml:space="preserve"> any</w:t>
      </w:r>
      <w:r>
        <w:t xml:space="preserve"> counter-offers made in writing and subsequent good faith negotiations, any subsequent disposal must meet the requirements set out in:</w:t>
      </w:r>
    </w:p>
    <w:p w14:paraId="3960F469" w14:textId="2222F468" w:rsidR="008D47CE" w:rsidRPr="00E72210" w:rsidRDefault="00000000" w:rsidP="001D3A9B">
      <w:pPr>
        <w:pStyle w:val="36Bodybulletslettersabc"/>
        <w:numPr>
          <w:ilvl w:val="1"/>
          <w:numId w:val="47"/>
        </w:numPr>
        <w:contextualSpacing w:val="0"/>
        <w:rPr>
          <w:rStyle w:val="Hyperlink"/>
          <w:color w:val="535254" w:themeColor="background1" w:themeTint="E6"/>
          <w:u w:val="none"/>
        </w:rPr>
      </w:pPr>
      <w:hyperlink r:id="rId200" w:history="1">
        <w:r w:rsidR="00DE6E21">
          <w:rPr>
            <w:rStyle w:val="Hyperlink"/>
          </w:rPr>
          <w:t>LINZS15000: Standard for disposal of land held for a public work</w:t>
        </w:r>
      </w:hyperlink>
      <w:r w:rsidR="008D47CE">
        <w:rPr>
          <w:rStyle w:val="Hyperlink"/>
        </w:rPr>
        <w:t xml:space="preserve">, </w:t>
      </w:r>
      <w:r w:rsidR="008D47CE" w:rsidRPr="008D47CE">
        <w:t>and</w:t>
      </w:r>
    </w:p>
    <w:p w14:paraId="07762657" w14:textId="1C1D7E7B" w:rsidR="00E72210" w:rsidRPr="008D47CE" w:rsidRDefault="008D47CE" w:rsidP="001D3A9B">
      <w:pPr>
        <w:pStyle w:val="36Bodybulletslettersabc"/>
        <w:contextualSpacing w:val="0"/>
      </w:pPr>
      <w:r>
        <w:t>Section</w:t>
      </w:r>
      <w:r w:rsidR="002E2CD9">
        <w:t xml:space="preserve"> </w:t>
      </w:r>
      <w:r w:rsidR="002B5878">
        <w:t>5.8</w:t>
      </w:r>
      <w:r w:rsidR="002E2CD9">
        <w:t xml:space="preserve"> </w:t>
      </w:r>
      <w:r>
        <w:t xml:space="preserve">of this </w:t>
      </w:r>
      <w:r w:rsidR="00E72210">
        <w:t>S</w:t>
      </w:r>
      <w:r>
        <w:t>tandard.</w:t>
      </w:r>
    </w:p>
    <w:p w14:paraId="15D6523D" w14:textId="5F38ACBE" w:rsidR="008D47CE" w:rsidRDefault="008D47CE" w:rsidP="001D3A9B">
      <w:pPr>
        <w:pStyle w:val="13SHlevel3numbered"/>
      </w:pPr>
      <w:r>
        <w:t>Notification to prospective purchasers</w:t>
      </w:r>
    </w:p>
    <w:p w14:paraId="36299FF3" w14:textId="67987F39" w:rsidR="008D47CE" w:rsidRDefault="008D47CE" w:rsidP="0092004D">
      <w:pPr>
        <w:pStyle w:val="36Bodybulletslettersabc"/>
        <w:numPr>
          <w:ilvl w:val="1"/>
          <w:numId w:val="21"/>
        </w:numPr>
        <w:contextualSpacing w:val="0"/>
      </w:pPr>
      <w:r>
        <w:t xml:space="preserve">Except where land is subject to the </w:t>
      </w:r>
      <w:hyperlink r:id="rId201" w:history="1">
        <w:r w:rsidRPr="00E72210">
          <w:rPr>
            <w:rStyle w:val="Hyperlink"/>
          </w:rPr>
          <w:t>Ngāi Tahu Claims Settlement Act 1998</w:t>
        </w:r>
      </w:hyperlink>
      <w:r>
        <w:t>, the vendor agency must advise all prospective purchasers that:</w:t>
      </w:r>
    </w:p>
    <w:p w14:paraId="4385B8F0" w14:textId="1FBF8143" w:rsidR="008D47CE" w:rsidRPr="0092004D" w:rsidRDefault="008D47CE" w:rsidP="0092004D">
      <w:pPr>
        <w:pStyle w:val="Indent2"/>
        <w:numPr>
          <w:ilvl w:val="1"/>
          <w:numId w:val="100"/>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the sale is subject to the conditions of the relevant Treaty settlement, and</w:t>
      </w:r>
    </w:p>
    <w:p w14:paraId="47C6FFA0" w14:textId="29C322AC" w:rsidR="008D47CE" w:rsidRPr="0092004D" w:rsidRDefault="008D47CE" w:rsidP="0092004D">
      <w:pPr>
        <w:pStyle w:val="Indent2"/>
        <w:numPr>
          <w:ilvl w:val="1"/>
          <w:numId w:val="100"/>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 xml:space="preserve">if the vendor agency wishes to dispose of the land on terms more favourable to a purchaser than those offered to the governance entity, the vendor agency must first re-offer the land to the governance entity at those more favourable terms before it can enter into an agreement with the purchaser. </w:t>
      </w:r>
    </w:p>
    <w:p w14:paraId="6C3D90FC" w14:textId="2C0D5810" w:rsidR="00583473" w:rsidRDefault="008D47CE" w:rsidP="00973E0A">
      <w:pPr>
        <w:pStyle w:val="36Bodybulletslettersabc"/>
      </w:pPr>
      <w:r>
        <w:t xml:space="preserve">Where the land is subject to the </w:t>
      </w:r>
      <w:hyperlink r:id="rId202" w:history="1">
        <w:r w:rsidRPr="00E72210">
          <w:rPr>
            <w:rStyle w:val="Hyperlink"/>
          </w:rPr>
          <w:t>Ngāi Tahu</w:t>
        </w:r>
      </w:hyperlink>
      <w:r>
        <w:t xml:space="preserve"> Treaty settlement, the vendor agency must comply with the requirements of Appendix D regarding the terms of disposal.</w:t>
      </w:r>
    </w:p>
    <w:p w14:paraId="4D40598F" w14:textId="71D79664" w:rsidR="008D47CE" w:rsidRDefault="008D47CE" w:rsidP="001D3A9B">
      <w:pPr>
        <w:pStyle w:val="13SHlevel3numbered"/>
        <w:keepNext/>
        <w:contextualSpacing/>
      </w:pPr>
      <w:r>
        <w:t>Execution of agreement for sale and purchase</w:t>
      </w:r>
    </w:p>
    <w:p w14:paraId="36DA082B" w14:textId="174395D7" w:rsidR="008D47CE" w:rsidRDefault="008D47CE" w:rsidP="001D3A9B">
      <w:pPr>
        <w:pStyle w:val="35Bodybulletsroman"/>
        <w:keepNext/>
        <w:numPr>
          <w:ilvl w:val="0"/>
          <w:numId w:val="0"/>
        </w:numPr>
      </w:pPr>
      <w:r>
        <w:t>The vendor agency must provide the following to Toitū Te Whenua with the ASP:</w:t>
      </w:r>
    </w:p>
    <w:p w14:paraId="555E18C6" w14:textId="35A58ED6" w:rsidR="008D47CE" w:rsidRDefault="008D47CE" w:rsidP="008E3302">
      <w:pPr>
        <w:pStyle w:val="36Bodybulletslettersabc"/>
        <w:numPr>
          <w:ilvl w:val="1"/>
          <w:numId w:val="22"/>
        </w:numPr>
        <w:contextualSpacing w:val="0"/>
      </w:pPr>
      <w:r>
        <w:t>evidence that a RFR offer was not accepted by the governance entity, and</w:t>
      </w:r>
    </w:p>
    <w:p w14:paraId="4CA67CC4" w14:textId="73905872" w:rsidR="008D47CE" w:rsidRDefault="008D47CE" w:rsidP="008E3302">
      <w:pPr>
        <w:pStyle w:val="36Bodybulletslettersabc"/>
        <w:numPr>
          <w:ilvl w:val="1"/>
          <w:numId w:val="22"/>
        </w:numPr>
        <w:contextualSpacing w:val="0"/>
      </w:pPr>
      <w:r>
        <w:t>evidence that the subsequent disposal is not on more favourable terms and conditions than:</w:t>
      </w:r>
    </w:p>
    <w:p w14:paraId="6B0D441F" w14:textId="51B926FC" w:rsidR="008D47CE" w:rsidRPr="0092004D" w:rsidRDefault="008D47CE" w:rsidP="0092004D">
      <w:pPr>
        <w:pStyle w:val="Indent2"/>
        <w:numPr>
          <w:ilvl w:val="1"/>
          <w:numId w:val="101"/>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lastRenderedPageBreak/>
        <w:t>those offered to the governance entity, and</w:t>
      </w:r>
    </w:p>
    <w:p w14:paraId="34FF37CD" w14:textId="49B278B0" w:rsidR="008D47CE" w:rsidRPr="0092004D" w:rsidRDefault="008D47CE" w:rsidP="0092004D">
      <w:pPr>
        <w:pStyle w:val="Indent2"/>
        <w:numPr>
          <w:ilvl w:val="1"/>
          <w:numId w:val="101"/>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the last of any subsequent written offers made by the governance entity during the period the RFR offer was open.</w:t>
      </w:r>
    </w:p>
    <w:p w14:paraId="737911FE" w14:textId="2F936C43" w:rsidR="008D47CE" w:rsidRDefault="008D47CE" w:rsidP="001D3A9B">
      <w:pPr>
        <w:pStyle w:val="12SHlevel2numbered"/>
      </w:pPr>
      <w:bookmarkStart w:id="64" w:name="_Toc147843192"/>
      <w:r>
        <w:t>Transfer of the land</w:t>
      </w:r>
      <w:bookmarkEnd w:id="64"/>
    </w:p>
    <w:p w14:paraId="0AC3EDE2" w14:textId="77315538" w:rsidR="008D47CE" w:rsidRDefault="008D47CE" w:rsidP="008D47CE">
      <w:pPr>
        <w:rPr>
          <w:lang w:eastAsia="en-NZ"/>
        </w:rPr>
      </w:pPr>
      <w:r>
        <w:rPr>
          <w:lang w:eastAsia="en-NZ"/>
        </w:rPr>
        <w:t xml:space="preserve">Where required by a Treaty settlement, the vendor agency must provide the following, along with an authority and instruction form for the transfer instrument or a s 116 certificate under the </w:t>
      </w:r>
      <w:hyperlink r:id="rId203" w:history="1">
        <w:r w:rsidRPr="00E72210">
          <w:rPr>
            <w:rStyle w:val="Hyperlink"/>
            <w:lang w:eastAsia="en-NZ"/>
          </w:rPr>
          <w:t>Land Act</w:t>
        </w:r>
      </w:hyperlink>
      <w:r>
        <w:rPr>
          <w:lang w:eastAsia="en-NZ"/>
        </w:rPr>
        <w:t>:</w:t>
      </w:r>
    </w:p>
    <w:p w14:paraId="403AAB16" w14:textId="23FD70F5" w:rsidR="008D47CE" w:rsidRDefault="008D47CE" w:rsidP="00513FF5">
      <w:pPr>
        <w:pStyle w:val="36Bodybulletslettersabc"/>
        <w:numPr>
          <w:ilvl w:val="1"/>
          <w:numId w:val="49"/>
        </w:numPr>
        <w:contextualSpacing w:val="0"/>
      </w:pPr>
      <w:r>
        <w:t>a copy of the notice given to the governance entity that an agreement to dispose of the land has been entered into, which includes disclosure of the terms of that agreement,</w:t>
      </w:r>
    </w:p>
    <w:p w14:paraId="1AF4B246" w14:textId="34DEFDA9" w:rsidR="008D47CE" w:rsidRDefault="008D47CE" w:rsidP="00513FF5">
      <w:pPr>
        <w:pStyle w:val="36Bodybulletslettersabc"/>
        <w:numPr>
          <w:ilvl w:val="1"/>
          <w:numId w:val="49"/>
        </w:numPr>
        <w:contextualSpacing w:val="0"/>
      </w:pPr>
      <w:r>
        <w:t>a copy of any response from the governance entity to that notice,</w:t>
      </w:r>
    </w:p>
    <w:p w14:paraId="5BC4DF9F" w14:textId="13C9B65F" w:rsidR="008D47CE" w:rsidRDefault="008D47CE" w:rsidP="00513FF5">
      <w:pPr>
        <w:pStyle w:val="36Bodybulletslettersabc"/>
        <w:numPr>
          <w:ilvl w:val="1"/>
          <w:numId w:val="49"/>
        </w:numPr>
        <w:contextualSpacing w:val="0"/>
      </w:pPr>
      <w:r>
        <w:t>a certificate under Appendix C for the removal of a RFR memorial, where required, for execution,</w:t>
      </w:r>
    </w:p>
    <w:p w14:paraId="5F382D3C" w14:textId="1E75690C" w:rsidR="008D47CE" w:rsidRDefault="008D47CE" w:rsidP="00513FF5">
      <w:pPr>
        <w:pStyle w:val="36Bodybulletslettersabc"/>
        <w:numPr>
          <w:ilvl w:val="1"/>
          <w:numId w:val="49"/>
        </w:numPr>
        <w:contextualSpacing w:val="0"/>
      </w:pPr>
      <w:r>
        <w:t>copies of the certificate and registered dealing are to be provided to the representative entity, and</w:t>
      </w:r>
    </w:p>
    <w:p w14:paraId="637FABBF" w14:textId="204F490F" w:rsidR="00EA0876" w:rsidRPr="008D47CE" w:rsidRDefault="00820710" w:rsidP="00513FF5">
      <w:pPr>
        <w:pStyle w:val="36Bodybulletslettersabc"/>
        <w:numPr>
          <w:ilvl w:val="1"/>
          <w:numId w:val="49"/>
        </w:numPr>
        <w:contextualSpacing w:val="0"/>
      </w:pPr>
      <w:r>
        <w:rPr>
          <w:noProof/>
        </w:rPr>
        <mc:AlternateContent>
          <mc:Choice Requires="wps">
            <w:drawing>
              <wp:anchor distT="45720" distB="45720" distL="114300" distR="114300" simplePos="0" relativeHeight="251671553" behindDoc="0" locked="0" layoutInCell="1" allowOverlap="1" wp14:anchorId="7E4115EF" wp14:editId="4FD4750A">
                <wp:simplePos x="0" y="0"/>
                <wp:positionH relativeFrom="margin">
                  <wp:posOffset>-46355</wp:posOffset>
                </wp:positionH>
                <wp:positionV relativeFrom="page">
                  <wp:posOffset>5915025</wp:posOffset>
                </wp:positionV>
                <wp:extent cx="5534025" cy="1238250"/>
                <wp:effectExtent l="0" t="0" r="2857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238250"/>
                        </a:xfrm>
                        <a:prstGeom prst="rect">
                          <a:avLst/>
                        </a:prstGeom>
                        <a:solidFill>
                          <a:srgbClr val="FFFFFF"/>
                        </a:solidFill>
                        <a:ln w="9525">
                          <a:solidFill>
                            <a:srgbClr val="000000"/>
                          </a:solidFill>
                          <a:miter lim="800000"/>
                          <a:headEnd/>
                          <a:tailEnd/>
                        </a:ln>
                      </wps:spPr>
                      <wps:txbx>
                        <w:txbxContent>
                          <w:p w14:paraId="3FE804A8" w14:textId="77777777" w:rsidR="00A96B67" w:rsidRPr="00C6454D" w:rsidRDefault="00A96B67" w:rsidP="00A96B67">
                            <w:pPr>
                              <w:pStyle w:val="14SHlevel4numbered"/>
                              <w:numPr>
                                <w:ilvl w:val="0"/>
                                <w:numId w:val="0"/>
                              </w:numPr>
                            </w:pPr>
                            <w:r w:rsidRPr="00C6454D">
                              <w:t>COMMENTARY</w:t>
                            </w:r>
                          </w:p>
                          <w:p w14:paraId="43078536" w14:textId="72C52FD5" w:rsidR="00A96B67" w:rsidRDefault="00A96B67" w:rsidP="00A96B67">
                            <w:pPr>
                              <w:rPr>
                                <w:color w:val="808080" w:themeColor="background2" w:themeShade="80"/>
                              </w:rPr>
                            </w:pPr>
                            <w:r>
                              <w:rPr>
                                <w:color w:val="808080" w:themeColor="background2" w:themeShade="80"/>
                              </w:rPr>
                              <w:t>Any notice to a governance entity under th</w:t>
                            </w:r>
                            <w:r w:rsidR="00583473">
                              <w:rPr>
                                <w:color w:val="808080" w:themeColor="background2" w:themeShade="80"/>
                              </w:rPr>
                              <w:t xml:space="preserve">is section (Section </w:t>
                            </w:r>
                            <w:r w:rsidR="002B5878">
                              <w:rPr>
                                <w:color w:val="808080" w:themeColor="background2" w:themeShade="80"/>
                              </w:rPr>
                              <w:t>5</w:t>
                            </w:r>
                            <w:r w:rsidR="00583473">
                              <w:rPr>
                                <w:color w:val="808080" w:themeColor="background2" w:themeShade="80"/>
                              </w:rPr>
                              <w:t>)</w:t>
                            </w:r>
                            <w:r>
                              <w:rPr>
                                <w:color w:val="808080" w:themeColor="background2" w:themeShade="80"/>
                              </w:rPr>
                              <w:t xml:space="preserve"> of </w:t>
                            </w:r>
                            <w:r w:rsidR="000A4695">
                              <w:rPr>
                                <w:color w:val="808080" w:themeColor="background2" w:themeShade="80"/>
                              </w:rPr>
                              <w:t xml:space="preserve">this </w:t>
                            </w:r>
                            <w:r>
                              <w:rPr>
                                <w:color w:val="808080" w:themeColor="background2" w:themeShade="80"/>
                              </w:rPr>
                              <w:t xml:space="preserve">Standard, may be signed by an accredited supplier who is acting on behalf of the vendor agency. The Notice should state the name of the person signing the notice, </w:t>
                            </w:r>
                            <w:r w:rsidR="00612B64">
                              <w:rPr>
                                <w:color w:val="808080" w:themeColor="background2" w:themeShade="80"/>
                              </w:rPr>
                              <w:t xml:space="preserve">their </w:t>
                            </w:r>
                            <w:r w:rsidR="00194C3D">
                              <w:rPr>
                                <w:color w:val="808080" w:themeColor="background2" w:themeShade="80"/>
                              </w:rPr>
                              <w:t xml:space="preserve">position title and role in the disposal, and the name of the </w:t>
                            </w:r>
                            <w:r w:rsidR="00B01E2F">
                              <w:rPr>
                                <w:color w:val="808080" w:themeColor="background2" w:themeShade="80"/>
                              </w:rPr>
                              <w:t>vendor</w:t>
                            </w:r>
                            <w:r w:rsidR="00194C3D">
                              <w:rPr>
                                <w:color w:val="808080" w:themeColor="background2" w:themeShade="80"/>
                              </w:rPr>
                              <w:t xml:space="preserve"> agency.</w:t>
                            </w:r>
                          </w:p>
                          <w:p w14:paraId="602653D5" w14:textId="5450794A" w:rsidR="00612B64" w:rsidRPr="00C6454D" w:rsidRDefault="00612B64" w:rsidP="00A96B67">
                            <w:pPr>
                              <w:rPr>
                                <w:color w:val="808080" w:themeColor="background2"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115EF" id="Text Box 8" o:spid="_x0000_s1031" type="#_x0000_t202" style="position:absolute;left:0;text-align:left;margin-left:-3.65pt;margin-top:465.75pt;width:435.75pt;height:97.5pt;z-index:2516715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">
                <v:textbox>
                  <w:txbxContent>
                    <w:p w14:paraId="3FE804A8" w14:textId="77777777" w:rsidR="00A96B67" w:rsidRPr="00C6454D" w:rsidRDefault="00A96B67" w:rsidP="00A96B67">
                      <w:pPr>
                        <w:pStyle w:val="14SHlevel4numbered"/>
                        <w:numPr>
                          <w:ilvl w:val="0"/>
                          <w:numId w:val="0"/>
                        </w:numPr>
                      </w:pPr>
                      <w:r w:rsidRPr="00C6454D">
                        <w:t>COMMENTARY</w:t>
                      </w:r>
                    </w:p>
                    <w:p w14:paraId="43078536" w14:textId="72C52FD5" w:rsidR="00A96B67" w:rsidRDefault="00A96B67" w:rsidP="00A96B67">
                      <w:pPr>
                        <w:rPr>
                          <w:color w:val="808080" w:themeColor="background2" w:themeShade="80"/>
                        </w:rPr>
                      </w:pPr>
                      <w:r>
                        <w:rPr>
                          <w:color w:val="808080" w:themeColor="background2" w:themeShade="80"/>
                        </w:rPr>
                        <w:t>Any notice to a governance entity under th</w:t>
                      </w:r>
                      <w:r w:rsidR="00583473">
                        <w:rPr>
                          <w:color w:val="808080" w:themeColor="background2" w:themeShade="80"/>
                        </w:rPr>
                        <w:t xml:space="preserve">is section (Section </w:t>
                      </w:r>
                      <w:r w:rsidR="002B5878">
                        <w:rPr>
                          <w:color w:val="808080" w:themeColor="background2" w:themeShade="80"/>
                        </w:rPr>
                        <w:t>5</w:t>
                      </w:r>
                      <w:r w:rsidR="00583473">
                        <w:rPr>
                          <w:color w:val="808080" w:themeColor="background2" w:themeShade="80"/>
                        </w:rPr>
                        <w:t>)</w:t>
                      </w:r>
                      <w:r>
                        <w:rPr>
                          <w:color w:val="808080" w:themeColor="background2" w:themeShade="80"/>
                        </w:rPr>
                        <w:t xml:space="preserve"> of </w:t>
                      </w:r>
                      <w:r w:rsidR="000A4695">
                        <w:rPr>
                          <w:color w:val="808080" w:themeColor="background2" w:themeShade="80"/>
                        </w:rPr>
                        <w:t xml:space="preserve">this </w:t>
                      </w:r>
                      <w:r>
                        <w:rPr>
                          <w:color w:val="808080" w:themeColor="background2" w:themeShade="80"/>
                        </w:rPr>
                        <w:t xml:space="preserve">Standard, may be signed by an accredited supplier who is acting on behalf of the vendor agency. The Notice should state the name of the person signing the notice, </w:t>
                      </w:r>
                      <w:r w:rsidR="00612B64">
                        <w:rPr>
                          <w:color w:val="808080" w:themeColor="background2" w:themeShade="80"/>
                        </w:rPr>
                        <w:t xml:space="preserve">their </w:t>
                      </w:r>
                      <w:r w:rsidR="00194C3D">
                        <w:rPr>
                          <w:color w:val="808080" w:themeColor="background2" w:themeShade="80"/>
                        </w:rPr>
                        <w:t xml:space="preserve">position title and role in the disposal, and the name of the </w:t>
                      </w:r>
                      <w:r w:rsidR="00B01E2F">
                        <w:rPr>
                          <w:color w:val="808080" w:themeColor="background2" w:themeShade="80"/>
                        </w:rPr>
                        <w:t>vendor</w:t>
                      </w:r>
                      <w:r w:rsidR="00194C3D">
                        <w:rPr>
                          <w:color w:val="808080" w:themeColor="background2" w:themeShade="80"/>
                        </w:rPr>
                        <w:t xml:space="preserve"> agency.</w:t>
                      </w:r>
                    </w:p>
                    <w:p w14:paraId="602653D5" w14:textId="5450794A" w:rsidR="00612B64" w:rsidRPr="00C6454D" w:rsidRDefault="00612B64" w:rsidP="00A96B67">
                      <w:pPr>
                        <w:rPr>
                          <w:color w:val="808080" w:themeColor="background2" w:themeShade="80"/>
                        </w:rPr>
                      </w:pPr>
                    </w:p>
                  </w:txbxContent>
                </v:textbox>
                <w10:wrap type="square" anchorx="margin" anchory="page"/>
              </v:shape>
            </w:pict>
          </mc:Fallback>
        </mc:AlternateContent>
      </w:r>
      <w:r w:rsidR="00EA0876">
        <w:t>confirmation that the information has been provided to the representative entity is to be given to Toitū Te Whenua by email.</w:t>
      </w:r>
    </w:p>
    <w:p w14:paraId="03CAE9EE" w14:textId="141FBAD5" w:rsidR="00624292" w:rsidRDefault="00624292">
      <w:pPr>
        <w:spacing w:line="320" w:lineRule="exact"/>
        <w:rPr>
          <w:rFonts w:asciiTheme="majorHAnsi" w:eastAsia="Times New Roman" w:hAnsiTheme="majorHAnsi" w:cs="Verdana (TT)"/>
          <w:noProof/>
          <w:color w:val="007198"/>
          <w:sz w:val="36"/>
          <w:szCs w:val="32"/>
          <w:lang w:eastAsia="en-NZ"/>
        </w:rPr>
      </w:pPr>
      <w:r>
        <w:br w:type="page"/>
      </w:r>
    </w:p>
    <w:p w14:paraId="0B76BB70" w14:textId="76931649" w:rsidR="00EA0876" w:rsidRPr="00E72210" w:rsidRDefault="00EA0876" w:rsidP="00E72210">
      <w:pPr>
        <w:pStyle w:val="12SHlevel2numbered"/>
      </w:pPr>
      <w:bookmarkStart w:id="65" w:name="_Toc147843193"/>
      <w:r w:rsidRPr="00E72210">
        <w:lastRenderedPageBreak/>
        <w:t>New offer to</w:t>
      </w:r>
      <w:r w:rsidR="00AA6066" w:rsidRPr="00E72210">
        <w:t xml:space="preserve"> </w:t>
      </w:r>
      <w:r w:rsidRPr="00E72210">
        <w:t>govern</w:t>
      </w:r>
      <w:r w:rsidR="00AA6066" w:rsidRPr="00E72210">
        <w:t>a</w:t>
      </w:r>
      <w:r w:rsidRPr="00E72210">
        <w:t>nce entity</w:t>
      </w:r>
      <w:bookmarkEnd w:id="65"/>
    </w:p>
    <w:p w14:paraId="6200F3A7" w14:textId="46B3EBC7" w:rsidR="00EA0876" w:rsidRDefault="00EA0876" w:rsidP="00EA0876">
      <w:pPr>
        <w:rPr>
          <w:lang w:eastAsia="en-NZ"/>
        </w:rPr>
      </w:pPr>
      <w:r>
        <w:rPr>
          <w:lang w:eastAsia="en-NZ"/>
        </w:rPr>
        <w:t>A new RFR offer must be made to the governance entity if:</w:t>
      </w:r>
    </w:p>
    <w:p w14:paraId="3EAAC9C3" w14:textId="0B0C5C69" w:rsidR="00EA0876" w:rsidRDefault="00EA0876" w:rsidP="00513FF5">
      <w:pPr>
        <w:pStyle w:val="36Bodybulletslettersabc"/>
        <w:numPr>
          <w:ilvl w:val="1"/>
          <w:numId w:val="50"/>
        </w:numPr>
        <w:contextualSpacing w:val="0"/>
      </w:pPr>
      <w:r>
        <w:t>A proposed sale is on terms and conditions that are more favourable to the purchaser than those previously offered to the governance entity, or</w:t>
      </w:r>
    </w:p>
    <w:p w14:paraId="6CCF1B78" w14:textId="00DD76CE" w:rsidR="00820710" w:rsidRDefault="00624292" w:rsidP="00352D2D">
      <w:pPr>
        <w:pStyle w:val="36Bodybulletslettersabc"/>
        <w:numPr>
          <w:ilvl w:val="1"/>
          <w:numId w:val="23"/>
        </w:numPr>
        <w:contextualSpacing w:val="0"/>
      </w:pPr>
      <w:r>
        <w:rPr>
          <w:noProof/>
        </w:rPr>
        <mc:AlternateContent>
          <mc:Choice Requires="wps">
            <w:drawing>
              <wp:anchor distT="45720" distB="45720" distL="114300" distR="114300" simplePos="0" relativeHeight="251677697" behindDoc="0" locked="0" layoutInCell="1" allowOverlap="1" wp14:anchorId="6F66ADB9" wp14:editId="2AB64EC6">
                <wp:simplePos x="0" y="0"/>
                <wp:positionH relativeFrom="margin">
                  <wp:align>right</wp:align>
                </wp:positionH>
                <wp:positionV relativeFrom="margin">
                  <wp:posOffset>1801344</wp:posOffset>
                </wp:positionV>
                <wp:extent cx="5534025" cy="2335530"/>
                <wp:effectExtent l="0" t="0" r="28575" b="139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335530"/>
                        </a:xfrm>
                        <a:prstGeom prst="rect">
                          <a:avLst/>
                        </a:prstGeom>
                        <a:solidFill>
                          <a:srgbClr val="FFFFFF"/>
                        </a:solidFill>
                        <a:ln w="9525">
                          <a:solidFill>
                            <a:srgbClr val="000000"/>
                          </a:solidFill>
                          <a:miter lim="800000"/>
                          <a:headEnd/>
                          <a:tailEnd/>
                        </a:ln>
                      </wps:spPr>
                      <wps:txbx>
                        <w:txbxContent>
                          <w:p w14:paraId="6E0928D6" w14:textId="77777777" w:rsidR="00583473" w:rsidRDefault="00583473" w:rsidP="00583473">
                            <w:pPr>
                              <w:pStyle w:val="14SHlevel4numbered"/>
                              <w:numPr>
                                <w:ilvl w:val="0"/>
                                <w:numId w:val="0"/>
                              </w:numPr>
                            </w:pPr>
                            <w:r w:rsidRPr="00C6454D">
                              <w:t>COMMENTARY</w:t>
                            </w:r>
                          </w:p>
                          <w:p w14:paraId="70708C4E" w14:textId="1699DF93" w:rsidR="00583473" w:rsidRPr="00E965DE" w:rsidRDefault="00583473" w:rsidP="00583473">
                            <w:pPr>
                              <w:rPr>
                                <w:color w:val="808080" w:themeColor="background2" w:themeShade="80"/>
                              </w:rPr>
                            </w:pPr>
                            <w:r w:rsidRPr="00E965DE">
                              <w:rPr>
                                <w:color w:val="808080" w:themeColor="background2" w:themeShade="80"/>
                              </w:rPr>
                              <w:t>If the vendor agency is disposing</w:t>
                            </w:r>
                            <w:r w:rsidR="00973E0A" w:rsidRPr="00E965DE">
                              <w:rPr>
                                <w:color w:val="808080" w:themeColor="background2" w:themeShade="80"/>
                              </w:rPr>
                              <w:t xml:space="preserve"> of</w:t>
                            </w:r>
                            <w:r w:rsidRPr="00E965DE">
                              <w:rPr>
                                <w:color w:val="808080" w:themeColor="background2" w:themeShade="80"/>
                              </w:rPr>
                              <w:t xml:space="preserve"> land to a prospective purchaser, and there are doubts if the terms offered to the purchaser are more favourable than those offered to the governance entity, it is best practice to </w:t>
                            </w:r>
                            <w:r w:rsidR="00F43B91">
                              <w:rPr>
                                <w:color w:val="808080" w:themeColor="background2" w:themeShade="80"/>
                              </w:rPr>
                              <w:t>seek the views of</w:t>
                            </w:r>
                            <w:r w:rsidRPr="00E965DE">
                              <w:rPr>
                                <w:color w:val="808080" w:themeColor="background2" w:themeShade="80"/>
                              </w:rPr>
                              <w:t xml:space="preserve"> the governance entity as soon as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6ADB9" id="Text Box 10" o:spid="_x0000_s1032" type="#_x0000_t202" style="position:absolute;left:0;text-align:left;margin-left:384.55pt;margin-top:141.85pt;width:435.75pt;height:183.9pt;z-index:251677697;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">
                <v:textbox style="mso-fit-shape-to-text:t">
                  <w:txbxContent>
                    <w:p w14:paraId="6E0928D6" w14:textId="77777777" w:rsidR="00583473" w:rsidRDefault="00583473" w:rsidP="00583473">
                      <w:pPr>
                        <w:pStyle w:val="14SHlevel4numbered"/>
                        <w:numPr>
                          <w:ilvl w:val="0"/>
                          <w:numId w:val="0"/>
                        </w:numPr>
                      </w:pPr>
                      <w:r w:rsidRPr="00C6454D">
                        <w:t>COMMENTARY</w:t>
                      </w:r>
                    </w:p>
                    <w:p w14:paraId="70708C4E" w14:textId="1699DF93" w:rsidR="00583473" w:rsidRPr="00E965DE" w:rsidRDefault="00583473" w:rsidP="00583473">
                      <w:pPr>
                        <w:rPr>
                          <w:color w:val="808080" w:themeColor="background2" w:themeShade="80"/>
                        </w:rPr>
                      </w:pPr>
                      <w:r w:rsidRPr="00E965DE">
                        <w:rPr>
                          <w:color w:val="808080" w:themeColor="background2" w:themeShade="80"/>
                        </w:rPr>
                        <w:t>If the vendor agency is disposing</w:t>
                      </w:r>
                      <w:r w:rsidR="00973E0A" w:rsidRPr="00E965DE">
                        <w:rPr>
                          <w:color w:val="808080" w:themeColor="background2" w:themeShade="80"/>
                        </w:rPr>
                        <w:t xml:space="preserve"> of</w:t>
                      </w:r>
                      <w:r w:rsidRPr="00E965DE">
                        <w:rPr>
                          <w:color w:val="808080" w:themeColor="background2" w:themeShade="80"/>
                        </w:rPr>
                        <w:t xml:space="preserve"> land to a prospective purchaser, and there are doubts if the terms offered to the purchaser are more favourable than those offered to the governance entity, it is best practice to </w:t>
                      </w:r>
                      <w:r w:rsidR="00F43B91">
                        <w:rPr>
                          <w:color w:val="808080" w:themeColor="background2" w:themeShade="80"/>
                        </w:rPr>
                        <w:t>seek the views of</w:t>
                      </w:r>
                      <w:r w:rsidRPr="00E965DE">
                        <w:rPr>
                          <w:color w:val="808080" w:themeColor="background2" w:themeShade="80"/>
                        </w:rPr>
                        <w:t xml:space="preserve"> the governance entity as soon as possible.</w:t>
                      </w:r>
                    </w:p>
                  </w:txbxContent>
                </v:textbox>
                <w10:wrap type="square" anchorx="margin" anchory="margin"/>
              </v:shape>
            </w:pict>
          </mc:Fallback>
        </mc:AlternateContent>
      </w:r>
      <w:r w:rsidR="00EA0876">
        <w:t xml:space="preserve">The vendor agency has not </w:t>
      </w:r>
      <w:r w:rsidR="00AA6066">
        <w:t>been</w:t>
      </w:r>
      <w:r w:rsidR="00EA0876">
        <w:t xml:space="preserve"> able to sell the land within the period specified in the Treaty settlement documents and still wishes to dispose of the land.</w:t>
      </w:r>
      <w:bookmarkStart w:id="66" w:name="_Toc147843194"/>
    </w:p>
    <w:p w14:paraId="6D2D7CCD" w14:textId="7E0ECD84" w:rsidR="00EA0876" w:rsidRPr="00E72210" w:rsidRDefault="00EA0876" w:rsidP="001D3A9B">
      <w:pPr>
        <w:pStyle w:val="12SHlevel2numbered"/>
      </w:pPr>
      <w:r w:rsidRPr="00E72210">
        <w:t>Additional requirements for right of first refusal offers</w:t>
      </w:r>
      <w:bookmarkEnd w:id="66"/>
    </w:p>
    <w:p w14:paraId="214DCB04" w14:textId="5DCF8389" w:rsidR="00EA0876" w:rsidRDefault="00EA0876" w:rsidP="00EA0876">
      <w:pPr>
        <w:rPr>
          <w:lang w:eastAsia="en-NZ"/>
        </w:rPr>
      </w:pPr>
      <w:r>
        <w:rPr>
          <w:lang w:eastAsia="en-NZ"/>
        </w:rPr>
        <w:t>Additional requirements that must be followed for a RFR offer for land subject to Treaty settlements are specified in the Appendices to this standard.</w:t>
      </w:r>
    </w:p>
    <w:tbl>
      <w:tblPr>
        <w:tblStyle w:val="4ALINZDefaulttable"/>
        <w:tblW w:w="0" w:type="auto"/>
        <w:tblInd w:w="5" w:type="dxa"/>
        <w:tblLook w:val="04A0" w:firstRow="1" w:lastRow="0" w:firstColumn="1" w:lastColumn="0" w:noHBand="0" w:noVBand="1"/>
      </w:tblPr>
      <w:tblGrid>
        <w:gridCol w:w="2907"/>
        <w:gridCol w:w="2907"/>
        <w:gridCol w:w="2907"/>
      </w:tblGrid>
      <w:tr w:rsidR="00EA0876" w14:paraId="5B50357A" w14:textId="77777777" w:rsidTr="00EA0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9B60134" w14:textId="05299C7C" w:rsidR="00EA0876" w:rsidRDefault="00EA0876" w:rsidP="00EA0876">
            <w:pPr>
              <w:ind w:left="0"/>
            </w:pPr>
            <w:r>
              <w:t>Treaty settlement</w:t>
            </w:r>
          </w:p>
        </w:tc>
        <w:tc>
          <w:tcPr>
            <w:tcW w:w="2907" w:type="dxa"/>
          </w:tcPr>
          <w:p w14:paraId="2658E0FD" w14:textId="4B881580" w:rsidR="00EA0876" w:rsidRDefault="00EA0876" w:rsidP="00EA0876">
            <w:pPr>
              <w:ind w:left="0"/>
              <w:cnfStyle w:val="100000000000" w:firstRow="1" w:lastRow="0" w:firstColumn="0" w:lastColumn="0" w:oddVBand="0" w:evenVBand="0" w:oddHBand="0" w:evenHBand="0" w:firstRowFirstColumn="0" w:firstRowLastColumn="0" w:lastRowFirstColumn="0" w:lastRowLastColumn="0"/>
            </w:pPr>
            <w:r>
              <w:t>Refer to</w:t>
            </w:r>
          </w:p>
        </w:tc>
        <w:tc>
          <w:tcPr>
            <w:tcW w:w="2907" w:type="dxa"/>
          </w:tcPr>
          <w:p w14:paraId="3ABC0D1F" w14:textId="6CEC7226" w:rsidR="00EA0876" w:rsidRDefault="00EA0876" w:rsidP="00EA0876">
            <w:pPr>
              <w:ind w:left="0"/>
              <w:cnfStyle w:val="100000000000" w:firstRow="1" w:lastRow="0" w:firstColumn="0" w:lastColumn="0" w:oddVBand="0" w:evenVBand="0" w:oddHBand="0" w:evenHBand="0" w:firstRowFirstColumn="0" w:firstRowLastColumn="0" w:lastRowFirstColumn="0" w:lastRowLastColumn="0"/>
            </w:pPr>
            <w:r>
              <w:t>Page</w:t>
            </w:r>
          </w:p>
        </w:tc>
      </w:tr>
      <w:tr w:rsidR="00EA0876" w14:paraId="0BA72003" w14:textId="77777777" w:rsidTr="00EA0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F2073A5" w14:textId="13A1BB95" w:rsidR="00EA0876" w:rsidRDefault="00EA0876" w:rsidP="00EA0876">
            <w:pPr>
              <w:ind w:left="0"/>
            </w:pPr>
            <w:r>
              <w:t>Ngāi Tahu</w:t>
            </w:r>
          </w:p>
        </w:tc>
        <w:tc>
          <w:tcPr>
            <w:tcW w:w="2907" w:type="dxa"/>
          </w:tcPr>
          <w:p w14:paraId="0B01511E" w14:textId="74C6BBA0" w:rsidR="00EA0876" w:rsidRDefault="00EA0876" w:rsidP="00EA0876">
            <w:pPr>
              <w:ind w:left="0"/>
              <w:cnfStyle w:val="000000100000" w:firstRow="0" w:lastRow="0" w:firstColumn="0" w:lastColumn="0" w:oddVBand="0" w:evenVBand="0" w:oddHBand="1" w:evenHBand="0" w:firstRowFirstColumn="0" w:firstRowLastColumn="0" w:lastRowFirstColumn="0" w:lastRowLastColumn="0"/>
            </w:pPr>
            <w:r>
              <w:t xml:space="preserve">Appendix </w:t>
            </w:r>
            <w:r w:rsidR="008B36F8">
              <w:t>D</w:t>
            </w:r>
          </w:p>
        </w:tc>
        <w:tc>
          <w:tcPr>
            <w:tcW w:w="2907" w:type="dxa"/>
          </w:tcPr>
          <w:p w14:paraId="4C91AD03" w14:textId="25B77CCB" w:rsidR="00EA0876" w:rsidRDefault="00973E0A" w:rsidP="00EA0876">
            <w:pPr>
              <w:ind w:left="0"/>
              <w:cnfStyle w:val="000000100000" w:firstRow="0" w:lastRow="0" w:firstColumn="0" w:lastColumn="0" w:oddVBand="0" w:evenVBand="0" w:oddHBand="1" w:evenHBand="0" w:firstRowFirstColumn="0" w:firstRowLastColumn="0" w:lastRowFirstColumn="0" w:lastRowLastColumn="0"/>
            </w:pPr>
            <w:r>
              <w:t>4</w:t>
            </w:r>
            <w:r w:rsidR="002B5878">
              <w:t>2</w:t>
            </w:r>
          </w:p>
        </w:tc>
      </w:tr>
      <w:tr w:rsidR="00EA0876" w14:paraId="5D2A91DA" w14:textId="77777777" w:rsidTr="00EA0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583D75A" w14:textId="105296EC" w:rsidR="00EA0876" w:rsidRDefault="00EA0876" w:rsidP="00EA0876">
            <w:pPr>
              <w:ind w:left="0"/>
            </w:pPr>
            <w:r>
              <w:t>Ngāti Tūrangitukua</w:t>
            </w:r>
          </w:p>
        </w:tc>
        <w:tc>
          <w:tcPr>
            <w:tcW w:w="2907" w:type="dxa"/>
          </w:tcPr>
          <w:p w14:paraId="4DE95D61" w14:textId="2C56F520" w:rsidR="00EA0876" w:rsidRDefault="00EA0876" w:rsidP="00EA0876">
            <w:pPr>
              <w:ind w:left="0"/>
              <w:cnfStyle w:val="000000010000" w:firstRow="0" w:lastRow="0" w:firstColumn="0" w:lastColumn="0" w:oddVBand="0" w:evenVBand="0" w:oddHBand="0" w:evenHBand="1" w:firstRowFirstColumn="0" w:firstRowLastColumn="0" w:lastRowFirstColumn="0" w:lastRowLastColumn="0"/>
            </w:pPr>
            <w:r>
              <w:t xml:space="preserve">Appendix </w:t>
            </w:r>
            <w:r w:rsidR="008B36F8">
              <w:t>E</w:t>
            </w:r>
          </w:p>
        </w:tc>
        <w:tc>
          <w:tcPr>
            <w:tcW w:w="2907" w:type="dxa"/>
          </w:tcPr>
          <w:p w14:paraId="0CB0293C" w14:textId="7840B803" w:rsidR="00EA0876" w:rsidRDefault="00973E0A" w:rsidP="00EA0876">
            <w:pPr>
              <w:ind w:left="0"/>
              <w:cnfStyle w:val="000000010000" w:firstRow="0" w:lastRow="0" w:firstColumn="0" w:lastColumn="0" w:oddVBand="0" w:evenVBand="0" w:oddHBand="0" w:evenHBand="1" w:firstRowFirstColumn="0" w:firstRowLastColumn="0" w:lastRowFirstColumn="0" w:lastRowLastColumn="0"/>
            </w:pPr>
            <w:r>
              <w:t>4</w:t>
            </w:r>
            <w:r w:rsidR="002B5878">
              <w:t>4</w:t>
            </w:r>
          </w:p>
        </w:tc>
      </w:tr>
      <w:tr w:rsidR="00EA0876" w14:paraId="473D8526" w14:textId="77777777" w:rsidTr="00EA0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52A34BB" w14:textId="5EE3F67C" w:rsidR="00EA0876" w:rsidRDefault="00EA0876" w:rsidP="00EA0876">
            <w:pPr>
              <w:ind w:left="0"/>
            </w:pPr>
            <w:r>
              <w:t>Te Uri o Hau</w:t>
            </w:r>
          </w:p>
        </w:tc>
        <w:tc>
          <w:tcPr>
            <w:tcW w:w="2907" w:type="dxa"/>
          </w:tcPr>
          <w:p w14:paraId="7F35D048" w14:textId="7937379C" w:rsidR="00EA0876" w:rsidRDefault="00EA0876" w:rsidP="00EA0876">
            <w:pPr>
              <w:ind w:left="0"/>
              <w:cnfStyle w:val="000000100000" w:firstRow="0" w:lastRow="0" w:firstColumn="0" w:lastColumn="0" w:oddVBand="0" w:evenVBand="0" w:oddHBand="1" w:evenHBand="0" w:firstRowFirstColumn="0" w:firstRowLastColumn="0" w:lastRowFirstColumn="0" w:lastRowLastColumn="0"/>
            </w:pPr>
            <w:r>
              <w:t xml:space="preserve">Appendix </w:t>
            </w:r>
            <w:r w:rsidR="008B36F8">
              <w:t>F</w:t>
            </w:r>
          </w:p>
        </w:tc>
        <w:tc>
          <w:tcPr>
            <w:tcW w:w="2907" w:type="dxa"/>
          </w:tcPr>
          <w:p w14:paraId="4E845F01" w14:textId="69D4C10F" w:rsidR="00EA0876" w:rsidRDefault="00973E0A" w:rsidP="00EA0876">
            <w:pPr>
              <w:ind w:left="0"/>
              <w:cnfStyle w:val="000000100000" w:firstRow="0" w:lastRow="0" w:firstColumn="0" w:lastColumn="0" w:oddVBand="0" w:evenVBand="0" w:oddHBand="1" w:evenHBand="0" w:firstRowFirstColumn="0" w:firstRowLastColumn="0" w:lastRowFirstColumn="0" w:lastRowLastColumn="0"/>
            </w:pPr>
            <w:r>
              <w:t>4</w:t>
            </w:r>
            <w:r w:rsidR="002B5878">
              <w:t>5</w:t>
            </w:r>
          </w:p>
        </w:tc>
      </w:tr>
      <w:tr w:rsidR="00EA0876" w14:paraId="162C37BF" w14:textId="77777777" w:rsidTr="00EA0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E29F034" w14:textId="67265446" w:rsidR="00EA0876" w:rsidRDefault="00EA0876" w:rsidP="00EA0876">
            <w:pPr>
              <w:ind w:left="0"/>
            </w:pPr>
            <w:r>
              <w:t>Te Tau Ihu</w:t>
            </w:r>
          </w:p>
        </w:tc>
        <w:tc>
          <w:tcPr>
            <w:tcW w:w="2907" w:type="dxa"/>
          </w:tcPr>
          <w:p w14:paraId="49F0B5DC" w14:textId="5703117C" w:rsidR="00EA0876" w:rsidRDefault="008B36F8" w:rsidP="00EA0876">
            <w:pPr>
              <w:ind w:left="0"/>
              <w:cnfStyle w:val="000000010000" w:firstRow="0" w:lastRow="0" w:firstColumn="0" w:lastColumn="0" w:oddVBand="0" w:evenVBand="0" w:oddHBand="0" w:evenHBand="1" w:firstRowFirstColumn="0" w:firstRowLastColumn="0" w:lastRowFirstColumn="0" w:lastRowLastColumn="0"/>
            </w:pPr>
            <w:r>
              <w:t>Appendix G</w:t>
            </w:r>
          </w:p>
        </w:tc>
        <w:tc>
          <w:tcPr>
            <w:tcW w:w="2907" w:type="dxa"/>
          </w:tcPr>
          <w:p w14:paraId="327D90E4" w14:textId="59480A3B" w:rsidR="00EA0876" w:rsidRDefault="008B36F8" w:rsidP="00EA0876">
            <w:pPr>
              <w:ind w:left="0"/>
              <w:cnfStyle w:val="000000010000" w:firstRow="0" w:lastRow="0" w:firstColumn="0" w:lastColumn="0" w:oddVBand="0" w:evenVBand="0" w:oddHBand="0" w:evenHBand="1" w:firstRowFirstColumn="0" w:firstRowLastColumn="0" w:lastRowFirstColumn="0" w:lastRowLastColumn="0"/>
            </w:pPr>
            <w:r>
              <w:t>4</w:t>
            </w:r>
            <w:r w:rsidR="002B5878">
              <w:t>6</w:t>
            </w:r>
          </w:p>
        </w:tc>
      </w:tr>
      <w:tr w:rsidR="002B5878" w14:paraId="6BDEE5C0" w14:textId="77777777" w:rsidTr="00EA0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D3FEA68" w14:textId="12D0E1B0" w:rsidR="00624292" w:rsidRDefault="00624292" w:rsidP="00624292">
            <w:pPr>
              <w:ind w:left="0"/>
            </w:pPr>
          </w:p>
        </w:tc>
        <w:tc>
          <w:tcPr>
            <w:tcW w:w="2907" w:type="dxa"/>
          </w:tcPr>
          <w:p w14:paraId="58106542" w14:textId="77777777" w:rsidR="002B5878" w:rsidRDefault="002B5878" w:rsidP="00EA0876">
            <w:pPr>
              <w:cnfStyle w:val="000000100000" w:firstRow="0" w:lastRow="0" w:firstColumn="0" w:lastColumn="0" w:oddVBand="0" w:evenVBand="0" w:oddHBand="1" w:evenHBand="0" w:firstRowFirstColumn="0" w:firstRowLastColumn="0" w:lastRowFirstColumn="0" w:lastRowLastColumn="0"/>
            </w:pPr>
          </w:p>
        </w:tc>
        <w:tc>
          <w:tcPr>
            <w:tcW w:w="2907" w:type="dxa"/>
          </w:tcPr>
          <w:p w14:paraId="080967C7" w14:textId="77777777" w:rsidR="002B5878" w:rsidRDefault="002B5878" w:rsidP="00EA0876">
            <w:pPr>
              <w:cnfStyle w:val="000000100000" w:firstRow="0" w:lastRow="0" w:firstColumn="0" w:lastColumn="0" w:oddVBand="0" w:evenVBand="0" w:oddHBand="1" w:evenHBand="0" w:firstRowFirstColumn="0" w:firstRowLastColumn="0" w:lastRowFirstColumn="0" w:lastRowLastColumn="0"/>
            </w:pPr>
          </w:p>
        </w:tc>
      </w:tr>
    </w:tbl>
    <w:p w14:paraId="383B9F37" w14:textId="5A8010BB" w:rsidR="004B3B06" w:rsidRPr="00E72210" w:rsidRDefault="00940C86" w:rsidP="00820710">
      <w:pPr>
        <w:pStyle w:val="11SHlevel1numbered"/>
      </w:pPr>
      <w:r>
        <w:br w:type="page"/>
      </w:r>
      <w:bookmarkStart w:id="67" w:name="_Toc147843195"/>
      <w:r w:rsidR="004B3B06" w:rsidRPr="00E72210">
        <w:lastRenderedPageBreak/>
        <w:t>Requirements for land management in the Whanganui River settlement</w:t>
      </w:r>
      <w:bookmarkEnd w:id="67"/>
    </w:p>
    <w:p w14:paraId="30365D76" w14:textId="73577C0E" w:rsidR="004B3B06" w:rsidRDefault="004B3B06" w:rsidP="004B3B06">
      <w:pPr>
        <w:rPr>
          <w:lang w:eastAsia="en-NZ"/>
        </w:rPr>
      </w:pPr>
      <w:r>
        <w:rPr>
          <w:lang w:eastAsia="en-NZ"/>
        </w:rPr>
        <w:t xml:space="preserve">On the commencement date of </w:t>
      </w:r>
      <w:hyperlink r:id="rId204" w:history="1">
        <w:r w:rsidRPr="00E72210">
          <w:rPr>
            <w:rStyle w:val="Hyperlink"/>
            <w:lang w:eastAsia="en-NZ"/>
          </w:rPr>
          <w:t>Te Awa Tupua (Whanganui River Claims Settlement) Act 2017</w:t>
        </w:r>
      </w:hyperlink>
      <w:r>
        <w:rPr>
          <w:lang w:eastAsia="en-NZ"/>
        </w:rPr>
        <w:t xml:space="preserve"> the fee simple estate in the Crown-owned parts of the bed of the Whanganui River vested in a new legal entity, Te Awa Tupua.</w:t>
      </w:r>
    </w:p>
    <w:p w14:paraId="76A7F004" w14:textId="5C5F1EBB" w:rsidR="004B3B06" w:rsidRPr="00E72210" w:rsidRDefault="004B3B06" w:rsidP="00E72210">
      <w:pPr>
        <w:pStyle w:val="12SHlevel2numbered"/>
      </w:pPr>
      <w:bookmarkStart w:id="68" w:name="_Toc147843196"/>
      <w:r w:rsidRPr="00E72210">
        <w:t>Acquisition of riverbed for a public work</w:t>
      </w:r>
      <w:bookmarkEnd w:id="68"/>
    </w:p>
    <w:p w14:paraId="2BB26A62" w14:textId="47672C2A" w:rsidR="004B3B06" w:rsidRDefault="004B3B06" w:rsidP="004B3B06">
      <w:pPr>
        <w:rPr>
          <w:lang w:eastAsia="en-NZ"/>
        </w:rPr>
      </w:pPr>
      <w:r>
        <w:rPr>
          <w:lang w:eastAsia="en-NZ"/>
        </w:rPr>
        <w:t>Where an acquiring agency seeks to acquire an interest in any part of the riverbed vested in Te Awa Tupua for a public work, it must:</w:t>
      </w:r>
    </w:p>
    <w:p w14:paraId="5C1634BA" w14:textId="1874560A" w:rsidR="004B3B06" w:rsidRDefault="00E72210" w:rsidP="0092004D">
      <w:pPr>
        <w:pStyle w:val="36Bodybulletslettersabc"/>
        <w:numPr>
          <w:ilvl w:val="1"/>
          <w:numId w:val="51"/>
        </w:numPr>
        <w:contextualSpacing w:val="0"/>
      </w:pPr>
      <w:r>
        <w:t>o</w:t>
      </w:r>
      <w:r w:rsidR="004B3B06">
        <w:t>nly seek to acquire a less than fee simple interest in the land; and</w:t>
      </w:r>
    </w:p>
    <w:p w14:paraId="700FA0FD" w14:textId="0C0F3710" w:rsidR="004B3B06" w:rsidRDefault="00E72210" w:rsidP="0092004D">
      <w:pPr>
        <w:pStyle w:val="36Bodybulletslettersabc"/>
        <w:numPr>
          <w:ilvl w:val="1"/>
          <w:numId w:val="51"/>
        </w:numPr>
        <w:contextualSpacing w:val="0"/>
      </w:pPr>
      <w:r>
        <w:t>p</w:t>
      </w:r>
      <w:r w:rsidR="004B3B06">
        <w:t xml:space="preserve">rovide evidence with any acquisition report submitted to Toitū Te Whenua that it has complied with </w:t>
      </w:r>
      <w:hyperlink r:id="rId205" w:history="1">
        <w:r w:rsidR="004B3B06" w:rsidRPr="00E72210">
          <w:rPr>
            <w:rStyle w:val="Hyperlink"/>
          </w:rPr>
          <w:t>s 43 of Te Awa Tupua (Whanganui River Claims Settlement) Act 2017</w:t>
        </w:r>
      </w:hyperlink>
      <w:r w:rsidR="00820710">
        <w:rPr>
          <w:rStyle w:val="Hyperlink"/>
        </w:rPr>
        <w:t>.</w:t>
      </w:r>
    </w:p>
    <w:p w14:paraId="77AB5071" w14:textId="40275120" w:rsidR="004B3B06" w:rsidRPr="00E72210" w:rsidRDefault="004B3B06" w:rsidP="00E72210">
      <w:pPr>
        <w:pStyle w:val="12SHlevel2numbered"/>
      </w:pPr>
      <w:bookmarkStart w:id="69" w:name="_Toc147843197"/>
      <w:r w:rsidRPr="00E72210">
        <w:t>Disposal of land under the Public Works Act 1981</w:t>
      </w:r>
      <w:bookmarkEnd w:id="69"/>
    </w:p>
    <w:p w14:paraId="3141B8AD" w14:textId="2183CE0B" w:rsidR="004B3B06" w:rsidRDefault="004B3B06" w:rsidP="00352D2D">
      <w:pPr>
        <w:pStyle w:val="13SHlevel3numbered"/>
        <w:ind w:left="1134" w:hanging="1134"/>
      </w:pPr>
      <w:r>
        <w:t>Notice that river bed no longer required for a public work</w:t>
      </w:r>
    </w:p>
    <w:p w14:paraId="38B05EA7" w14:textId="0CB3E921" w:rsidR="004B3B06" w:rsidRDefault="004B3B06" w:rsidP="004B3B06">
      <w:pPr>
        <w:rPr>
          <w:lang w:eastAsia="en-NZ"/>
        </w:rPr>
      </w:pPr>
      <w:r>
        <w:rPr>
          <w:lang w:eastAsia="en-NZ"/>
        </w:rPr>
        <w:t>Where land held by the Crown is no longer required for a public work and includes part of the bed of the Whanganui River, a vendor agency must:</w:t>
      </w:r>
    </w:p>
    <w:p w14:paraId="6D034DE9" w14:textId="4FEFCC30" w:rsidR="004B3B06" w:rsidRPr="004B3B06" w:rsidRDefault="004B3B06" w:rsidP="0092004D">
      <w:pPr>
        <w:pStyle w:val="36Bodybulletslettersabc"/>
        <w:numPr>
          <w:ilvl w:val="1"/>
          <w:numId w:val="24"/>
        </w:numPr>
        <w:contextualSpacing w:val="0"/>
      </w:pPr>
      <w:r>
        <w:t xml:space="preserve">provide a written notice for execution by Toitū Te Whenua to Te Pou Tupua with the report submitted to Toitū Te Whenua </w:t>
      </w:r>
      <w:r w:rsidRPr="00E54469">
        <w:t>under clause</w:t>
      </w:r>
      <w:r w:rsidR="00250937" w:rsidRPr="00E54469">
        <w:t xml:space="preserve"> </w:t>
      </w:r>
      <w:r w:rsidR="00820710">
        <w:t>4.1.1</w:t>
      </w:r>
      <w:r>
        <w:t xml:space="preserve"> of  </w:t>
      </w:r>
      <w:hyperlink r:id="rId206" w:history="1">
        <w:r w:rsidRPr="00C6454D">
          <w:rPr>
            <w:rStyle w:val="Hyperlink"/>
          </w:rPr>
          <w:t>LINZS15000: Standard for disposal of land held for a public work</w:t>
        </w:r>
      </w:hyperlink>
      <w:r>
        <w:rPr>
          <w:rStyle w:val="Hyperlink"/>
        </w:rPr>
        <w:t>.</w:t>
      </w:r>
    </w:p>
    <w:p w14:paraId="039274C3" w14:textId="68F6EF43" w:rsidR="004B3B06" w:rsidRDefault="004B3B06" w:rsidP="0092004D">
      <w:pPr>
        <w:pStyle w:val="36Bodybulletslettersabc"/>
        <w:numPr>
          <w:ilvl w:val="1"/>
          <w:numId w:val="24"/>
        </w:numPr>
        <w:contextualSpacing w:val="0"/>
      </w:pPr>
      <w:r>
        <w:t>ensure that the notice identifies the part of the bed held for a public work, and states that it is no longer required for a public work.</w:t>
      </w:r>
    </w:p>
    <w:p w14:paraId="2DA2E7ED" w14:textId="67428FD0" w:rsidR="004B3B06" w:rsidRPr="004B3B06" w:rsidRDefault="004B3B06" w:rsidP="0092004D">
      <w:pPr>
        <w:pStyle w:val="36Bodybulletslettersabc"/>
        <w:numPr>
          <w:ilvl w:val="1"/>
          <w:numId w:val="24"/>
        </w:numPr>
        <w:contextualSpacing w:val="0"/>
      </w:pPr>
      <w:r>
        <w:t>provide the executed notice to Te Pou Tupua as soon as possible.</w:t>
      </w:r>
    </w:p>
    <w:p w14:paraId="773CE568" w14:textId="5052E65C" w:rsidR="004B3B06" w:rsidRDefault="004B3B06" w:rsidP="00513FF5">
      <w:pPr>
        <w:pStyle w:val="13SHlevel3numbered"/>
      </w:pPr>
      <w:r>
        <w:t>Vesting of bed in Te Awa Tupua</w:t>
      </w:r>
    </w:p>
    <w:p w14:paraId="24AC8547" w14:textId="7E257F14" w:rsidR="004B3B06" w:rsidRDefault="004B3B06" w:rsidP="004B3B06">
      <w:pPr>
        <w:rPr>
          <w:lang w:eastAsia="en-NZ"/>
        </w:rPr>
      </w:pPr>
      <w:r>
        <w:rPr>
          <w:lang w:eastAsia="en-NZ"/>
        </w:rPr>
        <w:t>If an offer back of part of the bed is either not required</w:t>
      </w:r>
      <w:r w:rsidR="001805BA">
        <w:rPr>
          <w:lang w:eastAsia="en-NZ"/>
        </w:rPr>
        <w:t xml:space="preserve"> under the PWA</w:t>
      </w:r>
      <w:r>
        <w:rPr>
          <w:lang w:eastAsia="en-NZ"/>
        </w:rPr>
        <w:t>, or an offer has been declined or lapsed, the vendor agency must:</w:t>
      </w:r>
    </w:p>
    <w:p w14:paraId="1896ED08" w14:textId="26316053" w:rsidR="004B3B06" w:rsidRDefault="004B3B06" w:rsidP="0092004D">
      <w:pPr>
        <w:pStyle w:val="36Bodybulletslettersabc"/>
        <w:numPr>
          <w:ilvl w:val="1"/>
          <w:numId w:val="25"/>
        </w:numPr>
        <w:contextualSpacing w:val="0"/>
      </w:pPr>
      <w:r>
        <w:t>submit a notice to Toitū Te Whenua for execution advising that that land has been vested in Te Awa Tupua;</w:t>
      </w:r>
    </w:p>
    <w:p w14:paraId="6EFFB372" w14:textId="03C05208" w:rsidR="004B3B06" w:rsidRDefault="004B3B06" w:rsidP="0092004D">
      <w:pPr>
        <w:pStyle w:val="36Bodybulletslettersabc"/>
        <w:numPr>
          <w:ilvl w:val="1"/>
          <w:numId w:val="25"/>
        </w:numPr>
        <w:contextualSpacing w:val="0"/>
      </w:pPr>
      <w:r>
        <w:t>provide the executed notice to Te Pou Tupua as soon as possible; and</w:t>
      </w:r>
    </w:p>
    <w:p w14:paraId="22AB2A10" w14:textId="46A849C6" w:rsidR="002B5878" w:rsidRDefault="004B3B06" w:rsidP="00513FF5">
      <w:pPr>
        <w:pStyle w:val="36Bodybulletslettersabc"/>
        <w:numPr>
          <w:ilvl w:val="1"/>
          <w:numId w:val="25"/>
        </w:numPr>
        <w:contextualSpacing w:val="0"/>
      </w:pPr>
      <w:r>
        <w:lastRenderedPageBreak/>
        <w:t xml:space="preserve">comply with </w:t>
      </w:r>
      <w:hyperlink r:id="rId207" w:history="1">
        <w:r w:rsidRPr="00E72210">
          <w:rPr>
            <w:rStyle w:val="Hyperlink"/>
          </w:rPr>
          <w:t>s 55 of Te Awa Tupua (Whanganui River Claims Settlement) Act 2017</w:t>
        </w:r>
      </w:hyperlink>
      <w:r>
        <w:t xml:space="preserve"> as necessary, to effect any vesting of the bed.</w:t>
      </w:r>
    </w:p>
    <w:p w14:paraId="3E25AE9B" w14:textId="77AEC141" w:rsidR="00C6454D" w:rsidRPr="002B5878" w:rsidRDefault="002B5878" w:rsidP="002B5878">
      <w:pPr>
        <w:spacing w:line="320" w:lineRule="exact"/>
        <w:rPr>
          <w:bCs/>
          <w:szCs w:val="18"/>
          <w:lang w:eastAsia="en-NZ"/>
        </w:rPr>
      </w:pPr>
      <w:r>
        <w:br w:type="page"/>
      </w:r>
    </w:p>
    <w:p w14:paraId="0A06150C" w14:textId="2FDE2947" w:rsidR="008C4043" w:rsidRDefault="008C4043" w:rsidP="008C4043">
      <w:pPr>
        <w:pStyle w:val="11SHlevel1numbered"/>
        <w:numPr>
          <w:ilvl w:val="0"/>
          <w:numId w:val="0"/>
        </w:numPr>
      </w:pPr>
      <w:bookmarkStart w:id="70" w:name="AppendixA"/>
      <w:bookmarkStart w:id="71" w:name="_Toc147843198"/>
      <w:bookmarkEnd w:id="70"/>
      <w:r>
        <w:lastRenderedPageBreak/>
        <w:t xml:space="preserve">Appendix A: Template Certificate for recording Right of First Refusal </w:t>
      </w:r>
      <w:r w:rsidR="00AC0E83">
        <w:t>Memorial</w:t>
      </w:r>
      <w:bookmarkEnd w:id="71"/>
    </w:p>
    <w:p w14:paraId="50F6500C" w14:textId="77777777" w:rsidR="008C4043" w:rsidRDefault="008C4043" w:rsidP="008C4043">
      <w:pPr>
        <w:rPr>
          <w:b/>
          <w:bCs/>
          <w:color w:val="414042" w:themeColor="background1"/>
        </w:rPr>
      </w:pPr>
    </w:p>
    <w:p w14:paraId="1BC52D33" w14:textId="77777777" w:rsidR="008C4043" w:rsidRDefault="008C4043" w:rsidP="008C4043">
      <w:pPr>
        <w:jc w:val="center"/>
        <w:rPr>
          <w:b/>
          <w:bCs/>
          <w:color w:val="414042" w:themeColor="background1"/>
        </w:rPr>
      </w:pPr>
      <w:bookmarkStart w:id="72" w:name="_Hlk116995462"/>
      <w:r w:rsidRPr="008C4043">
        <w:rPr>
          <w:b/>
          <w:bCs/>
          <w:color w:val="414042" w:themeColor="background1"/>
        </w:rPr>
        <w:t>CERTIFICATE UNDER SECTION [     ] OF THE</w:t>
      </w:r>
    </w:p>
    <w:p w14:paraId="39BE4ED3" w14:textId="6A1FDC4D" w:rsidR="008C4043" w:rsidRDefault="008C4043" w:rsidP="008C4043">
      <w:pPr>
        <w:jc w:val="center"/>
        <w:rPr>
          <w:b/>
          <w:bCs/>
          <w:color w:val="414042" w:themeColor="background1"/>
        </w:rPr>
      </w:pPr>
      <w:r w:rsidRPr="008C4043">
        <w:rPr>
          <w:b/>
          <w:bCs/>
          <w:color w:val="414042" w:themeColor="background1"/>
        </w:rPr>
        <w:t xml:space="preserve">[                                        </w:t>
      </w:r>
      <w:r>
        <w:rPr>
          <w:b/>
          <w:bCs/>
          <w:color w:val="414042" w:themeColor="background1"/>
        </w:rPr>
        <w:t xml:space="preserve">                       </w:t>
      </w:r>
      <w:r w:rsidRPr="008C4043">
        <w:rPr>
          <w:b/>
          <w:bCs/>
          <w:color w:val="414042" w:themeColor="background1"/>
        </w:rPr>
        <w:t xml:space="preserve">  ] CLAIMS SETTLEMENT ACT [   </w:t>
      </w:r>
      <w:r>
        <w:rPr>
          <w:b/>
          <w:bCs/>
          <w:color w:val="414042" w:themeColor="background1"/>
        </w:rPr>
        <w:t xml:space="preserve">   </w:t>
      </w:r>
      <w:r w:rsidRPr="008C4043">
        <w:rPr>
          <w:b/>
          <w:bCs/>
          <w:color w:val="414042" w:themeColor="background1"/>
        </w:rPr>
        <w:t xml:space="preserve">   ]</w:t>
      </w:r>
    </w:p>
    <w:p w14:paraId="444AB6DD" w14:textId="63535CEC" w:rsidR="008C4043" w:rsidRDefault="008C4043" w:rsidP="008C4043">
      <w:pPr>
        <w:jc w:val="center"/>
        <w:rPr>
          <w:b/>
          <w:bCs/>
          <w:color w:val="414042" w:themeColor="background1"/>
        </w:rPr>
      </w:pPr>
      <w:r w:rsidRPr="008C4043">
        <w:rPr>
          <w:b/>
          <w:bCs/>
          <w:color w:val="414042" w:themeColor="background1"/>
        </w:rPr>
        <w:t>TO RECORD RFR LAND MEMORIAL</w:t>
      </w:r>
    </w:p>
    <w:p w14:paraId="1020B99B" w14:textId="527D2A0D" w:rsidR="008C4043" w:rsidRDefault="008C4043" w:rsidP="008C4043">
      <w:pPr>
        <w:jc w:val="center"/>
        <w:rPr>
          <w:b/>
          <w:bCs/>
          <w:color w:val="414042" w:themeColor="background1"/>
        </w:rPr>
      </w:pPr>
    </w:p>
    <w:p w14:paraId="26C31E26" w14:textId="1F9CB3CB" w:rsidR="008C4043" w:rsidRDefault="008C4043" w:rsidP="008C4043">
      <w:pPr>
        <w:rPr>
          <w:b/>
          <w:bCs/>
          <w:color w:val="414042" w:themeColor="background1"/>
        </w:rPr>
      </w:pPr>
      <w:r>
        <w:rPr>
          <w:b/>
          <w:bCs/>
          <w:color w:val="414042" w:themeColor="background1"/>
        </w:rPr>
        <w:t>To: the Registrar-General of Land</w:t>
      </w:r>
    </w:p>
    <w:p w14:paraId="59AA47DD" w14:textId="2FE4CDB3" w:rsidR="008C4043" w:rsidRDefault="008C4043" w:rsidP="008C4043">
      <w:pPr>
        <w:rPr>
          <w:color w:val="414042" w:themeColor="background1"/>
        </w:rPr>
      </w:pPr>
      <w:r>
        <w:rPr>
          <w:color w:val="414042" w:themeColor="background1"/>
        </w:rPr>
        <w:t xml:space="preserve">Pursuant to the above section of the above Act, </w:t>
      </w:r>
      <w:r>
        <w:rPr>
          <w:b/>
          <w:bCs/>
          <w:color w:val="414042" w:themeColor="background1"/>
        </w:rPr>
        <w:t xml:space="preserve">I </w:t>
      </w:r>
      <w:r w:rsidR="00AC0E83">
        <w:rPr>
          <w:b/>
          <w:bCs/>
          <w:color w:val="414042" w:themeColor="background1"/>
        </w:rPr>
        <w:t>HEREBY CERTIFY</w:t>
      </w:r>
      <w:r w:rsidR="0061589D">
        <w:rPr>
          <w:b/>
          <w:bCs/>
          <w:color w:val="414042" w:themeColor="background1"/>
        </w:rPr>
        <w:t xml:space="preserve"> </w:t>
      </w:r>
      <w:r w:rsidR="0061589D" w:rsidRPr="0061589D">
        <w:rPr>
          <w:color w:val="414042" w:themeColor="background1"/>
        </w:rPr>
        <w:t>that the land</w:t>
      </w:r>
      <w:r w:rsidR="00AC0E83">
        <w:rPr>
          <w:b/>
          <w:bCs/>
          <w:color w:val="414042" w:themeColor="background1"/>
        </w:rPr>
        <w:t xml:space="preserve"> </w:t>
      </w:r>
      <w:r w:rsidR="008B36F8">
        <w:rPr>
          <w:color w:val="414042" w:themeColor="background1"/>
        </w:rPr>
        <w:t>identified in the Schedule is subject</w:t>
      </w:r>
      <w:r>
        <w:rPr>
          <w:color w:val="414042" w:themeColor="background1"/>
        </w:rPr>
        <w:t xml:space="preserve"> to a right of first refusal in the above Act.</w:t>
      </w:r>
    </w:p>
    <w:p w14:paraId="3E0D5C4A" w14:textId="1A005894" w:rsidR="008C4043" w:rsidRDefault="008C4043" w:rsidP="008C4043">
      <w:pPr>
        <w:rPr>
          <w:color w:val="414042" w:themeColor="background1"/>
        </w:rPr>
      </w:pPr>
      <w:r>
        <w:rPr>
          <w:color w:val="414042" w:themeColor="background1"/>
        </w:rPr>
        <w:t>Please record on each record of title in the Schedule the memorial required pursuant to section [    ] of the above Act.</w:t>
      </w:r>
    </w:p>
    <w:p w14:paraId="0A5D8A7B" w14:textId="12D95E7B" w:rsidR="008C4043" w:rsidRPr="008C4043" w:rsidRDefault="008C4043" w:rsidP="008B36F8">
      <w:pPr>
        <w:jc w:val="center"/>
        <w:rPr>
          <w:b/>
          <w:bCs/>
          <w:color w:val="414042" w:themeColor="background1"/>
        </w:rPr>
      </w:pPr>
      <w:r>
        <w:rPr>
          <w:b/>
          <w:bCs/>
          <w:color w:val="414042" w:themeColor="background1"/>
        </w:rPr>
        <w:t>SCHEDULE</w:t>
      </w:r>
    </w:p>
    <w:tbl>
      <w:tblPr>
        <w:tblStyle w:val="TableGrid"/>
        <w:tblpPr w:leftFromText="180" w:rightFromText="180" w:vertAnchor="text" w:horzAnchor="margin" w:tblpXSpec="center" w:tblpY="341"/>
        <w:tblW w:w="8853" w:type="dxa"/>
        <w:tblLook w:val="04A0" w:firstRow="1" w:lastRow="0" w:firstColumn="1" w:lastColumn="0" w:noHBand="0" w:noVBand="1"/>
      </w:tblPr>
      <w:tblGrid>
        <w:gridCol w:w="2830"/>
        <w:gridCol w:w="6023"/>
      </w:tblGrid>
      <w:tr w:rsidR="008B36F8" w14:paraId="5EBFC23F" w14:textId="77777777" w:rsidTr="0061589D">
        <w:trPr>
          <w:trHeight w:val="675"/>
        </w:trPr>
        <w:tc>
          <w:tcPr>
            <w:tcW w:w="2830" w:type="dxa"/>
          </w:tcPr>
          <w:p w14:paraId="59688061" w14:textId="77777777" w:rsidR="008B36F8" w:rsidRPr="008C4043" w:rsidRDefault="008B36F8" w:rsidP="00E950C0">
            <w:pPr>
              <w:jc w:val="center"/>
              <w:rPr>
                <w:sz w:val="24"/>
                <w:szCs w:val="24"/>
              </w:rPr>
            </w:pPr>
            <w:r w:rsidRPr="008C4043">
              <w:rPr>
                <w:sz w:val="24"/>
                <w:szCs w:val="24"/>
              </w:rPr>
              <w:t>Record of title</w:t>
            </w:r>
          </w:p>
        </w:tc>
        <w:tc>
          <w:tcPr>
            <w:tcW w:w="6023" w:type="dxa"/>
          </w:tcPr>
          <w:p w14:paraId="1911E660" w14:textId="77777777" w:rsidR="008B36F8" w:rsidRPr="008C4043" w:rsidRDefault="008B36F8" w:rsidP="00E950C0">
            <w:pPr>
              <w:jc w:val="center"/>
              <w:rPr>
                <w:sz w:val="24"/>
                <w:szCs w:val="24"/>
              </w:rPr>
            </w:pPr>
            <w:r w:rsidRPr="008C4043">
              <w:rPr>
                <w:sz w:val="24"/>
                <w:szCs w:val="24"/>
              </w:rPr>
              <w:t>Legal Description</w:t>
            </w:r>
          </w:p>
        </w:tc>
      </w:tr>
      <w:tr w:rsidR="008B36F8" w14:paraId="3A70C243" w14:textId="77777777" w:rsidTr="0061589D">
        <w:trPr>
          <w:trHeight w:val="639"/>
        </w:trPr>
        <w:tc>
          <w:tcPr>
            <w:tcW w:w="2830" w:type="dxa"/>
          </w:tcPr>
          <w:p w14:paraId="7D8BCEC3" w14:textId="77777777" w:rsidR="008B36F8" w:rsidRDefault="008B36F8" w:rsidP="00E950C0"/>
        </w:tc>
        <w:tc>
          <w:tcPr>
            <w:tcW w:w="6023" w:type="dxa"/>
          </w:tcPr>
          <w:p w14:paraId="778813E9" w14:textId="77777777" w:rsidR="008B36F8" w:rsidRDefault="008B36F8" w:rsidP="00E950C0"/>
        </w:tc>
      </w:tr>
    </w:tbl>
    <w:p w14:paraId="5D99BF0F" w14:textId="6E4382BB" w:rsidR="008C4043" w:rsidRDefault="008C4043" w:rsidP="008C4043">
      <w:pPr>
        <w:rPr>
          <w:color w:val="414042" w:themeColor="background1"/>
        </w:rPr>
      </w:pPr>
    </w:p>
    <w:p w14:paraId="4C811765" w14:textId="1A52F21F" w:rsidR="008C4043" w:rsidRDefault="008C4043" w:rsidP="008C4043">
      <w:pPr>
        <w:rPr>
          <w:color w:val="414042" w:themeColor="background1"/>
        </w:rPr>
      </w:pPr>
    </w:p>
    <w:p w14:paraId="7B1F4641" w14:textId="79D73840" w:rsidR="00CE0C07" w:rsidRDefault="00CE0C07" w:rsidP="008C4043">
      <w:pPr>
        <w:rPr>
          <w:color w:val="414042" w:themeColor="background1"/>
        </w:rPr>
      </w:pPr>
    </w:p>
    <w:p w14:paraId="5095ED34" w14:textId="77777777" w:rsidR="00CE0C07" w:rsidRDefault="00CE0C07" w:rsidP="008C4043">
      <w:pPr>
        <w:rPr>
          <w:color w:val="414042" w:themeColor="background1"/>
        </w:rPr>
      </w:pPr>
    </w:p>
    <w:p w14:paraId="26BBAF0B" w14:textId="1EC116A8" w:rsidR="008C4043" w:rsidRDefault="008C4043" w:rsidP="008C4043">
      <w:pPr>
        <w:rPr>
          <w:color w:val="414042" w:themeColor="background1"/>
        </w:rPr>
      </w:pPr>
      <w:r>
        <w:rPr>
          <w:color w:val="414042" w:themeColor="background1"/>
        </w:rPr>
        <w:t>Name   [                                                                ]</w:t>
      </w:r>
    </w:p>
    <w:p w14:paraId="708EEF83" w14:textId="441F6B59" w:rsidR="008C4043" w:rsidRDefault="008C4043" w:rsidP="008C4043">
      <w:pPr>
        <w:rPr>
          <w:color w:val="414042" w:themeColor="background1"/>
        </w:rPr>
      </w:pPr>
      <w:r>
        <w:rPr>
          <w:color w:val="414042" w:themeColor="background1"/>
        </w:rPr>
        <w:t>Date   [                    ]</w:t>
      </w:r>
    </w:p>
    <w:p w14:paraId="04661804" w14:textId="77777777" w:rsidR="00CE0C07" w:rsidRDefault="00CE0C07" w:rsidP="008C4043">
      <w:pPr>
        <w:rPr>
          <w:color w:val="414042" w:themeColor="background1"/>
        </w:rPr>
      </w:pPr>
    </w:p>
    <w:p w14:paraId="6ACFE958" w14:textId="0F56BD8B" w:rsidR="00AC0E83" w:rsidRDefault="00AC0E83" w:rsidP="002632E1">
      <w:pPr>
        <w:rPr>
          <w:color w:val="414042" w:themeColor="background1"/>
        </w:rPr>
      </w:pPr>
      <w:r>
        <w:rPr>
          <w:color w:val="414042" w:themeColor="background1"/>
        </w:rPr>
        <w:t>Role            [                                                              ]</w:t>
      </w:r>
    </w:p>
    <w:p w14:paraId="4537C8F5" w14:textId="426FCD70" w:rsidR="00AC0E83" w:rsidRDefault="00AC0E83" w:rsidP="00AC0E83">
      <w:pPr>
        <w:rPr>
          <w:color w:val="414042" w:themeColor="background1"/>
        </w:rPr>
      </w:pPr>
      <w:r>
        <w:rPr>
          <w:color w:val="414042" w:themeColor="background1"/>
        </w:rPr>
        <w:t>Acting pursuant to delegated authority from the Chief Executive of Land Information New Zealand delegated pursuant to Clause 2 of Schedule 6 of the Public Service Act 2020</w:t>
      </w:r>
    </w:p>
    <w:p w14:paraId="5D27972A" w14:textId="77777777" w:rsidR="00250937" w:rsidRDefault="00250937">
      <w:pPr>
        <w:spacing w:line="320" w:lineRule="exact"/>
        <w:rPr>
          <w:rFonts w:eastAsia="Times New Roman" w:cs="Verdana (TT)"/>
          <w:noProof/>
          <w:color w:val="007198" w:themeColor="text1"/>
          <w:sz w:val="44"/>
          <w:szCs w:val="32"/>
          <w:lang w:eastAsia="en-NZ"/>
        </w:rPr>
      </w:pPr>
      <w:bookmarkStart w:id="73" w:name="AppendixB"/>
      <w:bookmarkStart w:id="74" w:name="_Hlk116995372"/>
      <w:bookmarkEnd w:id="72"/>
      <w:bookmarkEnd w:id="73"/>
      <w:r>
        <w:br w:type="page"/>
      </w:r>
    </w:p>
    <w:p w14:paraId="4D2337D5" w14:textId="425F4D5C" w:rsidR="00750D67" w:rsidRDefault="00750D67" w:rsidP="00750D67">
      <w:pPr>
        <w:pStyle w:val="11SHlevel1numbered"/>
        <w:numPr>
          <w:ilvl w:val="0"/>
          <w:numId w:val="0"/>
        </w:numPr>
      </w:pPr>
      <w:bookmarkStart w:id="75" w:name="_Toc147843199"/>
      <w:r>
        <w:lastRenderedPageBreak/>
        <w:t>Appendix B: Evidence required – exception to right of first refusal</w:t>
      </w:r>
      <w:bookmarkEnd w:id="75"/>
    </w:p>
    <w:bookmarkEnd w:id="74"/>
    <w:p w14:paraId="5685EB4D" w14:textId="1F41C277" w:rsidR="00750D67" w:rsidRDefault="00750D67">
      <w:pPr>
        <w:pStyle w:val="36Bodybulletslettersabc"/>
        <w:numPr>
          <w:ilvl w:val="1"/>
          <w:numId w:val="26"/>
        </w:numPr>
      </w:pPr>
      <w:r>
        <w:t>When a vendor agency is disposing of land and there is an exception to a RFR provide</w:t>
      </w:r>
      <w:r w:rsidR="00765A15">
        <w:t>d</w:t>
      </w:r>
      <w:r>
        <w:t xml:space="preserve"> for in the Treaty settlement, the vendor agency must provide the information set out in Table 1 as well as the following documents to Toitū Te Whenua:</w:t>
      </w:r>
    </w:p>
    <w:p w14:paraId="761D648E" w14:textId="2F0C6A73" w:rsidR="00750D67" w:rsidRPr="0092004D" w:rsidRDefault="00750D67" w:rsidP="0092004D">
      <w:pPr>
        <w:pStyle w:val="Indent2"/>
        <w:numPr>
          <w:ilvl w:val="1"/>
          <w:numId w:val="102"/>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an ASP,</w:t>
      </w:r>
    </w:p>
    <w:p w14:paraId="579F8E2D" w14:textId="6F95EEFC" w:rsidR="00750D67" w:rsidRPr="0092004D" w:rsidRDefault="00750D67" w:rsidP="0092004D">
      <w:pPr>
        <w:pStyle w:val="Indent2"/>
        <w:numPr>
          <w:ilvl w:val="1"/>
          <w:numId w:val="102"/>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authority and instruction form for the disposal,</w:t>
      </w:r>
    </w:p>
    <w:p w14:paraId="49D46207" w14:textId="6C9DE832" w:rsidR="00750D67" w:rsidRPr="0092004D" w:rsidRDefault="00750D67" w:rsidP="0092004D">
      <w:pPr>
        <w:pStyle w:val="Indent2"/>
        <w:numPr>
          <w:ilvl w:val="1"/>
          <w:numId w:val="102"/>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a</w:t>
      </w:r>
      <w:r w:rsidRPr="00820710">
        <w:rPr>
          <w:rStyle w:val="Hyperlink"/>
        </w:rPr>
        <w:t xml:space="preserve"> </w:t>
      </w:r>
      <w:hyperlink r:id="rId208" w:history="1">
        <w:r w:rsidR="00820710" w:rsidRPr="00820710">
          <w:rPr>
            <w:rStyle w:val="Hyperlink"/>
            <w:sz w:val="22"/>
            <w:szCs w:val="22"/>
          </w:rPr>
          <w:t>s 116 certificate under the Land Act 1948</w:t>
        </w:r>
      </w:hyperlink>
      <w:r w:rsidRPr="0092004D">
        <w:rPr>
          <w:rFonts w:ascii="Segoe UI" w:hAnsi="Segoe UI" w:cs="Segoe UI"/>
          <w:color w:val="5F5A55" w:themeColor="accent6"/>
          <w:sz w:val="22"/>
          <w:szCs w:val="22"/>
        </w:rPr>
        <w:t>, or</w:t>
      </w:r>
    </w:p>
    <w:p w14:paraId="0F52D1CC" w14:textId="235F124C" w:rsidR="00750D67" w:rsidRPr="0092004D" w:rsidRDefault="00750D67" w:rsidP="0092004D">
      <w:pPr>
        <w:pStyle w:val="Indent2"/>
        <w:numPr>
          <w:ilvl w:val="1"/>
          <w:numId w:val="102"/>
        </w:numPr>
        <w:tabs>
          <w:tab w:val="clear" w:pos="851"/>
          <w:tab w:val="clear" w:pos="1985"/>
        </w:tabs>
        <w:ind w:left="1134"/>
        <w:jc w:val="left"/>
        <w:rPr>
          <w:rFonts w:ascii="Segoe UI" w:hAnsi="Segoe UI" w:cs="Segoe UI"/>
          <w:color w:val="5F5A55" w:themeColor="accent6"/>
          <w:sz w:val="22"/>
          <w:szCs w:val="22"/>
        </w:rPr>
      </w:pPr>
      <w:r w:rsidRPr="0092004D">
        <w:rPr>
          <w:rFonts w:ascii="Segoe UI" w:hAnsi="Segoe UI" w:cs="Segoe UI"/>
          <w:color w:val="5F5A55" w:themeColor="accent6"/>
          <w:sz w:val="22"/>
          <w:szCs w:val="22"/>
        </w:rPr>
        <w:t>a certificate to remove a RFR memorial from a record of title.</w:t>
      </w:r>
    </w:p>
    <w:p w14:paraId="2DFC3100" w14:textId="660A098F" w:rsidR="00C6454D" w:rsidRPr="009B1C53" w:rsidRDefault="00750D67">
      <w:pPr>
        <w:pStyle w:val="36Bodybulletslettersabc"/>
        <w:rPr>
          <w:rStyle w:val="13SHlevel3numberedChar"/>
          <w:rFonts w:eastAsiaTheme="minorHAnsi" w:cs="Times New Roman"/>
          <w:noProof w:val="0"/>
          <w:color w:val="535254" w:themeColor="background1" w:themeTint="E6"/>
          <w:sz w:val="22"/>
          <w:szCs w:val="18"/>
        </w:rPr>
      </w:pPr>
      <w:r w:rsidRPr="00750D67">
        <w:t>The vendor agency must confirm that any exception applied is authorised by the Treaty settlement.</w:t>
      </w:r>
      <w:r w:rsidR="009B1C53">
        <w:t xml:space="preserve"> Table 2 provides guidance on what Treaty settlements the exceptions set out in Table 1 apply to.</w:t>
      </w:r>
    </w:p>
    <w:p w14:paraId="07DB84DF" w14:textId="347E0107" w:rsidR="009B1C53" w:rsidRPr="002632E1" w:rsidRDefault="009B1C53" w:rsidP="009A4039">
      <w:pPr>
        <w:pStyle w:val="40Tableheadwhite"/>
        <w:rPr>
          <w:rFonts w:ascii="Segoe UI" w:hAnsi="Segoe UI"/>
          <w:b/>
          <w:bCs/>
          <w:color w:val="414042" w:themeColor="background1"/>
          <w:szCs w:val="20"/>
        </w:rPr>
      </w:pPr>
      <w:bookmarkStart w:id="76" w:name="_Hlk116994351"/>
      <w:r w:rsidRPr="002632E1">
        <w:rPr>
          <w:rFonts w:ascii="Segoe UI" w:hAnsi="Segoe UI"/>
          <w:b/>
          <w:bCs/>
          <w:color w:val="414042" w:themeColor="background1"/>
          <w:szCs w:val="20"/>
        </w:rPr>
        <w:t xml:space="preserve">Table 1: Evidence required to support and implement an exception to the right of first </w:t>
      </w:r>
      <w:r w:rsidRPr="009A4039">
        <w:rPr>
          <w:rFonts w:ascii="Segoe UI" w:hAnsi="Segoe UI"/>
          <w:b/>
          <w:bCs/>
          <w:color w:val="414042" w:themeColor="background1"/>
          <w:szCs w:val="20"/>
        </w:rPr>
        <w:t>refusal</w:t>
      </w:r>
    </w:p>
    <w:tbl>
      <w:tblPr>
        <w:tblStyle w:val="4ALINZDefaulttable"/>
        <w:tblW w:w="9072" w:type="dxa"/>
        <w:tblInd w:w="0" w:type="dxa"/>
        <w:tblLayout w:type="fixed"/>
        <w:tblLook w:val="04A0" w:firstRow="1" w:lastRow="0" w:firstColumn="1" w:lastColumn="0" w:noHBand="0" w:noVBand="1"/>
      </w:tblPr>
      <w:tblGrid>
        <w:gridCol w:w="1276"/>
        <w:gridCol w:w="2693"/>
        <w:gridCol w:w="5103"/>
      </w:tblGrid>
      <w:tr w:rsidR="001D3A9B" w14:paraId="64A97E6C" w14:textId="77777777" w:rsidTr="002632E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6" w:type="dxa"/>
          </w:tcPr>
          <w:bookmarkEnd w:id="76"/>
          <w:p w14:paraId="7CA5E0E8" w14:textId="670D6BC7" w:rsidR="001D3A9B" w:rsidRDefault="001D3A9B" w:rsidP="003E2898">
            <w:r>
              <w:t>Table 2 Ref.</w:t>
            </w:r>
          </w:p>
        </w:tc>
        <w:tc>
          <w:tcPr>
            <w:tcW w:w="2693" w:type="dxa"/>
          </w:tcPr>
          <w:p w14:paraId="445EDCD1" w14:textId="02E74099" w:rsidR="001D3A9B" w:rsidRDefault="001D3A9B" w:rsidP="003E2898">
            <w:pPr>
              <w:ind w:left="0"/>
              <w:cnfStyle w:val="100000000000" w:firstRow="1" w:lastRow="0" w:firstColumn="0" w:lastColumn="0" w:oddVBand="0" w:evenVBand="0" w:oddHBand="0" w:evenHBand="0" w:firstRowFirstColumn="0" w:firstRowLastColumn="0" w:lastRowFirstColumn="0" w:lastRowLastColumn="0"/>
            </w:pPr>
            <w:r>
              <w:t>If the exception to the right of first refusal is…</w:t>
            </w:r>
          </w:p>
        </w:tc>
        <w:tc>
          <w:tcPr>
            <w:tcW w:w="0" w:type="dxa"/>
          </w:tcPr>
          <w:p w14:paraId="064A1F90" w14:textId="31B73970" w:rsidR="001D3A9B" w:rsidRDefault="001D3A9B" w:rsidP="003E2898">
            <w:pPr>
              <w:ind w:left="0"/>
              <w:cnfStyle w:val="100000000000" w:firstRow="1" w:lastRow="0" w:firstColumn="0" w:lastColumn="0" w:oddVBand="0" w:evenVBand="0" w:oddHBand="0" w:evenHBand="0" w:firstRowFirstColumn="0" w:firstRowLastColumn="0" w:lastRowFirstColumn="0" w:lastRowLastColumn="0"/>
            </w:pPr>
            <w:r>
              <w:t>then the following is required…</w:t>
            </w:r>
          </w:p>
        </w:tc>
      </w:tr>
      <w:tr w:rsidR="001D3A9B" w14:paraId="7E391016" w14:textId="77777777" w:rsidTr="002509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72" w:type="dxa"/>
            <w:gridSpan w:val="3"/>
          </w:tcPr>
          <w:p w14:paraId="75BD6783" w14:textId="02B20E63" w:rsidR="001D3A9B" w:rsidRDefault="001D3A9B" w:rsidP="003E2898">
            <w:pPr>
              <w:ind w:left="0"/>
            </w:pPr>
            <w:r>
              <w:rPr>
                <w:b/>
                <w:bCs/>
              </w:rPr>
              <w:t>Disposals to give effect to right of first refusal</w:t>
            </w:r>
          </w:p>
        </w:tc>
      </w:tr>
      <w:tr w:rsidR="001D3A9B" w14:paraId="6E012652"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5223E386" w14:textId="6AF10097" w:rsidR="001D3A9B" w:rsidRPr="001D3A9B" w:rsidRDefault="001D3A9B" w:rsidP="00E72210">
            <w:pPr>
              <w:rPr>
                <w:b/>
                <w:bCs/>
              </w:rPr>
            </w:pPr>
            <w:r w:rsidRPr="001D3A9B">
              <w:rPr>
                <w:b/>
                <w:bCs/>
              </w:rPr>
              <w:t>1</w:t>
            </w:r>
          </w:p>
        </w:tc>
        <w:tc>
          <w:tcPr>
            <w:tcW w:w="2693" w:type="dxa"/>
          </w:tcPr>
          <w:p w14:paraId="6E2B13CD" w14:textId="35C18AD2" w:rsidR="001D3A9B" w:rsidRPr="00E72210" w:rsidRDefault="001D3A9B" w:rsidP="00E72210">
            <w:pPr>
              <w:ind w:left="0"/>
              <w:cnfStyle w:val="000000010000" w:firstRow="0" w:lastRow="0" w:firstColumn="0" w:lastColumn="0" w:oddVBand="0" w:evenVBand="0" w:oddHBand="0" w:evenHBand="1" w:firstRowFirstColumn="0" w:firstRowLastColumn="0" w:lastRowFirstColumn="0" w:lastRowLastColumn="0"/>
            </w:pPr>
            <w:r w:rsidRPr="00E72210">
              <w:t>Disposal to governance entity</w:t>
            </w:r>
          </w:p>
        </w:tc>
        <w:tc>
          <w:tcPr>
            <w:tcW w:w="0" w:type="dxa"/>
          </w:tcPr>
          <w:p w14:paraId="05A38A66" w14:textId="3F87706C" w:rsidR="001D3A9B" w:rsidRDefault="001D3A9B" w:rsidP="003E2898">
            <w:pPr>
              <w:ind w:left="0"/>
              <w:cnfStyle w:val="000000010000" w:firstRow="0" w:lastRow="0" w:firstColumn="0" w:lastColumn="0" w:oddVBand="0" w:evenVBand="0" w:oddHBand="0" w:evenHBand="1" w:firstRowFirstColumn="0" w:firstRowLastColumn="0" w:lastRowFirstColumn="0" w:lastRowLastColumn="0"/>
            </w:pPr>
            <w:r>
              <w:t>a copy of the ASP executed by the Crown and the governance entity.</w:t>
            </w:r>
          </w:p>
        </w:tc>
      </w:tr>
      <w:tr w:rsidR="001D3A9B" w14:paraId="3D2B6916"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33AF5B32" w14:textId="0FD94BD4" w:rsidR="001D3A9B" w:rsidRPr="001D3A9B" w:rsidRDefault="001D3A9B" w:rsidP="001D3A9B">
            <w:pPr>
              <w:rPr>
                <w:b/>
                <w:bCs/>
              </w:rPr>
            </w:pPr>
            <w:r w:rsidRPr="001D3A9B">
              <w:rPr>
                <w:b/>
                <w:bCs/>
              </w:rPr>
              <w:t>2</w:t>
            </w:r>
          </w:p>
        </w:tc>
        <w:tc>
          <w:tcPr>
            <w:tcW w:w="2693" w:type="dxa"/>
          </w:tcPr>
          <w:p w14:paraId="3D280BA1" w14:textId="546B210A" w:rsidR="001D3A9B" w:rsidRPr="000124D9" w:rsidRDefault="001D3A9B">
            <w:pPr>
              <w:pStyle w:val="ListParagraph"/>
              <w:ind w:left="0"/>
              <w:cnfStyle w:val="000000100000" w:firstRow="0" w:lastRow="0" w:firstColumn="0" w:lastColumn="0" w:oddVBand="0" w:evenVBand="0" w:oddHBand="1" w:evenHBand="0" w:firstRowFirstColumn="0" w:firstRowLastColumn="0" w:lastRowFirstColumn="0" w:lastRowLastColumn="0"/>
            </w:pPr>
            <w:r>
              <w:t>Disposal to a nominee of the governance entity</w:t>
            </w:r>
          </w:p>
        </w:tc>
        <w:tc>
          <w:tcPr>
            <w:tcW w:w="0" w:type="dxa"/>
          </w:tcPr>
          <w:p w14:paraId="0FFACBE9" w14:textId="24840DD3" w:rsidR="001D3A9B" w:rsidRPr="00003F6B" w:rsidRDefault="001D3A9B" w:rsidP="00513FF5">
            <w:pPr>
              <w:pStyle w:val="36Bodybulletslettersabc"/>
              <w:numPr>
                <w:ilvl w:val="1"/>
                <w:numId w:val="58"/>
              </w:numPr>
              <w:ind w:left="426" w:hanging="426"/>
              <w:cnfStyle w:val="000000100000" w:firstRow="0" w:lastRow="0" w:firstColumn="0" w:lastColumn="0" w:oddVBand="0" w:evenVBand="0" w:oddHBand="1" w:evenHBand="0" w:firstRowFirstColumn="0" w:firstRowLastColumn="0" w:lastRowFirstColumn="0" w:lastRowLastColumn="0"/>
            </w:pPr>
            <w:r w:rsidRPr="00003F6B">
              <w:t>a copy of the ASP executed by the Crown and the governance entity, and</w:t>
            </w:r>
          </w:p>
          <w:p w14:paraId="4452F26F" w14:textId="5CCC0EF0" w:rsidR="001D3A9B" w:rsidRPr="000124D9" w:rsidRDefault="001D3A9B" w:rsidP="00513FF5">
            <w:pPr>
              <w:pStyle w:val="36Bodybulletslettersabc"/>
              <w:ind w:left="426" w:hanging="426"/>
              <w:cnfStyle w:val="000000100000" w:firstRow="0" w:lastRow="0" w:firstColumn="0" w:lastColumn="0" w:oddVBand="0" w:evenVBand="0" w:oddHBand="1" w:evenHBand="0" w:firstRowFirstColumn="0" w:firstRowLastColumn="0" w:lastRowFirstColumn="0" w:lastRowLastColumn="0"/>
            </w:pPr>
            <w:r>
              <w:t>a copy of the notice of nomination or Nomination Deed</w:t>
            </w:r>
            <w:r>
              <w:rPr>
                <w:rStyle w:val="FootnoteReference"/>
              </w:rPr>
              <w:footnoteReference w:id="9"/>
            </w:r>
            <w:r>
              <w:t xml:space="preserve"> signed by the governance entity in accordance with the deed of settlement.</w:t>
            </w:r>
          </w:p>
        </w:tc>
      </w:tr>
      <w:tr w:rsidR="001D3A9B" w14:paraId="1D154255"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670ADB46" w14:textId="2F1C040D" w:rsidR="001D3A9B" w:rsidRPr="001D3A9B" w:rsidRDefault="001D3A9B" w:rsidP="001D3A9B">
            <w:pPr>
              <w:rPr>
                <w:b/>
                <w:bCs/>
              </w:rPr>
            </w:pPr>
            <w:r w:rsidRPr="001D3A9B">
              <w:rPr>
                <w:b/>
                <w:bCs/>
              </w:rPr>
              <w:t>3</w:t>
            </w:r>
          </w:p>
        </w:tc>
        <w:tc>
          <w:tcPr>
            <w:tcW w:w="2693" w:type="dxa"/>
          </w:tcPr>
          <w:p w14:paraId="456B45E3" w14:textId="72893E49" w:rsidR="001D3A9B" w:rsidRPr="00903A79" w:rsidRDefault="001D3A9B" w:rsidP="001D3A9B">
            <w:pPr>
              <w:ind w:left="0"/>
              <w:cnfStyle w:val="000000010000" w:firstRow="0" w:lastRow="0" w:firstColumn="0" w:lastColumn="0" w:oddVBand="0" w:evenVBand="0" w:oddHBand="0" w:evenHBand="1" w:firstRowFirstColumn="0" w:firstRowLastColumn="0" w:lastRowFirstColumn="0" w:lastRowLastColumn="0"/>
            </w:pPr>
            <w:r w:rsidRPr="00903A79">
              <w:t xml:space="preserve">Disposal to a person to give effect to the Treaty settlement </w:t>
            </w:r>
          </w:p>
        </w:tc>
        <w:tc>
          <w:tcPr>
            <w:tcW w:w="0" w:type="dxa"/>
          </w:tcPr>
          <w:p w14:paraId="5793D9BB" w14:textId="063DBD92" w:rsidR="001D3A9B" w:rsidRDefault="001D3A9B">
            <w:pPr>
              <w:pStyle w:val="ListParagraph"/>
              <w:ind w:left="0"/>
              <w:cnfStyle w:val="000000010000" w:firstRow="0" w:lastRow="0" w:firstColumn="0" w:lastColumn="0" w:oddVBand="0" w:evenVBand="0" w:oddHBand="0" w:evenHBand="1" w:firstRowFirstColumn="0" w:firstRowLastColumn="0" w:lastRowFirstColumn="0" w:lastRowLastColumn="0"/>
            </w:pPr>
            <w:r>
              <w:t>a copy of the ASP executed by the Crown and the governance entity, and</w:t>
            </w:r>
          </w:p>
          <w:p w14:paraId="3F64E796" w14:textId="197C422B" w:rsidR="001D3A9B" w:rsidRPr="000124D9" w:rsidRDefault="001D3A9B">
            <w:pPr>
              <w:pStyle w:val="ListParagraph"/>
              <w:ind w:left="0"/>
              <w:cnfStyle w:val="000000010000" w:firstRow="0" w:lastRow="0" w:firstColumn="0" w:lastColumn="0" w:oddVBand="0" w:evenVBand="0" w:oddHBand="0" w:evenHBand="1" w:firstRowFirstColumn="0" w:firstRowLastColumn="0" w:lastRowFirstColumn="0" w:lastRowLastColumn="0"/>
            </w:pPr>
            <w:r>
              <w:t>evidence that the transfer is required to give effect to the Treaty settlement</w:t>
            </w:r>
          </w:p>
        </w:tc>
      </w:tr>
      <w:tr w:rsidR="001D3A9B" w14:paraId="340D685F" w14:textId="77777777" w:rsidTr="002509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72" w:type="dxa"/>
            <w:gridSpan w:val="3"/>
          </w:tcPr>
          <w:p w14:paraId="7FB0933C" w14:textId="268AFB1A" w:rsidR="001D3A9B" w:rsidRPr="001D3A9B" w:rsidRDefault="001D3A9B" w:rsidP="003E2898">
            <w:pPr>
              <w:ind w:left="0"/>
              <w:rPr>
                <w:b/>
                <w:bCs/>
              </w:rPr>
            </w:pPr>
            <w:r w:rsidRPr="001D3A9B">
              <w:rPr>
                <w:b/>
                <w:bCs/>
              </w:rPr>
              <w:lastRenderedPageBreak/>
              <w:t>Disposals to tenants, lessees</w:t>
            </w:r>
          </w:p>
        </w:tc>
      </w:tr>
      <w:tr w:rsidR="001D3A9B" w14:paraId="24C24DBA"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3687BB51" w14:textId="291A6846" w:rsidR="001D3A9B" w:rsidRPr="001D3A9B" w:rsidRDefault="001D3A9B" w:rsidP="001D3A9B">
            <w:pPr>
              <w:rPr>
                <w:b/>
                <w:bCs/>
              </w:rPr>
            </w:pPr>
            <w:r w:rsidRPr="001D3A9B">
              <w:rPr>
                <w:b/>
                <w:bCs/>
              </w:rPr>
              <w:t>4</w:t>
            </w:r>
          </w:p>
        </w:tc>
        <w:tc>
          <w:tcPr>
            <w:tcW w:w="2693" w:type="dxa"/>
          </w:tcPr>
          <w:p w14:paraId="0169DCDB" w14:textId="06296A36" w:rsidR="001D3A9B" w:rsidRPr="000124D9" w:rsidRDefault="001D3A9B" w:rsidP="001D3A9B">
            <w:pPr>
              <w:ind w:left="0"/>
              <w:cnfStyle w:val="000000010000" w:firstRow="0" w:lastRow="0" w:firstColumn="0" w:lastColumn="0" w:oddVBand="0" w:evenVBand="0" w:oddHBand="0" w:evenHBand="1" w:firstRowFirstColumn="0" w:firstRowLastColumn="0" w:lastRowFirstColumn="0" w:lastRowLastColumn="0"/>
            </w:pPr>
            <w:r>
              <w:t>Disposal to tenant of land held for education purposes by the Crown</w:t>
            </w:r>
          </w:p>
        </w:tc>
        <w:tc>
          <w:tcPr>
            <w:tcW w:w="0" w:type="dxa"/>
          </w:tcPr>
          <w:p w14:paraId="178DB4DB" w14:textId="45F23213" w:rsidR="001D3A9B" w:rsidRPr="00003F6B" w:rsidRDefault="001D3A9B" w:rsidP="00FC1C66">
            <w:pPr>
              <w:pStyle w:val="36Bodybulletslettersabc"/>
              <w:numPr>
                <w:ilvl w:val="1"/>
                <w:numId w:val="59"/>
              </w:numPr>
              <w:ind w:left="426" w:hanging="426"/>
              <w:cnfStyle w:val="000000010000" w:firstRow="0" w:lastRow="0" w:firstColumn="0" w:lastColumn="0" w:oddVBand="0" w:evenVBand="0" w:oddHBand="0" w:evenHBand="1" w:firstRowFirstColumn="0" w:firstRowLastColumn="0" w:lastRowFirstColumn="0" w:lastRowLastColumn="0"/>
            </w:pPr>
            <w:r w:rsidRPr="00003F6B">
              <w:t>evidence that the land was held for education purposes on the relevant date,</w:t>
            </w:r>
          </w:p>
          <w:p w14:paraId="3B154CCC" w14:textId="4A0371B9" w:rsidR="001D3A9B" w:rsidRDefault="001D3A9B" w:rsidP="00513FF5">
            <w:pPr>
              <w:pStyle w:val="36Bodybulletslettersabc"/>
              <w:ind w:left="426" w:hanging="426"/>
              <w:cnfStyle w:val="000000010000" w:firstRow="0" w:lastRow="0" w:firstColumn="0" w:lastColumn="0" w:oddVBand="0" w:evenVBand="0" w:oddHBand="0" w:evenHBand="1" w:firstRowFirstColumn="0" w:firstRowLastColumn="0" w:lastRowFirstColumn="0" w:lastRowLastColumn="0"/>
            </w:pPr>
            <w:r>
              <w:t>evidence that the proposed purchaser is the existing tenant,</w:t>
            </w:r>
          </w:p>
          <w:p w14:paraId="1601D915" w14:textId="774860CD" w:rsidR="001D3A9B" w:rsidRDefault="001D3A9B" w:rsidP="00513FF5">
            <w:pPr>
              <w:pStyle w:val="36Bodybulletslettersabc"/>
              <w:ind w:left="426" w:hanging="426"/>
              <w:cnfStyle w:val="000000010000" w:firstRow="0" w:lastRow="0" w:firstColumn="0" w:lastColumn="0" w:oddVBand="0" w:evenVBand="0" w:oddHBand="0" w:evenHBand="1" w:firstRowFirstColumn="0" w:firstRowLastColumn="0" w:lastRowFirstColumn="0" w:lastRowLastColumn="0"/>
            </w:pPr>
            <w:r>
              <w:t>evidence that the property is a house, e.g. a copy of the lease and a photograph, and</w:t>
            </w:r>
          </w:p>
          <w:p w14:paraId="554A76F4" w14:textId="2C629546" w:rsidR="001D3A9B" w:rsidRPr="000124D9" w:rsidRDefault="001D3A9B" w:rsidP="00513FF5">
            <w:pPr>
              <w:pStyle w:val="36Bodybulletslettersabc"/>
              <w:ind w:left="426" w:hanging="426"/>
              <w:cnfStyle w:val="000000010000" w:firstRow="0" w:lastRow="0" w:firstColumn="0" w:lastColumn="0" w:oddVBand="0" w:evenVBand="0" w:oddHBand="0" w:evenHBand="1" w:firstRowFirstColumn="0" w:firstRowLastColumn="0" w:lastRowFirstColumn="0" w:lastRowLastColumn="0"/>
            </w:pPr>
            <w:r>
              <w:t>evidence that the proposed transfer complies in all respects with the exception applied for.</w:t>
            </w:r>
          </w:p>
        </w:tc>
      </w:tr>
      <w:tr w:rsidR="001D3A9B" w14:paraId="26ECF578"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12EA24B1" w14:textId="7F28F7EA" w:rsidR="001D3A9B" w:rsidRPr="001D3A9B" w:rsidRDefault="001D3A9B" w:rsidP="001D3A9B">
            <w:pPr>
              <w:rPr>
                <w:b/>
                <w:bCs/>
              </w:rPr>
            </w:pPr>
            <w:r w:rsidRPr="001D3A9B">
              <w:rPr>
                <w:b/>
                <w:bCs/>
              </w:rPr>
              <w:t>5</w:t>
            </w:r>
          </w:p>
        </w:tc>
        <w:tc>
          <w:tcPr>
            <w:tcW w:w="2693" w:type="dxa"/>
          </w:tcPr>
          <w:p w14:paraId="4D2CAAC4" w14:textId="307CFFBE" w:rsidR="001D3A9B" w:rsidRPr="001D3A9B" w:rsidRDefault="001D3A9B">
            <w:pPr>
              <w:pStyle w:val="ListParagraph"/>
              <w:ind w:left="0"/>
              <w:cnfStyle w:val="000000100000" w:firstRow="0" w:lastRow="0" w:firstColumn="0" w:lastColumn="0" w:oddVBand="0" w:evenVBand="0" w:oddHBand="1" w:evenHBand="0" w:firstRowFirstColumn="0" w:firstRowLastColumn="0" w:lastRowFirstColumn="0" w:lastRowLastColumn="0"/>
              <w:rPr>
                <w:color w:val="414042" w:themeColor="background1"/>
              </w:rPr>
            </w:pPr>
            <w:r w:rsidRPr="001D3A9B">
              <w:rPr>
                <w:color w:val="414042" w:themeColor="background1"/>
              </w:rPr>
              <w:t>Disposal to tenant/person of land not listed in row 4 above, where the Crown body has a policy to sell houses to existing tenants</w:t>
            </w:r>
          </w:p>
        </w:tc>
        <w:tc>
          <w:tcPr>
            <w:tcW w:w="0" w:type="dxa"/>
          </w:tcPr>
          <w:p w14:paraId="1B69340E" w14:textId="03587A7C" w:rsidR="001D3A9B" w:rsidRPr="00003F6B" w:rsidRDefault="001D3A9B" w:rsidP="00513FF5">
            <w:pPr>
              <w:pStyle w:val="36Bodybulletslettersabc"/>
              <w:numPr>
                <w:ilvl w:val="1"/>
                <w:numId w:val="60"/>
              </w:numPr>
              <w:ind w:left="426" w:hanging="426"/>
              <w:cnfStyle w:val="000000100000" w:firstRow="0" w:lastRow="0" w:firstColumn="0" w:lastColumn="0" w:oddVBand="0" w:evenVBand="0" w:oddHBand="1" w:evenHBand="0" w:firstRowFirstColumn="0" w:firstRowLastColumn="0" w:lastRowFirstColumn="0" w:lastRowLastColumn="0"/>
            </w:pPr>
            <w:r w:rsidRPr="00003F6B">
              <w:t>copy of the policy,</w:t>
            </w:r>
          </w:p>
          <w:p w14:paraId="195A1851" w14:textId="1102EC03" w:rsidR="001D3A9B" w:rsidRPr="00003F6B" w:rsidRDefault="001D3A9B" w:rsidP="00513FF5">
            <w:pPr>
              <w:pStyle w:val="36Bodybulletslettersabc"/>
              <w:numPr>
                <w:ilvl w:val="1"/>
                <w:numId w:val="60"/>
              </w:numPr>
              <w:ind w:left="426" w:hanging="426"/>
              <w:cnfStyle w:val="000000100000" w:firstRow="0" w:lastRow="0" w:firstColumn="0" w:lastColumn="0" w:oddVBand="0" w:evenVBand="0" w:oddHBand="1" w:evenHBand="0" w:firstRowFirstColumn="0" w:firstRowLastColumn="0" w:lastRowFirstColumn="0" w:lastRowLastColumn="0"/>
            </w:pPr>
            <w:r w:rsidRPr="00003F6B">
              <w:t>evidence that the proposed purchaser is the existing tenant,</w:t>
            </w:r>
          </w:p>
          <w:p w14:paraId="4801BD7C" w14:textId="7BEC1123" w:rsidR="001D3A9B" w:rsidRPr="00003F6B" w:rsidRDefault="001D3A9B" w:rsidP="00513FF5">
            <w:pPr>
              <w:pStyle w:val="36Bodybulletslettersabc"/>
              <w:numPr>
                <w:ilvl w:val="1"/>
                <w:numId w:val="60"/>
              </w:numPr>
              <w:ind w:left="426" w:hanging="426"/>
              <w:cnfStyle w:val="000000100000" w:firstRow="0" w:lastRow="0" w:firstColumn="0" w:lastColumn="0" w:oddVBand="0" w:evenVBand="0" w:oddHBand="1" w:evenHBand="0" w:firstRowFirstColumn="0" w:firstRowLastColumn="0" w:lastRowFirstColumn="0" w:lastRowLastColumn="0"/>
            </w:pPr>
            <w:r w:rsidRPr="00003F6B">
              <w:t>evidence that the property is a house e.g. a copy of the lease and a photograph, and</w:t>
            </w:r>
          </w:p>
          <w:p w14:paraId="45A00502" w14:textId="664D51C2" w:rsidR="001D3A9B" w:rsidRPr="00003F6B" w:rsidRDefault="001D3A9B" w:rsidP="00513FF5">
            <w:pPr>
              <w:pStyle w:val="36Bodybulletslettersabc"/>
              <w:numPr>
                <w:ilvl w:val="1"/>
                <w:numId w:val="60"/>
              </w:numPr>
              <w:ind w:left="426" w:hanging="426"/>
              <w:cnfStyle w:val="000000100000" w:firstRow="0" w:lastRow="0" w:firstColumn="0" w:lastColumn="0" w:oddVBand="0" w:evenVBand="0" w:oddHBand="1" w:evenHBand="0" w:firstRowFirstColumn="0" w:firstRowLastColumn="0" w:lastRowFirstColumn="0" w:lastRowLastColumn="0"/>
            </w:pPr>
            <w:r w:rsidRPr="00003F6B">
              <w:t>evidence that the proposed transfer complies in all respects with the exception applied for.</w:t>
            </w:r>
          </w:p>
        </w:tc>
      </w:tr>
      <w:tr w:rsidR="001D3A9B" w14:paraId="290EAC22"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5F10C888" w14:textId="66E7154A" w:rsidR="001D3A9B" w:rsidRPr="001D3A9B" w:rsidRDefault="001D3A9B" w:rsidP="001D3A9B">
            <w:pPr>
              <w:rPr>
                <w:b/>
                <w:bCs/>
              </w:rPr>
            </w:pPr>
            <w:r w:rsidRPr="001D3A9B">
              <w:rPr>
                <w:b/>
                <w:bCs/>
              </w:rPr>
              <w:t>6</w:t>
            </w:r>
          </w:p>
        </w:tc>
        <w:tc>
          <w:tcPr>
            <w:tcW w:w="2693" w:type="dxa"/>
          </w:tcPr>
          <w:p w14:paraId="5A365A36" w14:textId="6BA1992F" w:rsidR="001D3A9B" w:rsidRPr="00D66F4E"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Cancellation of original lease or licence and reissue to existing lessee or licensee following subdivision under </w:t>
            </w:r>
            <w:hyperlink r:id="rId209" w:history="1">
              <w:r w:rsidRPr="00F471B1">
                <w:rPr>
                  <w:rStyle w:val="Hyperlink"/>
                </w:rPr>
                <w:t>s 93(4) of the Land Act</w:t>
              </w:r>
            </w:hyperlink>
            <w:r w:rsidRPr="00F471B1">
              <w:rPr>
                <w:vertAlign w:val="superscript"/>
              </w:rPr>
              <w:footnoteReference w:id="10"/>
            </w:r>
          </w:p>
        </w:tc>
        <w:tc>
          <w:tcPr>
            <w:tcW w:w="0" w:type="dxa"/>
          </w:tcPr>
          <w:p w14:paraId="6EE5CB05" w14:textId="787F862A" w:rsidR="001D3A9B" w:rsidRPr="00003F6B" w:rsidRDefault="001D3A9B" w:rsidP="00513FF5">
            <w:pPr>
              <w:pStyle w:val="36Bodybulletslettersabc"/>
              <w:numPr>
                <w:ilvl w:val="1"/>
                <w:numId w:val="61"/>
              </w:numPr>
              <w:ind w:left="426" w:hanging="426"/>
              <w:cnfStyle w:val="000000010000" w:firstRow="0" w:lastRow="0" w:firstColumn="0" w:lastColumn="0" w:oddVBand="0" w:evenVBand="0" w:oddHBand="0" w:evenHBand="1" w:firstRowFirstColumn="0" w:firstRowLastColumn="0" w:lastRowFirstColumn="0" w:lastRowLastColumn="0"/>
            </w:pPr>
            <w:r w:rsidRPr="00003F6B">
              <w:t>a copy of the original lease or licence,</w:t>
            </w:r>
          </w:p>
          <w:p w14:paraId="4FE2EF7C" w14:textId="0765973E" w:rsidR="001D3A9B" w:rsidRDefault="001D3A9B" w:rsidP="00513FF5">
            <w:pPr>
              <w:pStyle w:val="36Bodybulletslettersabc"/>
              <w:ind w:left="426" w:hanging="426"/>
              <w:cnfStyle w:val="000000010000" w:firstRow="0" w:lastRow="0" w:firstColumn="0" w:lastColumn="0" w:oddVBand="0" w:evenVBand="0" w:oddHBand="0" w:evenHBand="1" w:firstRowFirstColumn="0" w:firstRowLastColumn="0" w:lastRowFirstColumn="0" w:lastRowLastColumn="0"/>
            </w:pPr>
            <w:r>
              <w:t>copy of the new lease or licence to be reissued, and</w:t>
            </w:r>
          </w:p>
          <w:p w14:paraId="722FA660" w14:textId="2E8F4014" w:rsidR="001D3A9B" w:rsidRDefault="001D3A9B" w:rsidP="00513FF5">
            <w:pPr>
              <w:pStyle w:val="36Bodybulletslettersabc"/>
              <w:ind w:left="426" w:hanging="426"/>
              <w:cnfStyle w:val="000000010000" w:firstRow="0" w:lastRow="0" w:firstColumn="0" w:lastColumn="0" w:oddVBand="0" w:evenVBand="0" w:oddHBand="0" w:evenHBand="1" w:firstRowFirstColumn="0" w:firstRowLastColumn="0" w:lastRowFirstColumn="0" w:lastRowLastColumn="0"/>
            </w:pPr>
            <w:r>
              <w:t xml:space="preserve">evidence that the new lessee or licensee is the same person as the lessee or licensee at the time of cancellation. </w:t>
            </w:r>
          </w:p>
        </w:tc>
      </w:tr>
      <w:tr w:rsidR="001D3A9B" w14:paraId="0CA80801"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24D6B887" w14:textId="1B9F54C7" w:rsidR="001D3A9B" w:rsidRPr="001D3A9B" w:rsidRDefault="001D3A9B" w:rsidP="001D3A9B">
            <w:pPr>
              <w:rPr>
                <w:b/>
                <w:bCs/>
              </w:rPr>
            </w:pPr>
            <w:r w:rsidRPr="001D3A9B">
              <w:rPr>
                <w:b/>
                <w:bCs/>
              </w:rPr>
              <w:t>7</w:t>
            </w:r>
          </w:p>
        </w:tc>
        <w:tc>
          <w:tcPr>
            <w:tcW w:w="2693" w:type="dxa"/>
          </w:tcPr>
          <w:p w14:paraId="3544A38A" w14:textId="2AA654A9"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Disposal to a person who has a legal right to be granted a lease of the land or offered the opportunity to lease the land</w:t>
            </w:r>
          </w:p>
        </w:tc>
        <w:tc>
          <w:tcPr>
            <w:tcW w:w="0" w:type="dxa"/>
          </w:tcPr>
          <w:p w14:paraId="2B5517BD" w14:textId="1C8A7BCD" w:rsidR="001D3A9B" w:rsidRPr="00003F6B" w:rsidRDefault="001D3A9B" w:rsidP="00352D2D">
            <w:pPr>
              <w:pStyle w:val="36Bodybulletslettersabc"/>
              <w:numPr>
                <w:ilvl w:val="1"/>
                <w:numId w:val="62"/>
              </w:numPr>
              <w:ind w:left="420" w:hanging="420"/>
              <w:cnfStyle w:val="000000100000" w:firstRow="0" w:lastRow="0" w:firstColumn="0" w:lastColumn="0" w:oddVBand="0" w:evenVBand="0" w:oddHBand="1" w:evenHBand="0" w:firstRowFirstColumn="0" w:firstRowLastColumn="0" w:lastRowFirstColumn="0" w:lastRowLastColumn="0"/>
            </w:pPr>
            <w:r w:rsidRPr="00003F6B">
              <w:t>evidence of the legal right to lease, such as a copy of a legally binding contract dated and unconditional, and</w:t>
            </w:r>
          </w:p>
          <w:p w14:paraId="2542BF0C" w14:textId="55BBF573" w:rsidR="001D3A9B" w:rsidRPr="00003F6B" w:rsidRDefault="001D3A9B" w:rsidP="00352D2D">
            <w:pPr>
              <w:pStyle w:val="36Bodybulletslettersabc"/>
              <w:numPr>
                <w:ilvl w:val="1"/>
                <w:numId w:val="62"/>
              </w:numPr>
              <w:ind w:left="420" w:hanging="420"/>
              <w:cnfStyle w:val="000000100000" w:firstRow="0" w:lastRow="0" w:firstColumn="0" w:lastColumn="0" w:oddVBand="0" w:evenVBand="0" w:oddHBand="1" w:evenHBand="0" w:firstRowFirstColumn="0" w:firstRowLastColumn="0" w:lastRowFirstColumn="0" w:lastRowLastColumn="0"/>
            </w:pPr>
            <w:r w:rsidRPr="00003F6B">
              <w:t>evidence that the right to lease was created by any specified date applicable to the terms of the Treaty settlement.</w:t>
            </w:r>
          </w:p>
        </w:tc>
      </w:tr>
      <w:tr w:rsidR="001D3A9B" w14:paraId="04A29105"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14976575" w14:textId="7C8C5C8E" w:rsidR="001D3A9B" w:rsidRPr="001D3A9B" w:rsidRDefault="001D3A9B" w:rsidP="001D3A9B">
            <w:pPr>
              <w:rPr>
                <w:b/>
                <w:bCs/>
              </w:rPr>
            </w:pPr>
            <w:r w:rsidRPr="001D3A9B">
              <w:rPr>
                <w:b/>
                <w:bCs/>
              </w:rPr>
              <w:lastRenderedPageBreak/>
              <w:t>8</w:t>
            </w:r>
          </w:p>
        </w:tc>
        <w:tc>
          <w:tcPr>
            <w:tcW w:w="2693" w:type="dxa"/>
          </w:tcPr>
          <w:p w14:paraId="3F2D48AF" w14:textId="21D36C69"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Disposal to a lessee under a lease granted under ss </w:t>
            </w:r>
            <w:hyperlink r:id="rId210" w:history="1">
              <w:r w:rsidRPr="00F471B1">
                <w:rPr>
                  <w:rStyle w:val="Hyperlink"/>
                </w:rPr>
                <w:t>66</w:t>
              </w:r>
            </w:hyperlink>
            <w:r w:rsidRPr="001D3A9B">
              <w:rPr>
                <w:vertAlign w:val="superscript"/>
              </w:rPr>
              <w:footnoteReference w:id="11"/>
            </w:r>
            <w:r>
              <w:t xml:space="preserve">, </w:t>
            </w:r>
            <w:hyperlink r:id="rId211" w:history="1">
              <w:r w:rsidRPr="00F471B1">
                <w:rPr>
                  <w:rStyle w:val="Hyperlink"/>
                </w:rPr>
                <w:t>67</w:t>
              </w:r>
            </w:hyperlink>
            <w:r w:rsidRPr="00F471B1">
              <w:rPr>
                <w:rStyle w:val="Hyperlink"/>
              </w:rPr>
              <w:t>,</w:t>
            </w:r>
            <w:r>
              <w:t xml:space="preserve"> or </w:t>
            </w:r>
            <w:hyperlink r:id="rId212" w:history="1">
              <w:r w:rsidRPr="00F471B1">
                <w:rPr>
                  <w:rStyle w:val="Hyperlink"/>
                </w:rPr>
                <w:t>93(4) of the Land Act</w:t>
              </w:r>
            </w:hyperlink>
            <w:r>
              <w:t xml:space="preserve">, or under the </w:t>
            </w:r>
            <w:hyperlink r:id="rId213" w:history="1">
              <w:r w:rsidRPr="00F471B1">
                <w:rPr>
                  <w:rStyle w:val="Hyperlink"/>
                </w:rPr>
                <w:t>Crown Pastoral Land Act 1998</w:t>
              </w:r>
            </w:hyperlink>
            <w:r w:rsidRPr="009D6821">
              <w:rPr>
                <w:vertAlign w:val="superscript"/>
              </w:rPr>
              <w:footnoteReference w:id="12"/>
            </w:r>
          </w:p>
        </w:tc>
        <w:tc>
          <w:tcPr>
            <w:tcW w:w="0" w:type="dxa"/>
          </w:tcPr>
          <w:p w14:paraId="37A6133B" w14:textId="7D2E61FE" w:rsidR="001D3A9B" w:rsidRPr="00003F6B" w:rsidRDefault="001D3A9B" w:rsidP="00513FF5">
            <w:pPr>
              <w:pStyle w:val="36Bodybulletslettersabc"/>
              <w:numPr>
                <w:ilvl w:val="1"/>
                <w:numId w:val="63"/>
              </w:numPr>
              <w:ind w:left="426" w:hanging="426"/>
              <w:cnfStyle w:val="000000010000" w:firstRow="0" w:lastRow="0" w:firstColumn="0" w:lastColumn="0" w:oddVBand="0" w:evenVBand="0" w:oddHBand="0" w:evenHBand="1" w:firstRowFirstColumn="0" w:firstRowLastColumn="0" w:lastRowFirstColumn="0" w:lastRowLastColumn="0"/>
            </w:pPr>
            <w:r w:rsidRPr="00003F6B">
              <w:t>evidence that the proposed transferee is the lessee of the lease,</w:t>
            </w:r>
          </w:p>
          <w:p w14:paraId="4824B109" w14:textId="766F3A83" w:rsidR="001D3A9B" w:rsidRPr="00003F6B" w:rsidRDefault="001D3A9B" w:rsidP="00513FF5">
            <w:pPr>
              <w:pStyle w:val="36Bodybulletslettersabc"/>
              <w:numPr>
                <w:ilvl w:val="1"/>
                <w:numId w:val="63"/>
              </w:numPr>
              <w:ind w:left="426" w:hanging="426"/>
              <w:cnfStyle w:val="000000010000" w:firstRow="0" w:lastRow="0" w:firstColumn="0" w:lastColumn="0" w:oddVBand="0" w:evenVBand="0" w:oddHBand="0" w:evenHBand="1" w:firstRowFirstColumn="0" w:firstRowLastColumn="0" w:lastRowFirstColumn="0" w:lastRowLastColumn="0"/>
            </w:pPr>
            <w:r w:rsidRPr="00003F6B">
              <w:t>evidence that the leased land and the land proposed to be transferred is the same land, and</w:t>
            </w:r>
          </w:p>
          <w:p w14:paraId="474A3365" w14:textId="2C0FE727" w:rsidR="001D3A9B" w:rsidRPr="00003F6B" w:rsidRDefault="001D3A9B" w:rsidP="00513FF5">
            <w:pPr>
              <w:pStyle w:val="36Bodybulletslettersabc"/>
              <w:numPr>
                <w:ilvl w:val="1"/>
                <w:numId w:val="63"/>
              </w:numPr>
              <w:ind w:left="426" w:hanging="426"/>
              <w:cnfStyle w:val="000000010000" w:firstRow="0" w:lastRow="0" w:firstColumn="0" w:lastColumn="0" w:oddVBand="0" w:evenVBand="0" w:oddHBand="0" w:evenHBand="1" w:firstRowFirstColumn="0" w:firstRowLastColumn="0" w:lastRowFirstColumn="0" w:lastRowLastColumn="0"/>
            </w:pPr>
            <w:r w:rsidRPr="00003F6B">
              <w:t>evidence that the lease was granted before the relevant date and the proposed transferor was the lessee at that time.</w:t>
            </w:r>
          </w:p>
        </w:tc>
      </w:tr>
      <w:tr w:rsidR="001D3A9B" w14:paraId="3107EB7C"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3CC9B195" w14:textId="47A47214" w:rsidR="001D3A9B" w:rsidRPr="001D3A9B" w:rsidRDefault="001D3A9B" w:rsidP="001D3A9B">
            <w:pPr>
              <w:rPr>
                <w:b/>
                <w:bCs/>
              </w:rPr>
            </w:pPr>
            <w:r w:rsidRPr="001D3A9B">
              <w:rPr>
                <w:b/>
                <w:bCs/>
              </w:rPr>
              <w:t>9</w:t>
            </w:r>
          </w:p>
        </w:tc>
        <w:tc>
          <w:tcPr>
            <w:tcW w:w="2693" w:type="dxa"/>
          </w:tcPr>
          <w:p w14:paraId="2BC94433" w14:textId="3F972B89"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Grant of a new lease to a lessee or assignment, subletting of a lease</w:t>
            </w:r>
          </w:p>
        </w:tc>
        <w:tc>
          <w:tcPr>
            <w:tcW w:w="0" w:type="dxa"/>
          </w:tcPr>
          <w:p w14:paraId="62CB91A7" w14:textId="6C3363FD" w:rsidR="001D3A9B" w:rsidRPr="001D3A9B" w:rsidRDefault="001D3A9B" w:rsidP="00513FF5">
            <w:pPr>
              <w:pStyle w:val="36Bodybulletslettersabc"/>
              <w:numPr>
                <w:ilvl w:val="1"/>
                <w:numId w:val="124"/>
              </w:numPr>
              <w:ind w:left="426" w:hanging="426"/>
              <w:cnfStyle w:val="000000100000" w:firstRow="0" w:lastRow="0" w:firstColumn="0" w:lastColumn="0" w:oddVBand="0" w:evenVBand="0" w:oddHBand="1" w:evenHBand="0" w:firstRowFirstColumn="0" w:firstRowLastColumn="0" w:lastRowFirstColumn="0" w:lastRowLastColumn="0"/>
            </w:pPr>
            <w:r w:rsidRPr="001D3A9B">
              <w:t>evidence that the grant of a new lease is required under any right of renewal option or other right to take a further lease, or</w:t>
            </w:r>
          </w:p>
          <w:p w14:paraId="634A3609" w14:textId="4A6BC1EC" w:rsidR="001D3A9B" w:rsidRDefault="001D3A9B" w:rsidP="00513FF5">
            <w:pPr>
              <w:pStyle w:val="36Bodybulletslettersabc"/>
              <w:ind w:left="426" w:hanging="426"/>
              <w:cnfStyle w:val="000000100000" w:firstRow="0" w:lastRow="0" w:firstColumn="0" w:lastColumn="0" w:oddVBand="0" w:evenVBand="0" w:oddHBand="1" w:evenHBand="0" w:firstRowFirstColumn="0" w:firstRowLastColumn="0" w:lastRowFirstColumn="0" w:lastRowLastColumn="0"/>
            </w:pPr>
            <w:r>
              <w:t>evidence of any legal requirement for the Crown to consent to an assignment, subletting, or other action requested by the lessee.</w:t>
            </w:r>
          </w:p>
        </w:tc>
      </w:tr>
      <w:tr w:rsidR="001D3A9B" w14:paraId="0FA913FD" w14:textId="77777777" w:rsidTr="0025093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72" w:type="dxa"/>
            <w:gridSpan w:val="3"/>
          </w:tcPr>
          <w:p w14:paraId="5BB6D227" w14:textId="20AE6AA3" w:rsidR="001D3A9B" w:rsidRPr="001D3A9B" w:rsidRDefault="001D3A9B" w:rsidP="009B1C53">
            <w:pPr>
              <w:ind w:left="0"/>
              <w:rPr>
                <w:b/>
                <w:bCs/>
              </w:rPr>
            </w:pPr>
            <w:r w:rsidRPr="001D3A9B">
              <w:rPr>
                <w:b/>
                <w:bCs/>
              </w:rPr>
              <w:t xml:space="preserve">  Disposal under statutory requirements</w:t>
            </w:r>
          </w:p>
        </w:tc>
      </w:tr>
      <w:tr w:rsidR="001D3A9B" w14:paraId="5E489BFD"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7513163D" w14:textId="0F9810A8" w:rsidR="001D3A9B" w:rsidRPr="001D3A9B" w:rsidRDefault="001D3A9B" w:rsidP="001D3A9B">
            <w:pPr>
              <w:rPr>
                <w:b/>
                <w:bCs/>
              </w:rPr>
            </w:pPr>
            <w:r w:rsidRPr="001D3A9B">
              <w:rPr>
                <w:b/>
                <w:bCs/>
              </w:rPr>
              <w:t>10</w:t>
            </w:r>
          </w:p>
        </w:tc>
        <w:tc>
          <w:tcPr>
            <w:tcW w:w="2693" w:type="dxa"/>
          </w:tcPr>
          <w:p w14:paraId="241FD7D6" w14:textId="5C1C6CBA" w:rsidR="001D3A9B" w:rsidRPr="00AA6066" w:rsidRDefault="001D3A9B" w:rsidP="001D3A9B">
            <w:pPr>
              <w:ind w:left="0"/>
              <w:cnfStyle w:val="000000100000" w:firstRow="0" w:lastRow="0" w:firstColumn="0" w:lastColumn="0" w:oddVBand="0" w:evenVBand="0" w:oddHBand="1" w:evenHBand="0" w:firstRowFirstColumn="0" w:firstRowLastColumn="0" w:lastRowFirstColumn="0" w:lastRowLastColumn="0"/>
            </w:pPr>
            <w:r>
              <w:t xml:space="preserve">Disposal to a person entitled to receive an offer under </w:t>
            </w:r>
            <w:hyperlink r:id="rId214" w:history="1">
              <w:r w:rsidRPr="00F471B1">
                <w:rPr>
                  <w:rStyle w:val="Hyperlink"/>
                </w:rPr>
                <w:t>ss 40</w:t>
              </w:r>
            </w:hyperlink>
            <w:r>
              <w:t xml:space="preserve"> or </w:t>
            </w:r>
            <w:hyperlink r:id="rId215" w:history="1">
              <w:r w:rsidRPr="00F471B1">
                <w:rPr>
                  <w:rStyle w:val="Hyperlink"/>
                </w:rPr>
                <w:t>41 of the PWA</w:t>
              </w:r>
            </w:hyperlink>
            <w:r>
              <w:t>, or those sections applied by another enactment</w:t>
            </w:r>
            <w:r w:rsidRPr="001D3A9B">
              <w:rPr>
                <w:vertAlign w:val="superscript"/>
              </w:rPr>
              <w:footnoteReference w:id="13"/>
            </w:r>
          </w:p>
        </w:tc>
        <w:tc>
          <w:tcPr>
            <w:tcW w:w="0" w:type="dxa"/>
          </w:tcPr>
          <w:p w14:paraId="08CA8D49" w14:textId="07AB490E" w:rsidR="001D3A9B" w:rsidRPr="00003F6B" w:rsidRDefault="001D3A9B" w:rsidP="00513FF5">
            <w:pPr>
              <w:pStyle w:val="36Bodybulletslettersabc"/>
              <w:numPr>
                <w:ilvl w:val="1"/>
                <w:numId w:val="64"/>
              </w:numPr>
              <w:ind w:left="426" w:hanging="426"/>
              <w:cnfStyle w:val="000000100000" w:firstRow="0" w:lastRow="0" w:firstColumn="0" w:lastColumn="0" w:oddVBand="0" w:evenVBand="0" w:oddHBand="1" w:evenHBand="0" w:firstRowFirstColumn="0" w:firstRowLastColumn="0" w:lastRowFirstColumn="0" w:lastRowLastColumn="0"/>
              <w:rPr>
                <w:color w:val="414042" w:themeColor="background1"/>
              </w:rPr>
            </w:pPr>
            <w:r w:rsidRPr="00003F6B">
              <w:rPr>
                <w:color w:val="414042" w:themeColor="background1"/>
              </w:rPr>
              <w:t xml:space="preserve">reports required by </w:t>
            </w:r>
            <w:hyperlink r:id="rId216" w:history="1">
              <w:r w:rsidRPr="00C6454D">
                <w:rPr>
                  <w:rStyle w:val="Hyperlink"/>
                </w:rPr>
                <w:t>LINZS15000: Standard for disposal of land held for a public work</w:t>
              </w:r>
            </w:hyperlink>
            <w:r w:rsidRPr="00003F6B">
              <w:rPr>
                <w:color w:val="414042" w:themeColor="background1"/>
              </w:rPr>
              <w:t>, and</w:t>
            </w:r>
          </w:p>
          <w:p w14:paraId="35A38C42" w14:textId="47E3F53D" w:rsidR="001D3A9B" w:rsidRPr="00003F6B" w:rsidRDefault="001D3A9B" w:rsidP="00513FF5">
            <w:pPr>
              <w:pStyle w:val="36Bodybulletslettersabc"/>
              <w:numPr>
                <w:ilvl w:val="1"/>
                <w:numId w:val="64"/>
              </w:numPr>
              <w:ind w:left="426" w:hanging="426"/>
              <w:cnfStyle w:val="000000100000" w:firstRow="0" w:lastRow="0" w:firstColumn="0" w:lastColumn="0" w:oddVBand="0" w:evenVBand="0" w:oddHBand="1" w:evenHBand="0" w:firstRowFirstColumn="0" w:firstRowLastColumn="0" w:lastRowFirstColumn="0" w:lastRowLastColumn="0"/>
              <w:rPr>
                <w:color w:val="414042" w:themeColor="background1"/>
              </w:rPr>
            </w:pPr>
            <w:r w:rsidRPr="00003F6B">
              <w:rPr>
                <w:color w:val="414042" w:themeColor="background1"/>
              </w:rPr>
              <w:t>a copy of the agreement with the person entitled to receive the statutory offer.</w:t>
            </w:r>
          </w:p>
        </w:tc>
      </w:tr>
      <w:tr w:rsidR="001D3A9B" w14:paraId="3F05E654"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26B2B2D0" w14:textId="4663DEA7" w:rsidR="001D3A9B" w:rsidRPr="001D3A9B" w:rsidRDefault="001D3A9B" w:rsidP="001D3A9B">
            <w:pPr>
              <w:rPr>
                <w:b/>
                <w:bCs/>
              </w:rPr>
            </w:pPr>
            <w:r w:rsidRPr="001D3A9B">
              <w:rPr>
                <w:b/>
                <w:bCs/>
              </w:rPr>
              <w:t>11</w:t>
            </w:r>
          </w:p>
        </w:tc>
        <w:tc>
          <w:tcPr>
            <w:tcW w:w="2693" w:type="dxa"/>
          </w:tcPr>
          <w:p w14:paraId="5611715F" w14:textId="27A8BB3B"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Disposal to a person entitled to receive an offer under </w:t>
            </w:r>
            <w:hyperlink r:id="rId217" w:history="1">
              <w:r w:rsidRPr="00F471B1">
                <w:rPr>
                  <w:rStyle w:val="Hyperlink"/>
                </w:rPr>
                <w:t>ss 23</w:t>
              </w:r>
            </w:hyperlink>
            <w:r>
              <w:t xml:space="preserve">, or </w:t>
            </w:r>
            <w:hyperlink r:id="rId218" w:history="1">
              <w:r w:rsidRPr="00F471B1">
                <w:rPr>
                  <w:rStyle w:val="Hyperlink"/>
                </w:rPr>
                <w:t>24</w:t>
              </w:r>
            </w:hyperlink>
            <w:r>
              <w:t xml:space="preserve">, or </w:t>
            </w:r>
            <w:hyperlink r:id="rId219" w:history="1">
              <w:r w:rsidRPr="00F471B1">
                <w:rPr>
                  <w:rStyle w:val="Hyperlink"/>
                </w:rPr>
                <w:t>26</w:t>
              </w:r>
            </w:hyperlink>
            <w:r w:rsidRPr="00F471B1">
              <w:rPr>
                <w:rStyle w:val="Hyperlink"/>
              </w:rPr>
              <w:t xml:space="preserve"> of the </w:t>
            </w:r>
            <w:hyperlink r:id="rId220" w:history="1">
              <w:r w:rsidRPr="00F471B1">
                <w:rPr>
                  <w:rStyle w:val="Hyperlink"/>
                </w:rPr>
                <w:t>New Zealand Railways Corporation Restructuring Act 1990</w:t>
              </w:r>
            </w:hyperlink>
          </w:p>
        </w:tc>
        <w:tc>
          <w:tcPr>
            <w:tcW w:w="0" w:type="dxa"/>
          </w:tcPr>
          <w:p w14:paraId="5DE9243B" w14:textId="05B680EE" w:rsidR="001D3A9B" w:rsidRPr="00003F6B" w:rsidRDefault="001D3A9B" w:rsidP="00FC1C66">
            <w:pPr>
              <w:pStyle w:val="36Bodybulletslettersabc"/>
              <w:numPr>
                <w:ilvl w:val="1"/>
                <w:numId w:val="65"/>
              </w:numPr>
              <w:ind w:left="426" w:hanging="426"/>
              <w:cnfStyle w:val="000000010000" w:firstRow="0" w:lastRow="0" w:firstColumn="0" w:lastColumn="0" w:oddVBand="0" w:evenVBand="0" w:oddHBand="0" w:evenHBand="1" w:firstRowFirstColumn="0" w:firstRowLastColumn="0" w:lastRowFirstColumn="0" w:lastRowLastColumn="0"/>
              <w:rPr>
                <w:color w:val="414042" w:themeColor="background1"/>
              </w:rPr>
            </w:pPr>
            <w:r w:rsidRPr="00003F6B">
              <w:rPr>
                <w:color w:val="414042" w:themeColor="background1"/>
              </w:rPr>
              <w:t xml:space="preserve">reports required by </w:t>
            </w:r>
            <w:hyperlink r:id="rId221" w:history="1">
              <w:r w:rsidRPr="00973E0A">
                <w:rPr>
                  <w:rStyle w:val="Hyperlink"/>
                </w:rPr>
                <w:t>LINZS15000: Standard for disposal of land held for a public work</w:t>
              </w:r>
            </w:hyperlink>
            <w:r w:rsidRPr="00003F6B">
              <w:rPr>
                <w:color w:val="414042" w:themeColor="background1"/>
              </w:rPr>
              <w:t>, and</w:t>
            </w:r>
          </w:p>
          <w:p w14:paraId="76373555" w14:textId="0FB97CF5" w:rsidR="001D3A9B" w:rsidRPr="00003F6B" w:rsidRDefault="001D3A9B" w:rsidP="00FC1C66">
            <w:pPr>
              <w:pStyle w:val="36Bodybulletslettersabc"/>
              <w:numPr>
                <w:ilvl w:val="1"/>
                <w:numId w:val="65"/>
              </w:numPr>
              <w:ind w:left="426" w:hanging="426"/>
              <w:cnfStyle w:val="000000010000" w:firstRow="0" w:lastRow="0" w:firstColumn="0" w:lastColumn="0" w:oddVBand="0" w:evenVBand="0" w:oddHBand="0" w:evenHBand="1" w:firstRowFirstColumn="0" w:firstRowLastColumn="0" w:lastRowFirstColumn="0" w:lastRowLastColumn="0"/>
              <w:rPr>
                <w:color w:val="414042" w:themeColor="background1"/>
              </w:rPr>
            </w:pPr>
            <w:r w:rsidRPr="00003F6B">
              <w:rPr>
                <w:color w:val="414042" w:themeColor="background1"/>
              </w:rPr>
              <w:t>a copy of the agreement with the person entitled to receive the statutory offer.</w:t>
            </w:r>
          </w:p>
        </w:tc>
      </w:tr>
      <w:tr w:rsidR="001D3A9B" w14:paraId="4018694D"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1DBB74AF" w14:textId="58321A50" w:rsidR="001D3A9B" w:rsidRPr="00352D2D" w:rsidRDefault="001D3A9B" w:rsidP="001D3A9B">
            <w:pPr>
              <w:rPr>
                <w:b/>
                <w:bCs/>
              </w:rPr>
            </w:pPr>
            <w:r w:rsidRPr="00352D2D">
              <w:rPr>
                <w:b/>
                <w:bCs/>
              </w:rPr>
              <w:lastRenderedPageBreak/>
              <w:t>12</w:t>
            </w:r>
          </w:p>
        </w:tc>
        <w:tc>
          <w:tcPr>
            <w:tcW w:w="2693" w:type="dxa"/>
          </w:tcPr>
          <w:p w14:paraId="6E68C8B8" w14:textId="02BD72F8" w:rsidR="001D3A9B" w:rsidRPr="00352D2D" w:rsidRDefault="001D3A9B" w:rsidP="001D3A9B">
            <w:pPr>
              <w:ind w:left="0"/>
              <w:cnfStyle w:val="000000100000" w:firstRow="0" w:lastRow="0" w:firstColumn="0" w:lastColumn="0" w:oddVBand="0" w:evenVBand="0" w:oddHBand="1" w:evenHBand="0" w:firstRowFirstColumn="0" w:firstRowLastColumn="0" w:lastRowFirstColumn="0" w:lastRowLastColumn="0"/>
            </w:pPr>
            <w:r w:rsidRPr="00352D2D">
              <w:t xml:space="preserve">Disposal to a Crown body in accordance with </w:t>
            </w:r>
            <w:hyperlink r:id="rId222" w:anchor="LMS172541" w:history="1">
              <w:r w:rsidRPr="00352D2D">
                <w:rPr>
                  <w:rStyle w:val="Hyperlink"/>
                </w:rPr>
                <w:t>s 563</w:t>
              </w:r>
            </w:hyperlink>
            <w:r w:rsidRPr="00352D2D">
              <w:rPr>
                <w:rStyle w:val="Hyperlink"/>
              </w:rPr>
              <w:t xml:space="preserve"> of the </w:t>
            </w:r>
            <w:hyperlink r:id="rId223" w:anchor="LMS172541" w:history="1">
              <w:r w:rsidRPr="00352D2D">
                <w:rPr>
                  <w:rStyle w:val="Hyperlink"/>
                </w:rPr>
                <w:t>Education and Training Act 2020</w:t>
              </w:r>
            </w:hyperlink>
            <w:r w:rsidRPr="00352D2D">
              <w:rPr>
                <w:vertAlign w:val="superscript"/>
              </w:rPr>
              <w:footnoteReference w:id="14"/>
            </w:r>
          </w:p>
        </w:tc>
        <w:tc>
          <w:tcPr>
            <w:tcW w:w="0" w:type="dxa"/>
          </w:tcPr>
          <w:p w14:paraId="44E92AB6" w14:textId="6EE64F35" w:rsidR="001D3A9B" w:rsidRPr="00352D2D" w:rsidRDefault="001D3A9B" w:rsidP="003E2898">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sidRPr="00352D2D">
              <w:rPr>
                <w:color w:val="414042" w:themeColor="background1"/>
              </w:rPr>
              <w:t xml:space="preserve">evidence that the disposal is subject to </w:t>
            </w:r>
            <w:hyperlink r:id="rId224" w:anchor="LMS172541" w:history="1">
              <w:r w:rsidRPr="00352D2D">
                <w:rPr>
                  <w:rStyle w:val="Hyperlink"/>
                </w:rPr>
                <w:t>ss 563</w:t>
              </w:r>
            </w:hyperlink>
            <w:r w:rsidRPr="00352D2D">
              <w:rPr>
                <w:color w:val="414042" w:themeColor="background1"/>
              </w:rPr>
              <w:t xml:space="preserve"> and </w:t>
            </w:r>
            <w:hyperlink r:id="rId225" w:history="1">
              <w:r w:rsidRPr="00352D2D">
                <w:rPr>
                  <w:rStyle w:val="Hyperlink"/>
                </w:rPr>
                <w:t>564</w:t>
              </w:r>
            </w:hyperlink>
            <w:r w:rsidRPr="00352D2D">
              <w:rPr>
                <w:color w:val="414042" w:themeColor="background1"/>
              </w:rPr>
              <w:t xml:space="preserve"> of the </w:t>
            </w:r>
            <w:hyperlink r:id="rId226" w:anchor="LMS172541" w:history="1">
              <w:r w:rsidRPr="00352D2D">
                <w:rPr>
                  <w:rStyle w:val="Hyperlink"/>
                </w:rPr>
                <w:t>Education and Training Act 2020</w:t>
              </w:r>
            </w:hyperlink>
            <w:r w:rsidRPr="00352D2D">
              <w:rPr>
                <w:color w:val="414042" w:themeColor="background1"/>
              </w:rPr>
              <w:t>.</w:t>
            </w:r>
          </w:p>
        </w:tc>
      </w:tr>
      <w:tr w:rsidR="001D3A9B" w14:paraId="6E26C490"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08892D85" w14:textId="17EC13A7" w:rsidR="001D3A9B" w:rsidRPr="001D3A9B" w:rsidRDefault="001D3A9B" w:rsidP="001D3A9B">
            <w:pPr>
              <w:rPr>
                <w:b/>
                <w:bCs/>
              </w:rPr>
            </w:pPr>
            <w:r w:rsidRPr="001D3A9B">
              <w:rPr>
                <w:b/>
                <w:bCs/>
              </w:rPr>
              <w:t>13</w:t>
            </w:r>
          </w:p>
        </w:tc>
        <w:tc>
          <w:tcPr>
            <w:tcW w:w="2693" w:type="dxa"/>
          </w:tcPr>
          <w:p w14:paraId="5D75003B" w14:textId="3BCE7BC5"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Disposal to an adjacent owner under </w:t>
            </w:r>
            <w:hyperlink r:id="rId227" w:history="1">
              <w:r w:rsidRPr="00F471B1">
                <w:rPr>
                  <w:rStyle w:val="Hyperlink"/>
                </w:rPr>
                <w:t>s 40(4)</w:t>
              </w:r>
            </w:hyperlink>
            <w:r w:rsidRPr="00F471B1">
              <w:rPr>
                <w:rStyle w:val="Hyperlink"/>
              </w:rPr>
              <w:t xml:space="preserve"> of the </w:t>
            </w:r>
            <w:hyperlink r:id="rId228" w:history="1">
              <w:r w:rsidRPr="00F471B1">
                <w:rPr>
                  <w:rStyle w:val="Hyperlink"/>
                </w:rPr>
                <w:t>PWA</w:t>
              </w:r>
            </w:hyperlink>
            <w:r w:rsidRPr="001D3A9B">
              <w:rPr>
                <w:color w:val="414042" w:themeColor="background1"/>
              </w:rPr>
              <w:t xml:space="preserve"> or </w:t>
            </w:r>
            <w:r w:rsidRPr="00F471B1">
              <w:rPr>
                <w:rStyle w:val="Hyperlink"/>
              </w:rPr>
              <w:t>s23(4) of the New Zealand Railways Corporation Restructuring Act 1990</w:t>
            </w:r>
          </w:p>
        </w:tc>
        <w:tc>
          <w:tcPr>
            <w:tcW w:w="0" w:type="dxa"/>
          </w:tcPr>
          <w:p w14:paraId="3839D146" w14:textId="77777777" w:rsidR="001D3A9B" w:rsidRPr="00003F6B" w:rsidRDefault="001D3A9B" w:rsidP="00513FF5">
            <w:pPr>
              <w:pStyle w:val="36Bodybulletslettersabc"/>
              <w:numPr>
                <w:ilvl w:val="1"/>
                <w:numId w:val="66"/>
              </w:numPr>
              <w:ind w:left="426" w:hanging="426"/>
              <w:cnfStyle w:val="000000010000" w:firstRow="0" w:lastRow="0" w:firstColumn="0" w:lastColumn="0" w:oddVBand="0" w:evenVBand="0" w:oddHBand="0" w:evenHBand="1" w:firstRowFirstColumn="0" w:firstRowLastColumn="0" w:lastRowFirstColumn="0" w:lastRowLastColumn="0"/>
              <w:rPr>
                <w:color w:val="414042" w:themeColor="background1"/>
              </w:rPr>
            </w:pPr>
            <w:r w:rsidRPr="00003F6B">
              <w:rPr>
                <w:color w:val="414042" w:themeColor="background1"/>
              </w:rPr>
              <w:t xml:space="preserve">reports required by </w:t>
            </w:r>
            <w:hyperlink r:id="rId229" w:history="1">
              <w:r w:rsidRPr="00C6454D">
                <w:rPr>
                  <w:rStyle w:val="Hyperlink"/>
                </w:rPr>
                <w:t>LINZS15000: Standard for disposal of land held for a public work</w:t>
              </w:r>
            </w:hyperlink>
            <w:r w:rsidRPr="00003F6B">
              <w:rPr>
                <w:color w:val="414042" w:themeColor="background1"/>
              </w:rPr>
              <w:t>, and</w:t>
            </w:r>
          </w:p>
          <w:p w14:paraId="6C96BEE8" w14:textId="2907DAF6" w:rsidR="001D3A9B" w:rsidRPr="00003F6B" w:rsidRDefault="001D3A9B" w:rsidP="00513FF5">
            <w:pPr>
              <w:pStyle w:val="36Bodybulletslettersabc"/>
              <w:numPr>
                <w:ilvl w:val="1"/>
                <w:numId w:val="66"/>
              </w:numPr>
              <w:ind w:left="426" w:hanging="426"/>
              <w:cnfStyle w:val="000000010000" w:firstRow="0" w:lastRow="0" w:firstColumn="0" w:lastColumn="0" w:oddVBand="0" w:evenVBand="0" w:oddHBand="0" w:evenHBand="1" w:firstRowFirstColumn="0" w:firstRowLastColumn="0" w:lastRowFirstColumn="0" w:lastRowLastColumn="0"/>
              <w:rPr>
                <w:color w:val="414042" w:themeColor="background1"/>
              </w:rPr>
            </w:pPr>
            <w:r w:rsidRPr="00003F6B">
              <w:rPr>
                <w:color w:val="414042" w:themeColor="background1"/>
              </w:rPr>
              <w:t>a copy of the agreement with the adjacent owner.</w:t>
            </w:r>
          </w:p>
        </w:tc>
      </w:tr>
      <w:tr w:rsidR="001D3A9B" w14:paraId="7B140D73"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59801EF0" w14:textId="7979BEB5" w:rsidR="001D3A9B" w:rsidRPr="001D3A9B" w:rsidRDefault="001D3A9B" w:rsidP="001D3A9B">
            <w:pPr>
              <w:rPr>
                <w:b/>
                <w:bCs/>
              </w:rPr>
            </w:pPr>
            <w:r w:rsidRPr="001D3A9B">
              <w:rPr>
                <w:b/>
                <w:bCs/>
              </w:rPr>
              <w:t>14</w:t>
            </w:r>
          </w:p>
        </w:tc>
        <w:tc>
          <w:tcPr>
            <w:tcW w:w="2693" w:type="dxa"/>
          </w:tcPr>
          <w:p w14:paraId="1605F26C" w14:textId="2124159C"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 xml:space="preserve">Disposal of former Māori land to a person under order of the Māori Land Court under </w:t>
            </w:r>
            <w:hyperlink r:id="rId230" w:history="1">
              <w:r w:rsidRPr="00F471B1">
                <w:rPr>
                  <w:rStyle w:val="Hyperlink"/>
                </w:rPr>
                <w:t>s 41(e)</w:t>
              </w:r>
            </w:hyperlink>
            <w:r w:rsidRPr="00F471B1">
              <w:rPr>
                <w:rStyle w:val="Hyperlink"/>
              </w:rPr>
              <w:t xml:space="preserve"> of the </w:t>
            </w:r>
            <w:hyperlink r:id="rId231" w:history="1">
              <w:r w:rsidRPr="00F471B1">
                <w:rPr>
                  <w:rStyle w:val="Hyperlink"/>
                </w:rPr>
                <w:t>PWA</w:t>
              </w:r>
            </w:hyperlink>
            <w:r>
              <w:t xml:space="preserve"> or </w:t>
            </w:r>
            <w:r w:rsidRPr="00F471B1">
              <w:rPr>
                <w:rStyle w:val="Hyperlink"/>
              </w:rPr>
              <w:t xml:space="preserve">s 26 </w:t>
            </w:r>
            <w:r w:rsidR="00F471B1" w:rsidRPr="00F471B1">
              <w:rPr>
                <w:rStyle w:val="Hyperlink"/>
              </w:rPr>
              <w:t>o</w:t>
            </w:r>
            <w:r w:rsidRPr="00F471B1">
              <w:rPr>
                <w:rStyle w:val="Hyperlink"/>
              </w:rPr>
              <w:t>f the New Zealand Railways Corporation Restructuring Act 1990</w:t>
            </w:r>
            <w:r>
              <w:t xml:space="preserve"> and </w:t>
            </w:r>
            <w:hyperlink r:id="rId232" w:history="1">
              <w:r w:rsidRPr="00F471B1">
                <w:rPr>
                  <w:rStyle w:val="Hyperlink"/>
                </w:rPr>
                <w:t>s 134</w:t>
              </w:r>
            </w:hyperlink>
            <w:r w:rsidRPr="00F471B1">
              <w:rPr>
                <w:rStyle w:val="Hyperlink"/>
              </w:rPr>
              <w:t xml:space="preserve"> of the </w:t>
            </w:r>
            <w:hyperlink r:id="rId233" w:anchor="DLM289882" w:history="1">
              <w:r w:rsidRPr="00F471B1">
                <w:rPr>
                  <w:rStyle w:val="Hyperlink"/>
                </w:rPr>
                <w:t xml:space="preserve">Te Ture Whenua </w:t>
              </w:r>
              <w:r w:rsidR="00F96BD8" w:rsidRPr="00F471B1">
                <w:rPr>
                  <w:rStyle w:val="Hyperlink"/>
                </w:rPr>
                <w:t>Māori</w:t>
              </w:r>
              <w:r w:rsidRPr="00F471B1">
                <w:rPr>
                  <w:rStyle w:val="Hyperlink"/>
                </w:rPr>
                <w:t xml:space="preserve"> Act 1993</w:t>
              </w:r>
            </w:hyperlink>
          </w:p>
        </w:tc>
        <w:tc>
          <w:tcPr>
            <w:tcW w:w="0" w:type="dxa"/>
          </w:tcPr>
          <w:p w14:paraId="7D31D061" w14:textId="4D1FE5B4" w:rsidR="001D3A9B" w:rsidRPr="00AA6066" w:rsidRDefault="001D3A9B" w:rsidP="003E2898">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sidRPr="00AA6066">
              <w:rPr>
                <w:color w:val="414042" w:themeColor="background1"/>
              </w:rPr>
              <w:t xml:space="preserve">a copy of the Māori Land Court vesting order under </w:t>
            </w:r>
            <w:hyperlink r:id="rId234" w:history="1">
              <w:r w:rsidRPr="00AA6066">
                <w:rPr>
                  <w:rStyle w:val="Hyperlink"/>
                </w:rPr>
                <w:t>s 134(7</w:t>
              </w:r>
            </w:hyperlink>
            <w:r w:rsidRPr="00AA6066">
              <w:rPr>
                <w:color w:val="414042" w:themeColor="background1"/>
              </w:rPr>
              <w:t xml:space="preserve">) of the </w:t>
            </w:r>
            <w:hyperlink r:id="rId235" w:anchor="DLM289882" w:history="1">
              <w:r w:rsidRPr="00AA6066">
                <w:rPr>
                  <w:rStyle w:val="Hyperlink"/>
                </w:rPr>
                <w:t>Te Ture Whenua Maori Act 1993</w:t>
              </w:r>
            </w:hyperlink>
            <w:r w:rsidRPr="00AA6066">
              <w:rPr>
                <w:color w:val="414042" w:themeColor="background1"/>
              </w:rPr>
              <w:t>.</w:t>
            </w:r>
          </w:p>
        </w:tc>
      </w:tr>
      <w:tr w:rsidR="001D3A9B" w14:paraId="551C6A56"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77DB213B" w14:textId="3892528C" w:rsidR="001D3A9B" w:rsidRPr="001D3A9B" w:rsidRDefault="001D3A9B" w:rsidP="001D3A9B">
            <w:pPr>
              <w:rPr>
                <w:b/>
                <w:bCs/>
              </w:rPr>
            </w:pPr>
            <w:r w:rsidRPr="001D3A9B">
              <w:rPr>
                <w:b/>
                <w:bCs/>
              </w:rPr>
              <w:lastRenderedPageBreak/>
              <w:t>15</w:t>
            </w:r>
          </w:p>
        </w:tc>
        <w:tc>
          <w:tcPr>
            <w:tcW w:w="2693" w:type="dxa"/>
          </w:tcPr>
          <w:p w14:paraId="56A19CCB" w14:textId="3038F4E2"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Disposal by way of exchange under:</w:t>
            </w:r>
          </w:p>
          <w:p w14:paraId="790AB38D" w14:textId="7836A2F0" w:rsidR="001D3A9B" w:rsidRPr="001D3A9B" w:rsidRDefault="00000000" w:rsidP="001D3A9B">
            <w:pPr>
              <w:pStyle w:val="ListParagraph"/>
              <w:numPr>
                <w:ilvl w:val="0"/>
                <w:numId w:val="123"/>
              </w:numPr>
              <w:ind w:left="279" w:hanging="283"/>
              <w:cnfStyle w:val="000000010000" w:firstRow="0" w:lastRow="0" w:firstColumn="0" w:lastColumn="0" w:oddVBand="0" w:evenVBand="0" w:oddHBand="0" w:evenHBand="1" w:firstRowFirstColumn="0" w:firstRowLastColumn="0" w:lastRowFirstColumn="0" w:lastRowLastColumn="0"/>
            </w:pPr>
            <w:hyperlink r:id="rId236" w:history="1">
              <w:r w:rsidR="001D3A9B" w:rsidRPr="00F471B1">
                <w:rPr>
                  <w:rStyle w:val="Hyperlink"/>
                </w:rPr>
                <w:t>ss 16A</w:t>
              </w:r>
            </w:hyperlink>
            <w:r w:rsidR="001D3A9B" w:rsidRPr="001D3A9B">
              <w:t xml:space="preserve"> or </w:t>
            </w:r>
            <w:hyperlink r:id="rId237" w:history="1">
              <w:r w:rsidR="001D3A9B" w:rsidRPr="00F471B1">
                <w:rPr>
                  <w:rStyle w:val="Hyperlink"/>
                </w:rPr>
                <w:t>24E</w:t>
              </w:r>
            </w:hyperlink>
            <w:r w:rsidR="001D3A9B" w:rsidRPr="00F471B1">
              <w:rPr>
                <w:rStyle w:val="Hyperlink"/>
              </w:rPr>
              <w:t xml:space="preserve"> of the </w:t>
            </w:r>
            <w:hyperlink r:id="rId238" w:history="1">
              <w:r w:rsidR="001D3A9B" w:rsidRPr="00F471B1">
                <w:rPr>
                  <w:rStyle w:val="Hyperlink"/>
                </w:rPr>
                <w:t>Conservation Act 1987</w:t>
              </w:r>
            </w:hyperlink>
            <w:r w:rsidR="001D3A9B" w:rsidRPr="001D3A9B">
              <w:t>,</w:t>
            </w:r>
          </w:p>
          <w:p w14:paraId="19D6A3F7" w14:textId="24A8BAA3" w:rsidR="001D3A9B" w:rsidRPr="001D3A9B" w:rsidRDefault="00000000" w:rsidP="001D3A9B">
            <w:pPr>
              <w:pStyle w:val="ListParagraph"/>
              <w:numPr>
                <w:ilvl w:val="0"/>
                <w:numId w:val="123"/>
              </w:numPr>
              <w:ind w:left="279" w:hanging="283"/>
              <w:cnfStyle w:val="000000010000" w:firstRow="0" w:lastRow="0" w:firstColumn="0" w:lastColumn="0" w:oddVBand="0" w:evenVBand="0" w:oddHBand="0" w:evenHBand="1" w:firstRowFirstColumn="0" w:firstRowLastColumn="0" w:lastRowFirstColumn="0" w:lastRowLastColumn="0"/>
            </w:pPr>
            <w:hyperlink r:id="rId239" w:history="1">
              <w:r w:rsidR="001D3A9B" w:rsidRPr="00F471B1">
                <w:rPr>
                  <w:rStyle w:val="Hyperlink"/>
                </w:rPr>
                <w:t>s 15</w:t>
              </w:r>
            </w:hyperlink>
            <w:r w:rsidR="001D3A9B" w:rsidRPr="00F471B1">
              <w:rPr>
                <w:rStyle w:val="Hyperlink"/>
              </w:rPr>
              <w:t xml:space="preserve"> of the </w:t>
            </w:r>
            <w:hyperlink r:id="rId240" w:history="1">
              <w:r w:rsidR="001D3A9B" w:rsidRPr="00F471B1">
                <w:rPr>
                  <w:rStyle w:val="Hyperlink"/>
                </w:rPr>
                <w:t>Reserves Act 1977</w:t>
              </w:r>
            </w:hyperlink>
            <w:r w:rsidR="001D3A9B" w:rsidRPr="001D3A9B">
              <w:t>, or</w:t>
            </w:r>
          </w:p>
          <w:p w14:paraId="47F0F167" w14:textId="3BBED0B9" w:rsidR="001D3A9B" w:rsidRPr="001D3A9B" w:rsidRDefault="001D3A9B" w:rsidP="001D3A9B">
            <w:pPr>
              <w:pStyle w:val="ListParagraph"/>
              <w:numPr>
                <w:ilvl w:val="0"/>
                <w:numId w:val="123"/>
              </w:numPr>
              <w:ind w:left="279" w:hanging="283"/>
              <w:cnfStyle w:val="000000010000" w:firstRow="0" w:lastRow="0" w:firstColumn="0" w:lastColumn="0" w:oddVBand="0" w:evenVBand="0" w:oddHBand="0" w:evenHBand="1" w:firstRowFirstColumn="0" w:firstRowLastColumn="0" w:lastRowFirstColumn="0" w:lastRowLastColumn="0"/>
            </w:pPr>
            <w:r w:rsidRPr="001D3A9B">
              <w:t>an Act that excludes the land from a national park, and authorises it to be disposed of in consideration for other land</w:t>
            </w:r>
            <w:r w:rsidRPr="001D3A9B">
              <w:rPr>
                <w:vertAlign w:val="superscript"/>
              </w:rPr>
              <w:footnoteReference w:id="15"/>
            </w:r>
          </w:p>
        </w:tc>
        <w:tc>
          <w:tcPr>
            <w:tcW w:w="0" w:type="dxa"/>
          </w:tcPr>
          <w:p w14:paraId="7D10E0F5" w14:textId="77777777" w:rsidR="001D3A9B" w:rsidRPr="00003F6B" w:rsidRDefault="001D3A9B" w:rsidP="00513FF5">
            <w:pPr>
              <w:pStyle w:val="36Bodybulletslettersabc"/>
              <w:numPr>
                <w:ilvl w:val="1"/>
                <w:numId w:val="67"/>
              </w:numPr>
              <w:ind w:left="426" w:hanging="426"/>
              <w:cnfStyle w:val="000000010000" w:firstRow="0" w:lastRow="0" w:firstColumn="0" w:lastColumn="0" w:oddVBand="0" w:evenVBand="0" w:oddHBand="0" w:evenHBand="1" w:firstRowFirstColumn="0" w:firstRowLastColumn="0" w:lastRowFirstColumn="0" w:lastRowLastColumn="0"/>
            </w:pPr>
            <w:r w:rsidRPr="00003F6B">
              <w:t>identification of the statutory provision that provides for the disposal and confirmation that it is an exception to a RFR, and</w:t>
            </w:r>
          </w:p>
          <w:p w14:paraId="0169DBA8" w14:textId="24E6C6EB" w:rsidR="001D3A9B" w:rsidRDefault="001D3A9B" w:rsidP="00513FF5">
            <w:pPr>
              <w:pStyle w:val="36Bodybulletslettersabc"/>
              <w:ind w:left="426" w:hanging="426"/>
              <w:cnfStyle w:val="000000010000" w:firstRow="0" w:lastRow="0" w:firstColumn="0" w:lastColumn="0" w:oddVBand="0" w:evenVBand="0" w:oddHBand="0" w:evenHBand="1" w:firstRowFirstColumn="0" w:firstRowLastColumn="0" w:lastRowFirstColumn="0" w:lastRowLastColumn="0"/>
            </w:pPr>
            <w:r>
              <w:t>evidence of the proposed disposal and evidence that it complies with the statutory provision identified.</w:t>
            </w:r>
          </w:p>
        </w:tc>
      </w:tr>
      <w:tr w:rsidR="001D3A9B" w14:paraId="28253147"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2F62DA3E" w14:textId="0D4694F3" w:rsidR="001D3A9B" w:rsidRPr="001D3A9B" w:rsidRDefault="001D3A9B" w:rsidP="001D3A9B">
            <w:pPr>
              <w:rPr>
                <w:b/>
                <w:bCs/>
              </w:rPr>
            </w:pPr>
            <w:r w:rsidRPr="001D3A9B">
              <w:rPr>
                <w:b/>
                <w:bCs/>
              </w:rPr>
              <w:t>16</w:t>
            </w:r>
          </w:p>
        </w:tc>
        <w:tc>
          <w:tcPr>
            <w:tcW w:w="2693" w:type="dxa"/>
          </w:tcPr>
          <w:p w14:paraId="77DC751C" w14:textId="5ADB7B2D"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 xml:space="preserve">Vesting under </w:t>
            </w:r>
            <w:hyperlink r:id="rId241" w:history="1">
              <w:r w:rsidRPr="00F471B1">
                <w:rPr>
                  <w:rStyle w:val="Hyperlink"/>
                </w:rPr>
                <w:t>ss 26</w:t>
              </w:r>
            </w:hyperlink>
            <w:r>
              <w:t xml:space="preserve"> or </w:t>
            </w:r>
            <w:hyperlink r:id="rId242" w:history="1">
              <w:r w:rsidRPr="00F471B1">
                <w:rPr>
                  <w:rStyle w:val="Hyperlink"/>
                </w:rPr>
                <w:t>26A</w:t>
              </w:r>
            </w:hyperlink>
            <w:r w:rsidRPr="00F471B1">
              <w:rPr>
                <w:rStyle w:val="Hyperlink"/>
              </w:rPr>
              <w:t xml:space="preserve"> of the </w:t>
            </w:r>
            <w:hyperlink r:id="rId243" w:history="1">
              <w:r w:rsidRPr="00F471B1">
                <w:rPr>
                  <w:rStyle w:val="Hyperlink"/>
                </w:rPr>
                <w:t>Reserves Act 1977</w:t>
              </w:r>
            </w:hyperlink>
            <w:r>
              <w:t>, or any other Act where a reserve is being vested</w:t>
            </w:r>
          </w:p>
        </w:tc>
        <w:tc>
          <w:tcPr>
            <w:tcW w:w="0" w:type="dxa"/>
          </w:tcPr>
          <w:p w14:paraId="0A37DFE5" w14:textId="59EE639E" w:rsidR="001D3A9B" w:rsidRPr="00003F6B" w:rsidRDefault="001D3A9B" w:rsidP="00513FF5">
            <w:pPr>
              <w:pStyle w:val="36Bodybulletslettersabc"/>
              <w:numPr>
                <w:ilvl w:val="1"/>
                <w:numId w:val="68"/>
              </w:numPr>
              <w:ind w:left="426" w:hanging="426"/>
              <w:cnfStyle w:val="000000100000" w:firstRow="0" w:lastRow="0" w:firstColumn="0" w:lastColumn="0" w:oddVBand="0" w:evenVBand="0" w:oddHBand="1" w:evenHBand="0" w:firstRowFirstColumn="0" w:firstRowLastColumn="0" w:lastRowFirstColumn="0" w:lastRowLastColumn="0"/>
            </w:pPr>
            <w:r w:rsidRPr="00003F6B">
              <w:t xml:space="preserve">evidence that the land is being vested to be held and administered as a reserve under the </w:t>
            </w:r>
            <w:hyperlink r:id="rId244" w:history="1">
              <w:r w:rsidRPr="00AA6066">
                <w:rPr>
                  <w:rStyle w:val="Hyperlink"/>
                </w:rPr>
                <w:t>Reserves Act 1977</w:t>
              </w:r>
            </w:hyperlink>
            <w:r w:rsidRPr="00003F6B">
              <w:t>, and</w:t>
            </w:r>
          </w:p>
          <w:p w14:paraId="5F85B95E" w14:textId="132CF272" w:rsidR="001D3A9B" w:rsidRPr="00003F6B" w:rsidRDefault="001D3A9B" w:rsidP="00513FF5">
            <w:pPr>
              <w:pStyle w:val="36Bodybulletslettersabc"/>
              <w:numPr>
                <w:ilvl w:val="1"/>
                <w:numId w:val="68"/>
              </w:numPr>
              <w:ind w:left="426" w:hanging="426"/>
              <w:cnfStyle w:val="000000100000" w:firstRow="0" w:lastRow="0" w:firstColumn="0" w:lastColumn="0" w:oddVBand="0" w:evenVBand="0" w:oddHBand="1" w:evenHBand="0" w:firstRowFirstColumn="0" w:firstRowLastColumn="0" w:lastRowFirstColumn="0" w:lastRowLastColumn="0"/>
            </w:pPr>
            <w:r w:rsidRPr="00003F6B">
              <w:t>evidence that the reserve would revert to the Crown if its status as a reserve is subsequently revoked.</w:t>
            </w:r>
          </w:p>
        </w:tc>
      </w:tr>
      <w:tr w:rsidR="001D3A9B" w14:paraId="7999E0FE"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0E35C02E" w14:textId="5FBA887E" w:rsidR="001D3A9B" w:rsidRPr="001D3A9B" w:rsidRDefault="001D3A9B" w:rsidP="001D3A9B">
            <w:pPr>
              <w:rPr>
                <w:b/>
                <w:bCs/>
              </w:rPr>
            </w:pPr>
            <w:r w:rsidRPr="001D3A9B">
              <w:rPr>
                <w:b/>
                <w:bCs/>
              </w:rPr>
              <w:t>17</w:t>
            </w:r>
          </w:p>
        </w:tc>
        <w:tc>
          <w:tcPr>
            <w:tcW w:w="2693" w:type="dxa"/>
          </w:tcPr>
          <w:p w14:paraId="53A12AE5" w14:textId="54B43218"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Disposal under </w:t>
            </w:r>
            <w:hyperlink r:id="rId245" w:history="1">
              <w:r w:rsidRPr="00F471B1">
                <w:rPr>
                  <w:rStyle w:val="Hyperlink"/>
                </w:rPr>
                <w:t>s 105(1) of the PWA</w:t>
              </w:r>
            </w:hyperlink>
            <w:r>
              <w:t xml:space="preserve"> (granting of land as compensation where equivalent land not readily available)</w:t>
            </w:r>
          </w:p>
        </w:tc>
        <w:tc>
          <w:tcPr>
            <w:tcW w:w="0" w:type="dxa"/>
          </w:tcPr>
          <w:p w14:paraId="68F77D96" w14:textId="3284214C" w:rsidR="001D3A9B" w:rsidRPr="00AA6066" w:rsidRDefault="001D3A9B" w:rsidP="003E2898">
            <w:pPr>
              <w:ind w:left="0"/>
              <w:cnfStyle w:val="000000010000" w:firstRow="0" w:lastRow="0" w:firstColumn="0" w:lastColumn="0" w:oddVBand="0" w:evenVBand="0" w:oddHBand="0" w:evenHBand="1" w:firstRowFirstColumn="0" w:firstRowLastColumn="0" w:lastRowFirstColumn="0" w:lastRowLastColumn="0"/>
              <w:rPr>
                <w:color w:val="414042" w:themeColor="background1"/>
              </w:rPr>
            </w:pPr>
            <w:r>
              <w:rPr>
                <w:color w:val="414042" w:themeColor="background1"/>
              </w:rPr>
              <w:t xml:space="preserve">evidence that the land is required for an exchange under </w:t>
            </w:r>
            <w:hyperlink r:id="rId246" w:history="1">
              <w:r w:rsidRPr="00AA6066">
                <w:rPr>
                  <w:rStyle w:val="Hyperlink"/>
                </w:rPr>
                <w:t>s 105(1)</w:t>
              </w:r>
            </w:hyperlink>
            <w:r>
              <w:rPr>
                <w:color w:val="414042" w:themeColor="background1"/>
              </w:rPr>
              <w:t xml:space="preserve"> of the </w:t>
            </w:r>
            <w:r w:rsidRPr="00E72210">
              <w:t>PWA</w:t>
            </w:r>
            <w:r>
              <w:rPr>
                <w:color w:val="414042" w:themeColor="background1"/>
              </w:rPr>
              <w:t>.</w:t>
            </w:r>
          </w:p>
        </w:tc>
      </w:tr>
      <w:tr w:rsidR="009A011F" w14:paraId="55C819A1" w14:textId="77777777" w:rsidTr="009A011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474FE63C" w14:textId="719142BE" w:rsidR="009A011F" w:rsidRPr="001D3A9B" w:rsidRDefault="009A011F" w:rsidP="001D3A9B">
            <w:pPr>
              <w:rPr>
                <w:b/>
                <w:bCs/>
              </w:rPr>
            </w:pPr>
            <w:r>
              <w:rPr>
                <w:b/>
                <w:bCs/>
              </w:rPr>
              <w:t>18</w:t>
            </w:r>
          </w:p>
        </w:tc>
        <w:tc>
          <w:tcPr>
            <w:tcW w:w="2693" w:type="dxa"/>
          </w:tcPr>
          <w:p w14:paraId="5F405766" w14:textId="1ED89254" w:rsidR="009A011F" w:rsidRDefault="00063AB7" w:rsidP="002632E1">
            <w:pPr>
              <w:ind w:left="0"/>
              <w:cnfStyle w:val="000000100000" w:firstRow="0" w:lastRow="0" w:firstColumn="0" w:lastColumn="0" w:oddVBand="0" w:evenVBand="0" w:oddHBand="1" w:evenHBand="0" w:firstRowFirstColumn="0" w:firstRowLastColumn="0" w:lastRowFirstColumn="0" w:lastRowLastColumn="0"/>
            </w:pPr>
            <w:r>
              <w:t xml:space="preserve">Vesting </w:t>
            </w:r>
            <w:r w:rsidR="009A011F">
              <w:t xml:space="preserve">under </w:t>
            </w:r>
            <w:hyperlink r:id="rId247" w:history="1">
              <w:r w:rsidR="009A011F" w:rsidRPr="009D6821">
                <w:rPr>
                  <w:rStyle w:val="Hyperlink"/>
                </w:rPr>
                <w:t>s</w:t>
              </w:r>
              <w:r w:rsidRPr="009D6821">
                <w:rPr>
                  <w:rStyle w:val="Hyperlink"/>
                </w:rPr>
                <w:t xml:space="preserve"> </w:t>
              </w:r>
              <w:r w:rsidR="009A011F" w:rsidRPr="009D6821">
                <w:rPr>
                  <w:rStyle w:val="Hyperlink"/>
                </w:rPr>
                <w:t>114(3) of the PWA</w:t>
              </w:r>
            </w:hyperlink>
            <w:r>
              <w:t xml:space="preserve"> (land being declared to be road)</w:t>
            </w:r>
            <w:r w:rsidR="009A011F">
              <w:t xml:space="preserve"> </w:t>
            </w:r>
          </w:p>
        </w:tc>
        <w:tc>
          <w:tcPr>
            <w:tcW w:w="5103" w:type="dxa"/>
          </w:tcPr>
          <w:p w14:paraId="4265C875" w14:textId="7E548811" w:rsidR="009A011F" w:rsidRPr="00003F6B" w:rsidRDefault="00063AB7" w:rsidP="002632E1">
            <w:pPr>
              <w:pStyle w:val="36Bodybulletslettersabc"/>
              <w:numPr>
                <w:ilvl w:val="0"/>
                <w:numId w:val="0"/>
              </w:numPr>
              <w:cnfStyle w:val="000000100000" w:firstRow="0" w:lastRow="0" w:firstColumn="0" w:lastColumn="0" w:oddVBand="0" w:evenVBand="0" w:oddHBand="1" w:evenHBand="0" w:firstRowFirstColumn="0" w:firstRowLastColumn="0" w:lastRowFirstColumn="0" w:lastRowLastColumn="0"/>
            </w:pPr>
            <w:r>
              <w:t xml:space="preserve">a copy of the gazette notice under </w:t>
            </w:r>
            <w:hyperlink r:id="rId248" w:history="1">
              <w:r w:rsidRPr="009D6821">
                <w:rPr>
                  <w:rStyle w:val="Hyperlink"/>
                </w:rPr>
                <w:t>s 114</w:t>
              </w:r>
              <w:r w:rsidR="009D6821" w:rsidRPr="009D6821">
                <w:rPr>
                  <w:rStyle w:val="Hyperlink"/>
                </w:rPr>
                <w:t xml:space="preserve"> of the PWA</w:t>
              </w:r>
            </w:hyperlink>
            <w:r>
              <w:t xml:space="preserve"> declaring land to be road</w:t>
            </w:r>
            <w:r w:rsidR="009D6821">
              <w:t>.</w:t>
            </w:r>
          </w:p>
        </w:tc>
      </w:tr>
      <w:tr w:rsidR="001D3A9B" w14:paraId="07B7C9D2"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71AD2FFC" w14:textId="245BE7C2" w:rsidR="001D3A9B" w:rsidRPr="001D3A9B" w:rsidRDefault="001D3A9B" w:rsidP="001D3A9B">
            <w:pPr>
              <w:rPr>
                <w:b/>
                <w:bCs/>
              </w:rPr>
            </w:pPr>
            <w:r w:rsidRPr="001D3A9B">
              <w:rPr>
                <w:b/>
                <w:bCs/>
              </w:rPr>
              <w:lastRenderedPageBreak/>
              <w:t>18</w:t>
            </w:r>
          </w:p>
        </w:tc>
        <w:tc>
          <w:tcPr>
            <w:tcW w:w="2693" w:type="dxa"/>
          </w:tcPr>
          <w:p w14:paraId="68487F2E" w14:textId="7EF23974"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Disposal of stopped road under </w:t>
            </w:r>
            <w:hyperlink r:id="rId249" w:history="1">
              <w:r w:rsidRPr="00F471B1">
                <w:rPr>
                  <w:rStyle w:val="Hyperlink"/>
                </w:rPr>
                <w:t>s 117 (3) of the PWA</w:t>
              </w:r>
            </w:hyperlink>
            <w:r>
              <w:t xml:space="preserve"> (dealing with stopped roads), other than disposal under the words ‘may be dealt with as Crown land under the </w:t>
            </w:r>
            <w:hyperlink r:id="rId250" w:history="1">
              <w:r w:rsidRPr="00F471B1">
                <w:rPr>
                  <w:rStyle w:val="Hyperlink"/>
                </w:rPr>
                <w:t>Land Act 1948</w:t>
              </w:r>
              <w:r w:rsidRPr="001D3A9B">
                <w:rPr>
                  <w:color w:val="414042" w:themeColor="background1"/>
                </w:rPr>
                <w:t>’</w:t>
              </w:r>
            </w:hyperlink>
            <w:r>
              <w:t xml:space="preserve"> in paragraph (b) of that subsection</w:t>
            </w:r>
            <w:r w:rsidRPr="001D3A9B">
              <w:rPr>
                <w:vertAlign w:val="superscript"/>
              </w:rPr>
              <w:footnoteReference w:id="16"/>
            </w:r>
          </w:p>
        </w:tc>
        <w:tc>
          <w:tcPr>
            <w:tcW w:w="0" w:type="dxa"/>
          </w:tcPr>
          <w:p w14:paraId="61E5E7B3" w14:textId="335C69F9" w:rsidR="001D3A9B" w:rsidRPr="00003F6B" w:rsidRDefault="001D3A9B" w:rsidP="00513FF5">
            <w:pPr>
              <w:pStyle w:val="36Bodybulletslettersabc"/>
              <w:numPr>
                <w:ilvl w:val="1"/>
                <w:numId w:val="69"/>
              </w:numPr>
              <w:ind w:left="426" w:hanging="426"/>
              <w:cnfStyle w:val="000000010000" w:firstRow="0" w:lastRow="0" w:firstColumn="0" w:lastColumn="0" w:oddVBand="0" w:evenVBand="0" w:oddHBand="0" w:evenHBand="1" w:firstRowFirstColumn="0" w:firstRowLastColumn="0" w:lastRowFirstColumn="0" w:lastRowLastColumn="0"/>
            </w:pPr>
            <w:r w:rsidRPr="00003F6B">
              <w:t xml:space="preserve">evidence that the land being disposed of was, immediately before the stopping, one of the types of road stated in </w:t>
            </w:r>
            <w:hyperlink r:id="rId251" w:history="1">
              <w:r w:rsidRPr="00E72210">
                <w:rPr>
                  <w:rStyle w:val="Hyperlink"/>
                </w:rPr>
                <w:t>s 117(3) of the PWA</w:t>
              </w:r>
            </w:hyperlink>
            <w:r w:rsidRPr="00003F6B">
              <w:t>, and</w:t>
            </w:r>
          </w:p>
          <w:p w14:paraId="4043E512" w14:textId="6CF72469" w:rsidR="001D3A9B" w:rsidRPr="00003F6B" w:rsidRDefault="001D3A9B" w:rsidP="00513FF5">
            <w:pPr>
              <w:pStyle w:val="36Bodybulletslettersabc"/>
              <w:numPr>
                <w:ilvl w:val="1"/>
                <w:numId w:val="69"/>
              </w:numPr>
              <w:ind w:left="426" w:hanging="426"/>
              <w:cnfStyle w:val="000000010000" w:firstRow="0" w:lastRow="0" w:firstColumn="0" w:lastColumn="0" w:oddVBand="0" w:evenVBand="0" w:oddHBand="0" w:evenHBand="1" w:firstRowFirstColumn="0" w:firstRowLastColumn="0" w:lastRowFirstColumn="0" w:lastRowLastColumn="0"/>
            </w:pPr>
            <w:r w:rsidRPr="00003F6B">
              <w:t xml:space="preserve">evidence that the land is being disposed of in exchange for land required for a road or is being disposed of to the owner of adjoining land. In the latter case, a copy of the Minister’s or territorial authority’s certification under </w:t>
            </w:r>
            <w:hyperlink r:id="rId252" w:history="1">
              <w:r w:rsidRPr="00E72210">
                <w:rPr>
                  <w:rStyle w:val="Hyperlink"/>
                </w:rPr>
                <w:t>s 117(3)(b) of the PWA</w:t>
              </w:r>
            </w:hyperlink>
            <w:r w:rsidRPr="00003F6B">
              <w:t xml:space="preserve"> is required.</w:t>
            </w:r>
          </w:p>
        </w:tc>
      </w:tr>
      <w:tr w:rsidR="001D3A9B" w14:paraId="01320446"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31C9660D" w14:textId="5C335444" w:rsidR="001D3A9B" w:rsidRPr="001D3A9B" w:rsidRDefault="001D3A9B" w:rsidP="001D3A9B">
            <w:pPr>
              <w:rPr>
                <w:b/>
                <w:bCs/>
              </w:rPr>
            </w:pPr>
            <w:r w:rsidRPr="001D3A9B">
              <w:rPr>
                <w:b/>
                <w:bCs/>
              </w:rPr>
              <w:t>19</w:t>
            </w:r>
          </w:p>
        </w:tc>
        <w:tc>
          <w:tcPr>
            <w:tcW w:w="2693" w:type="dxa"/>
          </w:tcPr>
          <w:p w14:paraId="2D39BB17" w14:textId="08D38AC5"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 xml:space="preserve">Vesting of severances under </w:t>
            </w:r>
            <w:hyperlink r:id="rId253" w:history="1">
              <w:r w:rsidRPr="00F471B1">
                <w:rPr>
                  <w:rStyle w:val="Hyperlink"/>
                </w:rPr>
                <w:t>s 119 of the PWA</w:t>
              </w:r>
            </w:hyperlink>
          </w:p>
        </w:tc>
        <w:tc>
          <w:tcPr>
            <w:tcW w:w="0" w:type="dxa"/>
          </w:tcPr>
          <w:p w14:paraId="25F93938" w14:textId="36594DFD" w:rsidR="001D3A9B" w:rsidRPr="00003F6B" w:rsidRDefault="001D3A9B" w:rsidP="00513FF5">
            <w:pPr>
              <w:pStyle w:val="36Bodybulletslettersabc"/>
              <w:numPr>
                <w:ilvl w:val="1"/>
                <w:numId w:val="70"/>
              </w:numPr>
              <w:ind w:left="426" w:hanging="426"/>
              <w:cnfStyle w:val="000000100000" w:firstRow="0" w:lastRow="0" w:firstColumn="0" w:lastColumn="0" w:oddVBand="0" w:evenVBand="0" w:oddHBand="1" w:evenHBand="0" w:firstRowFirstColumn="0" w:firstRowLastColumn="0" w:lastRowFirstColumn="0" w:lastRowLastColumn="0"/>
              <w:rPr>
                <w:color w:val="414042" w:themeColor="background1"/>
              </w:rPr>
            </w:pPr>
            <w:r w:rsidRPr="00003F6B">
              <w:rPr>
                <w:color w:val="414042" w:themeColor="background1"/>
              </w:rPr>
              <w:t xml:space="preserve">evidence that the land is being vested under </w:t>
            </w:r>
            <w:hyperlink r:id="rId254" w:history="1">
              <w:r w:rsidRPr="00E72210">
                <w:rPr>
                  <w:rStyle w:val="Hyperlink"/>
                </w:rPr>
                <w:t>s 119(2)(a) of the PWA</w:t>
              </w:r>
            </w:hyperlink>
            <w:r w:rsidRPr="00003F6B">
              <w:rPr>
                <w:color w:val="414042" w:themeColor="background1"/>
              </w:rPr>
              <w:t>, and</w:t>
            </w:r>
          </w:p>
          <w:p w14:paraId="1ACB380D" w14:textId="3D7193DB" w:rsidR="001D3A9B" w:rsidRPr="00003F6B" w:rsidRDefault="001D3A9B" w:rsidP="00513FF5">
            <w:pPr>
              <w:pStyle w:val="36Bodybulletslettersabc"/>
              <w:numPr>
                <w:ilvl w:val="1"/>
                <w:numId w:val="70"/>
              </w:numPr>
              <w:ind w:left="426" w:hanging="426"/>
              <w:cnfStyle w:val="000000100000" w:firstRow="0" w:lastRow="0" w:firstColumn="0" w:lastColumn="0" w:oddVBand="0" w:evenVBand="0" w:oddHBand="1" w:evenHBand="0" w:firstRowFirstColumn="0" w:firstRowLastColumn="0" w:lastRowFirstColumn="0" w:lastRowLastColumn="0"/>
              <w:rPr>
                <w:color w:val="414042" w:themeColor="background1"/>
              </w:rPr>
            </w:pPr>
            <w:r w:rsidRPr="00003F6B">
              <w:rPr>
                <w:color w:val="414042" w:themeColor="background1"/>
              </w:rPr>
              <w:t xml:space="preserve">a copy of the notice by the Minister under </w:t>
            </w:r>
            <w:hyperlink r:id="rId255" w:history="1">
              <w:r w:rsidRPr="00AA6066">
                <w:rPr>
                  <w:rStyle w:val="Hyperlink"/>
                </w:rPr>
                <w:t>ss 114</w:t>
              </w:r>
            </w:hyperlink>
            <w:r w:rsidRPr="00003F6B">
              <w:rPr>
                <w:color w:val="414042" w:themeColor="background1"/>
              </w:rPr>
              <w:t xml:space="preserve"> and </w:t>
            </w:r>
            <w:hyperlink r:id="rId256" w:history="1">
              <w:r w:rsidRPr="00E72210">
                <w:rPr>
                  <w:rStyle w:val="Hyperlink"/>
                </w:rPr>
                <w:t>119(1) of the PWA</w:t>
              </w:r>
            </w:hyperlink>
            <w:r w:rsidRPr="00003F6B">
              <w:rPr>
                <w:color w:val="414042" w:themeColor="background1"/>
              </w:rPr>
              <w:t>.</w:t>
            </w:r>
          </w:p>
        </w:tc>
      </w:tr>
      <w:tr w:rsidR="001D3A9B" w14:paraId="676B3373"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02C3BD4A" w14:textId="4F69E032" w:rsidR="001D3A9B" w:rsidRPr="001D3A9B" w:rsidRDefault="001D3A9B" w:rsidP="001D3A9B">
            <w:pPr>
              <w:rPr>
                <w:b/>
                <w:bCs/>
              </w:rPr>
            </w:pPr>
            <w:r w:rsidRPr="001D3A9B">
              <w:rPr>
                <w:b/>
                <w:bCs/>
              </w:rPr>
              <w:t>20</w:t>
            </w:r>
          </w:p>
        </w:tc>
        <w:tc>
          <w:tcPr>
            <w:tcW w:w="2693" w:type="dxa"/>
          </w:tcPr>
          <w:p w14:paraId="77DCB6A5" w14:textId="531D22EC"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Disposal under </w:t>
            </w:r>
            <w:hyperlink r:id="rId257" w:anchor="DLM251706" w:history="1">
              <w:r w:rsidRPr="00F471B1">
                <w:rPr>
                  <w:rStyle w:val="Hyperlink"/>
                </w:rPr>
                <w:t>s 54(1)(d)</w:t>
              </w:r>
            </w:hyperlink>
            <w:r w:rsidRPr="00F471B1">
              <w:rPr>
                <w:rStyle w:val="Hyperlink"/>
              </w:rPr>
              <w:t xml:space="preserve"> of the </w:t>
            </w:r>
            <w:hyperlink r:id="rId258" w:history="1">
              <w:r w:rsidRPr="00F471B1">
                <w:rPr>
                  <w:rStyle w:val="Hyperlink"/>
                </w:rPr>
                <w:t>Land Act</w:t>
              </w:r>
            </w:hyperlink>
            <w:r>
              <w:t xml:space="preserve"> or </w:t>
            </w:r>
            <w:hyperlink r:id="rId259" w:history="1">
              <w:r w:rsidRPr="00F471B1">
                <w:rPr>
                  <w:rStyle w:val="Hyperlink"/>
                </w:rPr>
                <w:t>s 355(3) of the Resource Management Act 1991</w:t>
              </w:r>
            </w:hyperlink>
            <w:r>
              <w:t xml:space="preserve"> (</w:t>
            </w:r>
            <w:r w:rsidRPr="00513FF5">
              <w:rPr>
                <w:color w:val="414042" w:themeColor="background1"/>
              </w:rPr>
              <w:t>vesting of reclaimed land)</w:t>
            </w:r>
            <w:r w:rsidRPr="00F471B1">
              <w:rPr>
                <w:color w:val="414042" w:themeColor="background1"/>
                <w:vertAlign w:val="superscript"/>
              </w:rPr>
              <w:footnoteReference w:id="17"/>
            </w:r>
          </w:p>
        </w:tc>
        <w:tc>
          <w:tcPr>
            <w:tcW w:w="0" w:type="dxa"/>
          </w:tcPr>
          <w:p w14:paraId="6957C69C" w14:textId="76D6E450" w:rsidR="001D3A9B" w:rsidRPr="00AA6066" w:rsidRDefault="001D3A9B" w:rsidP="003E2898">
            <w:pPr>
              <w:ind w:left="0"/>
              <w:cnfStyle w:val="000000010000" w:firstRow="0" w:lastRow="0" w:firstColumn="0" w:lastColumn="0" w:oddVBand="0" w:evenVBand="0" w:oddHBand="0" w:evenHBand="1" w:firstRowFirstColumn="0" w:firstRowLastColumn="0" w:lastRowFirstColumn="0" w:lastRowLastColumn="0"/>
              <w:rPr>
                <w:color w:val="414042" w:themeColor="background1"/>
              </w:rPr>
            </w:pPr>
            <w:r>
              <w:rPr>
                <w:color w:val="414042" w:themeColor="background1"/>
              </w:rPr>
              <w:t xml:space="preserve">evidence that the land is reclaimed and the disposal is subject to </w:t>
            </w:r>
            <w:hyperlink r:id="rId260" w:history="1">
              <w:r w:rsidRPr="00E72210">
                <w:rPr>
                  <w:rStyle w:val="Hyperlink"/>
                </w:rPr>
                <w:t>s 355(3) of the  Resource Management Act 1991</w:t>
              </w:r>
            </w:hyperlink>
            <w:r>
              <w:rPr>
                <w:color w:val="414042" w:themeColor="background1"/>
              </w:rPr>
              <w:t>.</w:t>
            </w:r>
          </w:p>
        </w:tc>
      </w:tr>
      <w:tr w:rsidR="001D3A9B" w14:paraId="0E257C30"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2E35281A" w14:textId="0F957D34" w:rsidR="001D3A9B" w:rsidRPr="001D3A9B" w:rsidRDefault="001D3A9B" w:rsidP="001D3A9B">
            <w:pPr>
              <w:rPr>
                <w:b/>
                <w:bCs/>
              </w:rPr>
            </w:pPr>
            <w:r w:rsidRPr="001D3A9B">
              <w:rPr>
                <w:b/>
                <w:bCs/>
              </w:rPr>
              <w:t>21</w:t>
            </w:r>
          </w:p>
        </w:tc>
        <w:tc>
          <w:tcPr>
            <w:tcW w:w="2693" w:type="dxa"/>
          </w:tcPr>
          <w:p w14:paraId="28B947F5" w14:textId="19A91EAE"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rsidRPr="00AA6066">
              <w:t xml:space="preserve">Disposal under </w:t>
            </w:r>
            <w:hyperlink r:id="rId261" w:history="1">
              <w:r w:rsidRPr="00F471B1">
                <w:rPr>
                  <w:rStyle w:val="Hyperlink"/>
                </w:rPr>
                <w:t>s 34</w:t>
              </w:r>
            </w:hyperlink>
            <w:r w:rsidRPr="00AA6066">
              <w:t xml:space="preserve">, </w:t>
            </w:r>
            <w:hyperlink r:id="rId262" w:history="1">
              <w:r w:rsidRPr="001D3A9B">
                <w:rPr>
                  <w:color w:val="414042" w:themeColor="background1"/>
                </w:rPr>
                <w:t>or s</w:t>
              </w:r>
              <w:r w:rsidRPr="00F471B1">
                <w:rPr>
                  <w:rStyle w:val="Hyperlink"/>
                </w:rPr>
                <w:t>ubpart 2 of Part 3 of the Marine and Coastal Area Act 2011</w:t>
              </w:r>
            </w:hyperlink>
            <w:r w:rsidRPr="00AA6066">
              <w:t xml:space="preserve"> (vesting of reclaimed land</w:t>
            </w:r>
          </w:p>
        </w:tc>
        <w:tc>
          <w:tcPr>
            <w:tcW w:w="0" w:type="dxa"/>
          </w:tcPr>
          <w:p w14:paraId="670A387A" w14:textId="2A8173A4" w:rsidR="001D3A9B" w:rsidRDefault="001D3A9B" w:rsidP="003E2898">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Pr>
                <w:color w:val="414042" w:themeColor="background1"/>
              </w:rPr>
              <w:t xml:space="preserve">evidence that the land is reclaimed and the disposal is subject to </w:t>
            </w:r>
            <w:hyperlink r:id="rId263" w:history="1">
              <w:r w:rsidRPr="00AA6066">
                <w:rPr>
                  <w:rStyle w:val="Hyperlink"/>
                </w:rPr>
                <w:t>s 34</w:t>
              </w:r>
            </w:hyperlink>
            <w:r>
              <w:rPr>
                <w:color w:val="414042" w:themeColor="background1"/>
              </w:rPr>
              <w:t xml:space="preserve"> or </w:t>
            </w:r>
            <w:hyperlink r:id="rId264" w:history="1">
              <w:r w:rsidRPr="00E72210">
                <w:rPr>
                  <w:rStyle w:val="Hyperlink"/>
                </w:rPr>
                <w:t>subpart 2 of Part 3 of the Marine and Coastal Area Act 2011</w:t>
              </w:r>
            </w:hyperlink>
            <w:r>
              <w:rPr>
                <w:color w:val="414042" w:themeColor="background1"/>
              </w:rPr>
              <w:t>.</w:t>
            </w:r>
          </w:p>
        </w:tc>
      </w:tr>
      <w:tr w:rsidR="001D3A9B" w14:paraId="3FCC17DD" w14:textId="77777777" w:rsidTr="0025093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72" w:type="dxa"/>
            <w:gridSpan w:val="3"/>
          </w:tcPr>
          <w:p w14:paraId="3CD12D85" w14:textId="119D6BDE" w:rsidR="001D3A9B" w:rsidRPr="001D3A9B" w:rsidRDefault="001D3A9B" w:rsidP="001D3A9B">
            <w:pPr>
              <w:keepNext/>
              <w:ind w:left="0"/>
              <w:rPr>
                <w:b/>
                <w:bCs/>
              </w:rPr>
            </w:pPr>
            <w:r w:rsidRPr="001D3A9B">
              <w:rPr>
                <w:b/>
                <w:bCs/>
              </w:rPr>
              <w:lastRenderedPageBreak/>
              <w:t>Other disposals</w:t>
            </w:r>
            <w:r w:rsidR="00B60BCA">
              <w:rPr>
                <w:rStyle w:val="FootnoteReference"/>
                <w:b/>
                <w:bCs/>
              </w:rPr>
              <w:footnoteReference w:id="18"/>
            </w:r>
          </w:p>
        </w:tc>
      </w:tr>
      <w:tr w:rsidR="001D3A9B" w14:paraId="6B1FB6B2"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1E02079F" w14:textId="6B7F2FAA" w:rsidR="001D3A9B" w:rsidRPr="001D3A9B" w:rsidRDefault="001D3A9B" w:rsidP="001D3A9B">
            <w:pPr>
              <w:keepNext/>
              <w:rPr>
                <w:b/>
                <w:bCs/>
              </w:rPr>
            </w:pPr>
            <w:r w:rsidRPr="001D3A9B">
              <w:rPr>
                <w:b/>
                <w:bCs/>
              </w:rPr>
              <w:t>22</w:t>
            </w:r>
          </w:p>
        </w:tc>
        <w:tc>
          <w:tcPr>
            <w:tcW w:w="2693" w:type="dxa"/>
          </w:tcPr>
          <w:p w14:paraId="7DC0812F" w14:textId="0513EDAE" w:rsidR="001D3A9B" w:rsidRPr="00AA6066" w:rsidRDefault="001D3A9B" w:rsidP="001D3A9B">
            <w:pPr>
              <w:keepNext/>
              <w:ind w:left="0"/>
              <w:cnfStyle w:val="000000100000" w:firstRow="0" w:lastRow="0" w:firstColumn="0" w:lastColumn="0" w:oddVBand="0" w:evenVBand="0" w:oddHBand="1" w:evenHBand="0" w:firstRowFirstColumn="0" w:firstRowLastColumn="0" w:lastRowFirstColumn="0" w:lastRowLastColumn="0"/>
            </w:pPr>
            <w:r>
              <w:t xml:space="preserve">Disposal to a person who has, at </w:t>
            </w:r>
            <w:r w:rsidRPr="001D3A9B">
              <w:t>the settlement date, a legal right to purchase the land or be offered the opportunity to purchase the land</w:t>
            </w:r>
          </w:p>
        </w:tc>
        <w:tc>
          <w:tcPr>
            <w:tcW w:w="0" w:type="dxa"/>
          </w:tcPr>
          <w:p w14:paraId="4B347097" w14:textId="77777777" w:rsidR="001D3A9B" w:rsidRDefault="001D3A9B" w:rsidP="001D3A9B">
            <w:pPr>
              <w:keepNext/>
              <w:ind w:left="0"/>
              <w:cnfStyle w:val="000000100000" w:firstRow="0" w:lastRow="0" w:firstColumn="0" w:lastColumn="0" w:oddVBand="0" w:evenVBand="0" w:oddHBand="1" w:evenHBand="0" w:firstRowFirstColumn="0" w:firstRowLastColumn="0" w:lastRowFirstColumn="0" w:lastRowLastColumn="0"/>
              <w:rPr>
                <w:color w:val="414042" w:themeColor="background1"/>
              </w:rPr>
            </w:pPr>
            <w:r>
              <w:rPr>
                <w:color w:val="414042" w:themeColor="background1"/>
              </w:rPr>
              <w:t>evidence of the legal right to purchase such as:</w:t>
            </w:r>
          </w:p>
          <w:p w14:paraId="7EE1D5B0" w14:textId="77777777" w:rsidR="001D3A9B" w:rsidRDefault="001D3A9B" w:rsidP="00FC1C66">
            <w:pPr>
              <w:pStyle w:val="36Bodybulletslettersabc"/>
              <w:keepNext/>
              <w:numPr>
                <w:ilvl w:val="1"/>
                <w:numId w:val="71"/>
              </w:numPr>
              <w:ind w:left="426" w:hanging="426"/>
              <w:cnfStyle w:val="000000100000" w:firstRow="0" w:lastRow="0" w:firstColumn="0" w:lastColumn="0" w:oddVBand="0" w:evenVBand="0" w:oddHBand="1" w:evenHBand="0" w:firstRowFirstColumn="0" w:firstRowLastColumn="0" w:lastRowFirstColumn="0" w:lastRowLastColumn="0"/>
              <w:rPr>
                <w:color w:val="414042" w:themeColor="background1"/>
              </w:rPr>
            </w:pPr>
            <w:r>
              <w:rPr>
                <w:color w:val="414042" w:themeColor="background1"/>
              </w:rPr>
              <w:t>a copy of the legally binding contract. This must be dated and be unconditional; or</w:t>
            </w:r>
          </w:p>
          <w:p w14:paraId="3B9F58D5" w14:textId="26875E4B" w:rsidR="001D3A9B" w:rsidRPr="00AA6066" w:rsidRDefault="001D3A9B" w:rsidP="00513FF5">
            <w:pPr>
              <w:pStyle w:val="36Bodybulletslettersabc"/>
              <w:keepNext/>
              <w:numPr>
                <w:ilvl w:val="1"/>
                <w:numId w:val="71"/>
              </w:numPr>
              <w:ind w:left="426" w:hanging="426"/>
              <w:cnfStyle w:val="000000100000" w:firstRow="0" w:lastRow="0" w:firstColumn="0" w:lastColumn="0" w:oddVBand="0" w:evenVBand="0" w:oddHBand="1" w:evenHBand="0" w:firstRowFirstColumn="0" w:firstRowLastColumn="0" w:lastRowFirstColumn="0" w:lastRowLastColumn="0"/>
              <w:rPr>
                <w:color w:val="414042" w:themeColor="background1"/>
              </w:rPr>
            </w:pPr>
            <w:r>
              <w:rPr>
                <w:color w:val="414042" w:themeColor="background1"/>
              </w:rPr>
              <w:t xml:space="preserve">a copy of the option to </w:t>
            </w:r>
            <w:r w:rsidRPr="001D3A9B">
              <w:t>purchase</w:t>
            </w:r>
            <w:r>
              <w:rPr>
                <w:color w:val="414042" w:themeColor="background1"/>
              </w:rPr>
              <w:t xml:space="preserve"> in the lease, showing the date the right arose, and the date the purchaser became entitled.</w:t>
            </w:r>
          </w:p>
        </w:tc>
      </w:tr>
      <w:tr w:rsidR="001D3A9B" w14:paraId="43278A22"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2FD909C6" w14:textId="1B77A5B1" w:rsidR="001D3A9B" w:rsidRPr="001D3A9B" w:rsidRDefault="001D3A9B" w:rsidP="001D3A9B">
            <w:pPr>
              <w:rPr>
                <w:b/>
                <w:bCs/>
              </w:rPr>
            </w:pPr>
            <w:r w:rsidRPr="001D3A9B">
              <w:rPr>
                <w:b/>
                <w:bCs/>
              </w:rPr>
              <w:t>23</w:t>
            </w:r>
          </w:p>
        </w:tc>
        <w:tc>
          <w:tcPr>
            <w:tcW w:w="2693" w:type="dxa"/>
          </w:tcPr>
          <w:p w14:paraId="7EE74A7C" w14:textId="5C30B4AD"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Disposal to a person holding a legal right, created on or before the Treaty settlement, to purchase under terms of a gift, endowment, trust or an enactment of law</w:t>
            </w:r>
          </w:p>
        </w:tc>
        <w:tc>
          <w:tcPr>
            <w:tcW w:w="0" w:type="dxa"/>
          </w:tcPr>
          <w:p w14:paraId="61109888" w14:textId="77777777" w:rsidR="001D3A9B" w:rsidRPr="001D3A9B" w:rsidRDefault="001D3A9B" w:rsidP="00513FF5">
            <w:pPr>
              <w:pStyle w:val="36Bodybulletslettersabc"/>
              <w:numPr>
                <w:ilvl w:val="1"/>
                <w:numId w:val="127"/>
              </w:numPr>
              <w:ind w:left="426" w:hanging="426"/>
              <w:cnfStyle w:val="000000010000" w:firstRow="0" w:lastRow="0" w:firstColumn="0" w:lastColumn="0" w:oddVBand="0" w:evenVBand="0" w:oddHBand="0" w:evenHBand="1" w:firstRowFirstColumn="0" w:firstRowLastColumn="0" w:lastRowFirstColumn="0" w:lastRowLastColumn="0"/>
            </w:pPr>
            <w:r w:rsidRPr="001D3A9B">
              <w:t>evidence of the date the entitlement arose and the date the purchaser became entitled,</w:t>
            </w:r>
          </w:p>
          <w:p w14:paraId="44067078" w14:textId="77777777" w:rsidR="001D3A9B" w:rsidRPr="00003F6B" w:rsidRDefault="001D3A9B" w:rsidP="00513FF5">
            <w:pPr>
              <w:pStyle w:val="36Bodybulletslettersabc"/>
              <w:numPr>
                <w:ilvl w:val="1"/>
                <w:numId w:val="71"/>
              </w:numPr>
              <w:ind w:left="426" w:hanging="426"/>
              <w:cnfStyle w:val="000000010000" w:firstRow="0" w:lastRow="0" w:firstColumn="0" w:lastColumn="0" w:oddVBand="0" w:evenVBand="0" w:oddHBand="0" w:evenHBand="1" w:firstRowFirstColumn="0" w:firstRowLastColumn="0" w:lastRowFirstColumn="0" w:lastRowLastColumn="0"/>
            </w:pPr>
            <w:r w:rsidRPr="00003F6B">
              <w:t>details of the gift, endowment, trust, legislation, or rule of law granting the entitlement,</w:t>
            </w:r>
          </w:p>
          <w:p w14:paraId="14E567E1" w14:textId="77777777" w:rsidR="001D3A9B" w:rsidRPr="00003F6B" w:rsidRDefault="001D3A9B" w:rsidP="00513FF5">
            <w:pPr>
              <w:pStyle w:val="36Bodybulletslettersabc"/>
              <w:numPr>
                <w:ilvl w:val="1"/>
                <w:numId w:val="71"/>
              </w:numPr>
              <w:ind w:left="426" w:hanging="426"/>
              <w:cnfStyle w:val="000000010000" w:firstRow="0" w:lastRow="0" w:firstColumn="0" w:lastColumn="0" w:oddVBand="0" w:evenVBand="0" w:oddHBand="0" w:evenHBand="1" w:firstRowFirstColumn="0" w:firstRowLastColumn="0" w:lastRowFirstColumn="0" w:lastRowLastColumn="0"/>
            </w:pPr>
            <w:r w:rsidRPr="00003F6B">
              <w:t>proof of entitlement, and the terms of entitlement, and</w:t>
            </w:r>
          </w:p>
          <w:p w14:paraId="0A21863D" w14:textId="05458D98" w:rsidR="001D3A9B" w:rsidRPr="00003F6B" w:rsidRDefault="001D3A9B" w:rsidP="00513FF5">
            <w:pPr>
              <w:pStyle w:val="36Bodybulletslettersabc"/>
              <w:numPr>
                <w:ilvl w:val="1"/>
                <w:numId w:val="71"/>
              </w:numPr>
              <w:ind w:left="426" w:hanging="426"/>
              <w:cnfStyle w:val="000000010000" w:firstRow="0" w:lastRow="0" w:firstColumn="0" w:lastColumn="0" w:oddVBand="0" w:evenVBand="0" w:oddHBand="0" w:evenHBand="1" w:firstRowFirstColumn="0" w:firstRowLastColumn="0" w:lastRowFirstColumn="0" w:lastRowLastColumn="0"/>
            </w:pPr>
            <w:r w:rsidRPr="00003F6B">
              <w:t>evidence that the beneficiary of the gift, endowment, trust, or enactment of law is the purchaser.</w:t>
            </w:r>
          </w:p>
        </w:tc>
      </w:tr>
      <w:tr w:rsidR="001D3A9B" w14:paraId="4D8D0F90"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4DE6338C" w14:textId="48D5BDE2" w:rsidR="001D3A9B" w:rsidRPr="001D3A9B" w:rsidRDefault="001D3A9B" w:rsidP="001D3A9B">
            <w:pPr>
              <w:rPr>
                <w:b/>
                <w:bCs/>
              </w:rPr>
            </w:pPr>
            <w:r w:rsidRPr="001D3A9B">
              <w:rPr>
                <w:b/>
                <w:bCs/>
              </w:rPr>
              <w:t>24</w:t>
            </w:r>
          </w:p>
        </w:tc>
        <w:tc>
          <w:tcPr>
            <w:tcW w:w="2693" w:type="dxa"/>
          </w:tcPr>
          <w:p w14:paraId="5E1DCD8A" w14:textId="3AB2F151"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Disposal by way of a gift for charitable purposes</w:t>
            </w:r>
          </w:p>
        </w:tc>
        <w:tc>
          <w:tcPr>
            <w:tcW w:w="0" w:type="dxa"/>
          </w:tcPr>
          <w:p w14:paraId="7FF8A2AF" w14:textId="77777777" w:rsidR="001D3A9B" w:rsidRPr="00003F6B" w:rsidRDefault="001D3A9B" w:rsidP="00513FF5">
            <w:pPr>
              <w:pStyle w:val="36Bodybulletslettersabc"/>
              <w:numPr>
                <w:ilvl w:val="1"/>
                <w:numId w:val="72"/>
              </w:numPr>
              <w:ind w:left="426" w:hanging="426"/>
              <w:cnfStyle w:val="000000100000" w:firstRow="0" w:lastRow="0" w:firstColumn="0" w:lastColumn="0" w:oddVBand="0" w:evenVBand="0" w:oddHBand="1" w:evenHBand="0" w:firstRowFirstColumn="0" w:firstRowLastColumn="0" w:lastRowFirstColumn="0" w:lastRowLastColumn="0"/>
            </w:pPr>
            <w:r w:rsidRPr="00003F6B">
              <w:t>evidence that the land is being disposed of by way of gift, i.e. not for consideration, and</w:t>
            </w:r>
          </w:p>
          <w:p w14:paraId="38631E45" w14:textId="7769B00B" w:rsidR="001D3A9B" w:rsidRDefault="001D3A9B" w:rsidP="00513FF5">
            <w:pPr>
              <w:pStyle w:val="36Bodybulletslettersabc"/>
              <w:ind w:left="426" w:hanging="426"/>
              <w:cnfStyle w:val="000000100000" w:firstRow="0" w:lastRow="0" w:firstColumn="0" w:lastColumn="0" w:oddVBand="0" w:evenVBand="0" w:oddHBand="1" w:evenHBand="0" w:firstRowFirstColumn="0" w:firstRowLastColumn="0" w:lastRowFirstColumn="0" w:lastRowLastColumn="0"/>
            </w:pPr>
            <w:r>
              <w:t>evidence that there is a charitable purpose in the disposal by gift, e.g. the person receiving the gift is a charitable trust.</w:t>
            </w:r>
          </w:p>
        </w:tc>
      </w:tr>
      <w:tr w:rsidR="001D3A9B" w14:paraId="5D093A3D"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4D751431" w14:textId="20864D1E" w:rsidR="001D3A9B" w:rsidRPr="001D3A9B" w:rsidRDefault="001D3A9B" w:rsidP="001D3A9B">
            <w:pPr>
              <w:rPr>
                <w:b/>
                <w:bCs/>
              </w:rPr>
            </w:pPr>
            <w:r w:rsidRPr="001D3A9B">
              <w:rPr>
                <w:b/>
                <w:bCs/>
              </w:rPr>
              <w:t>25</w:t>
            </w:r>
          </w:p>
        </w:tc>
        <w:tc>
          <w:tcPr>
            <w:tcW w:w="2693" w:type="dxa"/>
          </w:tcPr>
          <w:p w14:paraId="1EE12758" w14:textId="0C782198" w:rsidR="001D3A9B" w:rsidRPr="001D3A9B" w:rsidRDefault="001D3A9B">
            <w:pPr>
              <w:pStyle w:val="ListParagraph"/>
              <w:ind w:left="0"/>
              <w:cnfStyle w:val="000000010000" w:firstRow="0" w:lastRow="0" w:firstColumn="0" w:lastColumn="0" w:oddVBand="0" w:evenVBand="0" w:oddHBand="0" w:evenHBand="1" w:firstRowFirstColumn="0" w:firstRowLastColumn="0" w:lastRowFirstColumn="0" w:lastRowLastColumn="0"/>
              <w:rPr>
                <w:color w:val="414042" w:themeColor="background1"/>
              </w:rPr>
            </w:pPr>
            <w:r w:rsidRPr="001D3A9B">
              <w:rPr>
                <w:color w:val="414042" w:themeColor="background1"/>
              </w:rPr>
              <w:t>Disposal for State housing purposes</w:t>
            </w:r>
            <w:r w:rsidRPr="001D3A9B">
              <w:rPr>
                <w:vertAlign w:val="superscript"/>
              </w:rPr>
              <w:footnoteReference w:id="19"/>
            </w:r>
          </w:p>
        </w:tc>
        <w:tc>
          <w:tcPr>
            <w:tcW w:w="0" w:type="dxa"/>
          </w:tcPr>
          <w:p w14:paraId="1FD72525" w14:textId="77777777" w:rsidR="001D3A9B" w:rsidRPr="00003F6B" w:rsidRDefault="001D3A9B" w:rsidP="00003F6B">
            <w:pPr>
              <w:pStyle w:val="36Bodybulletslettersabc"/>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rsidRPr="00003F6B">
              <w:t>evidence that the land is:</w:t>
            </w:r>
          </w:p>
          <w:p w14:paraId="25B3D275" w14:textId="6F2CA148" w:rsidR="001D3A9B" w:rsidRPr="00003F6B" w:rsidRDefault="001D3A9B" w:rsidP="00513FF5">
            <w:pPr>
              <w:pStyle w:val="36Bodybulletslettersabc"/>
              <w:numPr>
                <w:ilvl w:val="1"/>
                <w:numId w:val="73"/>
              </w:numPr>
              <w:ind w:left="426" w:hanging="426"/>
              <w:cnfStyle w:val="000000010000" w:firstRow="0" w:lastRow="0" w:firstColumn="0" w:lastColumn="0" w:oddVBand="0" w:evenVBand="0" w:oddHBand="0" w:evenHBand="1" w:firstRowFirstColumn="0" w:firstRowLastColumn="0" w:lastRowFirstColumn="0" w:lastRowLastColumn="0"/>
            </w:pPr>
            <w:r w:rsidRPr="00003F6B">
              <w:t>held for State housing purposes, and</w:t>
            </w:r>
          </w:p>
          <w:p w14:paraId="3EAF1018" w14:textId="7EE67235" w:rsidR="001D3A9B" w:rsidRPr="00003F6B" w:rsidRDefault="001D3A9B" w:rsidP="00513FF5">
            <w:pPr>
              <w:pStyle w:val="36Bodybulletslettersabc"/>
              <w:numPr>
                <w:ilvl w:val="1"/>
                <w:numId w:val="73"/>
              </w:numPr>
              <w:ind w:left="426" w:hanging="426"/>
              <w:cnfStyle w:val="000000010000" w:firstRow="0" w:lastRow="0" w:firstColumn="0" w:lastColumn="0" w:oddVBand="0" w:evenVBand="0" w:oddHBand="0" w:evenHBand="1" w:firstRowFirstColumn="0" w:firstRowLastColumn="0" w:lastRowFirstColumn="0" w:lastRowLastColumn="0"/>
            </w:pPr>
            <w:r w:rsidRPr="00003F6B">
              <w:t>a copy of notice by</w:t>
            </w:r>
            <w:r w:rsidR="009D6821">
              <w:t xml:space="preserve"> the</w:t>
            </w:r>
            <w:r w:rsidRPr="00003F6B">
              <w:t xml:space="preserve"> Minister of Housing to the Whenua Haumi Roroa o Tāmaki Makaurau Limited Partnership that disposal is to achieve, or to assist in achieving, the Crown’s social objectives in relation to housing or services related to housing.</w:t>
            </w:r>
          </w:p>
        </w:tc>
      </w:tr>
      <w:tr w:rsidR="001D3A9B" w14:paraId="724E3FD2"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1C8BF099" w14:textId="5C33E64D" w:rsidR="001D3A9B" w:rsidRPr="001D3A9B" w:rsidRDefault="001D3A9B" w:rsidP="001D3A9B">
            <w:pPr>
              <w:rPr>
                <w:b/>
                <w:bCs/>
              </w:rPr>
            </w:pPr>
            <w:r w:rsidRPr="001D3A9B">
              <w:rPr>
                <w:b/>
                <w:bCs/>
              </w:rPr>
              <w:lastRenderedPageBreak/>
              <w:t>26</w:t>
            </w:r>
          </w:p>
        </w:tc>
        <w:tc>
          <w:tcPr>
            <w:tcW w:w="2693" w:type="dxa"/>
          </w:tcPr>
          <w:p w14:paraId="75E572F8" w14:textId="7CA0F247"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Disposal by Te Whatu Ora - Health New Zealand to persons where Minister of Health gives notice to trustees that disposal will achieve Health New Zealand’s objectives</w:t>
            </w:r>
          </w:p>
        </w:tc>
        <w:tc>
          <w:tcPr>
            <w:tcW w:w="0" w:type="dxa"/>
          </w:tcPr>
          <w:p w14:paraId="7E78908C" w14:textId="3BB46487" w:rsidR="001D3A9B" w:rsidRPr="00AA6066" w:rsidRDefault="001D3A9B" w:rsidP="003E2898">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Pr>
                <w:color w:val="414042" w:themeColor="background1"/>
              </w:rPr>
              <w:t>a copy of notice by Minister of Health to trustees that disposal is to achieve Te Whatu Ora - Health New Zealand’s objectives.</w:t>
            </w:r>
          </w:p>
        </w:tc>
      </w:tr>
      <w:tr w:rsidR="001D3A9B" w14:paraId="17BEEA21"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0E4E9796" w14:textId="6605CD0A" w:rsidR="001D3A9B" w:rsidRPr="001D3A9B" w:rsidRDefault="001D3A9B" w:rsidP="001D3A9B">
            <w:pPr>
              <w:rPr>
                <w:b/>
                <w:bCs/>
              </w:rPr>
            </w:pPr>
            <w:r w:rsidRPr="001D3A9B">
              <w:rPr>
                <w:b/>
                <w:bCs/>
              </w:rPr>
              <w:t>27</w:t>
            </w:r>
          </w:p>
        </w:tc>
        <w:tc>
          <w:tcPr>
            <w:tcW w:w="2693" w:type="dxa"/>
          </w:tcPr>
          <w:p w14:paraId="2282DEDB" w14:textId="54CE3E1F"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Disposal by Unitec</w:t>
            </w:r>
            <w:r w:rsidRPr="001D3A9B">
              <w:rPr>
                <w:vertAlign w:val="superscript"/>
              </w:rPr>
              <w:footnoteReference w:id="20"/>
            </w:r>
            <w:r>
              <w:t xml:space="preserve"> or Auckland University</w:t>
            </w:r>
          </w:p>
        </w:tc>
        <w:tc>
          <w:tcPr>
            <w:tcW w:w="0" w:type="dxa"/>
          </w:tcPr>
          <w:p w14:paraId="11AC3D78" w14:textId="7039B4A1" w:rsidR="001D3A9B" w:rsidRDefault="001D3A9B" w:rsidP="003E2898">
            <w:pPr>
              <w:ind w:left="0"/>
              <w:cnfStyle w:val="000000010000" w:firstRow="0" w:lastRow="0" w:firstColumn="0" w:lastColumn="0" w:oddVBand="0" w:evenVBand="0" w:oddHBand="0" w:evenHBand="1" w:firstRowFirstColumn="0" w:firstRowLastColumn="0" w:lastRowFirstColumn="0" w:lastRowLastColumn="0"/>
              <w:rPr>
                <w:color w:val="414042" w:themeColor="background1"/>
              </w:rPr>
            </w:pPr>
            <w:r>
              <w:rPr>
                <w:color w:val="414042" w:themeColor="background1"/>
              </w:rPr>
              <w:t>a copy of notice by CE of Te Pūkenga – New Zealand Institute of Skills and Technology or the CE of Auckland University to Whenua Haumi Roroa o Tāmaki Makaurau Limited Partnership that disposal is to further provision of tertiary education</w:t>
            </w:r>
          </w:p>
        </w:tc>
      </w:tr>
      <w:tr w:rsidR="001D3A9B" w14:paraId="4EE6AF92"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19B46552" w14:textId="638543A3" w:rsidR="001D3A9B" w:rsidRPr="001D3A9B" w:rsidRDefault="001D3A9B" w:rsidP="001D3A9B">
            <w:pPr>
              <w:rPr>
                <w:b/>
                <w:bCs/>
              </w:rPr>
            </w:pPr>
            <w:r w:rsidRPr="001D3A9B">
              <w:rPr>
                <w:b/>
                <w:bCs/>
              </w:rPr>
              <w:t>28</w:t>
            </w:r>
          </w:p>
        </w:tc>
        <w:tc>
          <w:tcPr>
            <w:tcW w:w="2693" w:type="dxa"/>
          </w:tcPr>
          <w:p w14:paraId="5113B1BB" w14:textId="030D63E6"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Disposal to another Crown body</w:t>
            </w:r>
          </w:p>
        </w:tc>
        <w:tc>
          <w:tcPr>
            <w:tcW w:w="0" w:type="dxa"/>
          </w:tcPr>
          <w:p w14:paraId="29F0E622" w14:textId="40C6F008" w:rsidR="001D3A9B" w:rsidRPr="00F471B1" w:rsidRDefault="001D3A9B" w:rsidP="003E2898">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sidRPr="00F471B1">
              <w:rPr>
                <w:color w:val="414042" w:themeColor="background1"/>
              </w:rPr>
              <w:t>For RFRs set out in legislation:</w:t>
            </w:r>
          </w:p>
          <w:p w14:paraId="56DCB6AB" w14:textId="3D1F5219" w:rsidR="001D3A9B" w:rsidRPr="00F471B1" w:rsidRDefault="001D3A9B" w:rsidP="00F471B1">
            <w:pPr>
              <w:pStyle w:val="36Bodybulletslettersabc"/>
              <w:numPr>
                <w:ilvl w:val="1"/>
                <w:numId w:val="146"/>
              </w:numPr>
              <w:cnfStyle w:val="000000100000" w:firstRow="0" w:lastRow="0" w:firstColumn="0" w:lastColumn="0" w:oddVBand="0" w:evenVBand="0" w:oddHBand="1" w:evenHBand="0" w:firstRowFirstColumn="0" w:firstRowLastColumn="0" w:lastRowFirstColumn="0" w:lastRowLastColumn="0"/>
              <w:rPr>
                <w:color w:val="414042" w:themeColor="background1"/>
              </w:rPr>
            </w:pPr>
            <w:r w:rsidRPr="00F471B1">
              <w:rPr>
                <w:color w:val="414042" w:themeColor="background1"/>
              </w:rPr>
              <w:t>an RFR memorial remains on the record of title following transfer to another Crown body.</w:t>
            </w:r>
            <w:r w:rsidR="002213E1">
              <w:rPr>
                <w:rStyle w:val="FootnoteReference"/>
              </w:rPr>
              <w:footnoteReference w:id="21"/>
            </w:r>
          </w:p>
          <w:p w14:paraId="130D4F94" w14:textId="1045A38A" w:rsidR="001D3A9B" w:rsidRPr="00F471B1" w:rsidRDefault="001D3A9B" w:rsidP="003E2898">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sidRPr="00F471B1">
              <w:rPr>
                <w:color w:val="414042" w:themeColor="background1"/>
              </w:rPr>
              <w:t>For RFRs set out in a Deed of Settlement, or an RFR Deed:</w:t>
            </w:r>
          </w:p>
          <w:p w14:paraId="7B96451F" w14:textId="31FAFB0C" w:rsidR="001D3A9B" w:rsidRPr="00F471B1" w:rsidRDefault="001D3A9B" w:rsidP="00F471B1">
            <w:pPr>
              <w:pStyle w:val="36Bodybulletslettersabc"/>
              <w:numPr>
                <w:ilvl w:val="1"/>
                <w:numId w:val="147"/>
              </w:numPr>
              <w:cnfStyle w:val="000000100000" w:firstRow="0" w:lastRow="0" w:firstColumn="0" w:lastColumn="0" w:oddVBand="0" w:evenVBand="0" w:oddHBand="1" w:evenHBand="0" w:firstRowFirstColumn="0" w:firstRowLastColumn="0" w:lastRowFirstColumn="0" w:lastRowLastColumn="0"/>
              <w:rPr>
                <w:color w:val="414042" w:themeColor="background1"/>
              </w:rPr>
            </w:pPr>
            <w:r w:rsidRPr="00F471B1">
              <w:rPr>
                <w:color w:val="414042" w:themeColor="background1"/>
              </w:rPr>
              <w:t>evidence that the Crown body has entered into a deed in favour of the governance entity in accordance with the deed of settlement.</w:t>
            </w:r>
          </w:p>
        </w:tc>
      </w:tr>
      <w:tr w:rsidR="001D3A9B" w14:paraId="6299C0A0"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628B25C0" w14:textId="16891AEC" w:rsidR="001D3A9B" w:rsidRPr="001D3A9B" w:rsidRDefault="001D3A9B" w:rsidP="001D3A9B">
            <w:pPr>
              <w:rPr>
                <w:b/>
                <w:bCs/>
              </w:rPr>
            </w:pPr>
            <w:r w:rsidRPr="001D3A9B">
              <w:rPr>
                <w:b/>
                <w:bCs/>
              </w:rPr>
              <w:t>29</w:t>
            </w:r>
          </w:p>
        </w:tc>
        <w:tc>
          <w:tcPr>
            <w:tcW w:w="2693" w:type="dxa"/>
          </w:tcPr>
          <w:p w14:paraId="491345F3" w14:textId="1590BE4C"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 xml:space="preserve">Disposal to local authority under </w:t>
            </w:r>
            <w:hyperlink r:id="rId265" w:history="1">
              <w:r w:rsidRPr="00F471B1">
                <w:rPr>
                  <w:rStyle w:val="Hyperlink"/>
                </w:rPr>
                <w:t>s 50 of the PWA</w:t>
              </w:r>
            </w:hyperlink>
            <w:r>
              <w:t xml:space="preserve"> (transfer of existing public works)</w:t>
            </w:r>
          </w:p>
        </w:tc>
        <w:tc>
          <w:tcPr>
            <w:tcW w:w="0" w:type="dxa"/>
          </w:tcPr>
          <w:p w14:paraId="72E0F10A" w14:textId="15EF006A" w:rsidR="001D3A9B" w:rsidRPr="00F471B1" w:rsidRDefault="001D3A9B" w:rsidP="00F471B1">
            <w:pPr>
              <w:pStyle w:val="36Bodybulletslettersabc"/>
              <w:numPr>
                <w:ilvl w:val="1"/>
                <w:numId w:val="145"/>
              </w:numPr>
              <w:cnfStyle w:val="000000010000" w:firstRow="0" w:lastRow="0" w:firstColumn="0" w:lastColumn="0" w:oddVBand="0" w:evenVBand="0" w:oddHBand="0" w:evenHBand="1" w:firstRowFirstColumn="0" w:firstRowLastColumn="0" w:lastRowFirstColumn="0" w:lastRowLastColumn="0"/>
            </w:pPr>
            <w:r w:rsidRPr="00F471B1">
              <w:t>evidence that the local authority has entered, or will enter into a deed in favour of the governance entity in accordance with the deed of settlement, or</w:t>
            </w:r>
          </w:p>
          <w:p w14:paraId="036F5EF0" w14:textId="540C58AA" w:rsidR="001D3A9B" w:rsidRPr="00710EC7" w:rsidRDefault="00710EC7" w:rsidP="00710EC7">
            <w:pPr>
              <w:pStyle w:val="36Bodybulletslettersabc"/>
              <w:cnfStyle w:val="000000010000" w:firstRow="0" w:lastRow="0" w:firstColumn="0" w:lastColumn="0" w:oddVBand="0" w:evenVBand="0" w:oddHBand="0" w:evenHBand="1" w:firstRowFirstColumn="0" w:firstRowLastColumn="0" w:lastRowFirstColumn="0" w:lastRowLastColumn="0"/>
            </w:pPr>
            <w:r>
              <w:t>confirmation that, following transfer, the local authority will become the RFR landowner of the land</w:t>
            </w:r>
          </w:p>
        </w:tc>
      </w:tr>
      <w:tr w:rsidR="001D3A9B" w14:paraId="261AC441"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5E69E020" w14:textId="67D8F133" w:rsidR="001D3A9B" w:rsidRPr="001D3A9B" w:rsidRDefault="001D3A9B" w:rsidP="001D3A9B">
            <w:pPr>
              <w:rPr>
                <w:b/>
                <w:bCs/>
              </w:rPr>
            </w:pPr>
            <w:r w:rsidRPr="001D3A9B">
              <w:rPr>
                <w:b/>
                <w:bCs/>
              </w:rPr>
              <w:lastRenderedPageBreak/>
              <w:t>30</w:t>
            </w:r>
          </w:p>
        </w:tc>
        <w:tc>
          <w:tcPr>
            <w:tcW w:w="2693" w:type="dxa"/>
          </w:tcPr>
          <w:p w14:paraId="68981ADE" w14:textId="3563D104"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Disposal of land to a party to continue use, as if the land was still held for a public work</w:t>
            </w:r>
          </w:p>
        </w:tc>
        <w:tc>
          <w:tcPr>
            <w:tcW w:w="0" w:type="dxa"/>
          </w:tcPr>
          <w:p w14:paraId="2E4B9EE0" w14:textId="5619D5F3" w:rsidR="001D3A9B" w:rsidRDefault="001D3A9B" w:rsidP="003E2898">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Pr>
                <w:color w:val="414042" w:themeColor="background1"/>
              </w:rPr>
              <w:t>evidence that the party has entered or will enter into a deed in favour of the governance entity in accordance with the deed of settlement.</w:t>
            </w:r>
          </w:p>
        </w:tc>
      </w:tr>
      <w:tr w:rsidR="001D3A9B" w14:paraId="1DC41962" w14:textId="77777777" w:rsidTr="002632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7CE7DC7B" w14:textId="22C0F6C6" w:rsidR="001D3A9B" w:rsidRPr="001D3A9B" w:rsidRDefault="001D3A9B" w:rsidP="001D3A9B">
            <w:pPr>
              <w:rPr>
                <w:b/>
                <w:bCs/>
              </w:rPr>
            </w:pPr>
            <w:r w:rsidRPr="001D3A9B">
              <w:rPr>
                <w:b/>
                <w:bCs/>
              </w:rPr>
              <w:t>31</w:t>
            </w:r>
          </w:p>
        </w:tc>
        <w:tc>
          <w:tcPr>
            <w:tcW w:w="2693" w:type="dxa"/>
          </w:tcPr>
          <w:p w14:paraId="23119F74" w14:textId="229B4132" w:rsidR="001D3A9B" w:rsidRDefault="001D3A9B" w:rsidP="001D3A9B">
            <w:pPr>
              <w:ind w:left="0"/>
              <w:cnfStyle w:val="000000010000" w:firstRow="0" w:lastRow="0" w:firstColumn="0" w:lastColumn="0" w:oddVBand="0" w:evenVBand="0" w:oddHBand="0" w:evenHBand="1" w:firstRowFirstColumn="0" w:firstRowLastColumn="0" w:lastRowFirstColumn="0" w:lastRowLastColumn="0"/>
            </w:pPr>
            <w:r>
              <w:t>Disposal to community trust providing health services</w:t>
            </w:r>
          </w:p>
        </w:tc>
        <w:tc>
          <w:tcPr>
            <w:tcW w:w="0" w:type="dxa"/>
          </w:tcPr>
          <w:p w14:paraId="761EFC5B" w14:textId="1220D63B" w:rsidR="001D3A9B" w:rsidRDefault="001D3A9B" w:rsidP="003E2898">
            <w:pPr>
              <w:ind w:left="0"/>
              <w:cnfStyle w:val="000000010000" w:firstRow="0" w:lastRow="0" w:firstColumn="0" w:lastColumn="0" w:oddVBand="0" w:evenVBand="0" w:oddHBand="0" w:evenHBand="1" w:firstRowFirstColumn="0" w:firstRowLastColumn="0" w:lastRowFirstColumn="0" w:lastRowLastColumn="0"/>
              <w:rPr>
                <w:color w:val="414042" w:themeColor="background1"/>
              </w:rPr>
            </w:pPr>
            <w:r>
              <w:rPr>
                <w:color w:val="414042" w:themeColor="background1"/>
              </w:rPr>
              <w:t>evidence that the community trust’s object or principal object is to provide, or arrange for the provision of, services within the meaning of the</w:t>
            </w:r>
            <w:hyperlink r:id="rId266" w:anchor="LMS575405" w:history="1">
              <w:r w:rsidRPr="003E2898">
                <w:rPr>
                  <w:rStyle w:val="Hyperlink"/>
                </w:rPr>
                <w:t xml:space="preserve"> Pae Ora (Healthy Futures) Act 2022</w:t>
              </w:r>
            </w:hyperlink>
            <w:r>
              <w:rPr>
                <w:color w:val="414042" w:themeColor="background1"/>
              </w:rPr>
              <w:t>.</w:t>
            </w:r>
          </w:p>
        </w:tc>
      </w:tr>
      <w:tr w:rsidR="001D3A9B" w14:paraId="162F188A" w14:textId="77777777" w:rsidTr="002632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04A1B9FD" w14:textId="02E69F07" w:rsidR="001D3A9B" w:rsidRPr="001D3A9B" w:rsidRDefault="001D3A9B" w:rsidP="001D3A9B">
            <w:pPr>
              <w:rPr>
                <w:b/>
                <w:bCs/>
              </w:rPr>
            </w:pPr>
            <w:r w:rsidRPr="001D3A9B">
              <w:rPr>
                <w:b/>
                <w:bCs/>
              </w:rPr>
              <w:t>32</w:t>
            </w:r>
          </w:p>
        </w:tc>
        <w:tc>
          <w:tcPr>
            <w:tcW w:w="2693" w:type="dxa"/>
          </w:tcPr>
          <w:p w14:paraId="36FC15A9" w14:textId="05DBDF37" w:rsidR="001D3A9B" w:rsidRDefault="001D3A9B" w:rsidP="001D3A9B">
            <w:pPr>
              <w:ind w:left="0"/>
              <w:cnfStyle w:val="000000100000" w:firstRow="0" w:lastRow="0" w:firstColumn="0" w:lastColumn="0" w:oddVBand="0" w:evenVBand="0" w:oddHBand="1" w:evenHBand="0" w:firstRowFirstColumn="0" w:firstRowLastColumn="0" w:lastRowFirstColumn="0" w:lastRowLastColumn="0"/>
            </w:pPr>
            <w:r>
              <w:t>Disposal relating to AgResearch Limited</w:t>
            </w:r>
          </w:p>
        </w:tc>
        <w:tc>
          <w:tcPr>
            <w:tcW w:w="0" w:type="dxa"/>
          </w:tcPr>
          <w:p w14:paraId="07BED875" w14:textId="77777777" w:rsidR="001D3A9B" w:rsidRPr="00F471B1" w:rsidRDefault="001D3A9B" w:rsidP="00903A79">
            <w:pPr>
              <w:ind w:left="0"/>
              <w:cnfStyle w:val="000000100000" w:firstRow="0" w:lastRow="0" w:firstColumn="0" w:lastColumn="0" w:oddVBand="0" w:evenVBand="0" w:oddHBand="1" w:evenHBand="0" w:firstRowFirstColumn="0" w:firstRowLastColumn="0" w:lastRowFirstColumn="0" w:lastRowLastColumn="0"/>
              <w:rPr>
                <w:color w:val="414042" w:themeColor="background1"/>
              </w:rPr>
            </w:pPr>
            <w:r w:rsidRPr="00F471B1">
              <w:rPr>
                <w:color w:val="414042" w:themeColor="background1"/>
              </w:rPr>
              <w:t>evidence that the land is:</w:t>
            </w:r>
          </w:p>
          <w:p w14:paraId="3F82B88D" w14:textId="14C5659E" w:rsidR="001D3A9B" w:rsidRPr="00F471B1" w:rsidRDefault="001D3A9B" w:rsidP="00513FF5">
            <w:pPr>
              <w:pStyle w:val="36Bodybulletslettersabc"/>
              <w:numPr>
                <w:ilvl w:val="1"/>
                <w:numId w:val="74"/>
              </w:numPr>
              <w:ind w:left="426" w:hanging="426"/>
              <w:cnfStyle w:val="000000100000" w:firstRow="0" w:lastRow="0" w:firstColumn="0" w:lastColumn="0" w:oddVBand="0" w:evenVBand="0" w:oddHBand="1" w:evenHBand="0" w:firstRowFirstColumn="0" w:firstRowLastColumn="0" w:lastRowFirstColumn="0" w:lastRowLastColumn="0"/>
              <w:rPr>
                <w:bCs w:val="0"/>
                <w:color w:val="414042" w:themeColor="background1"/>
                <w:szCs w:val="20"/>
              </w:rPr>
            </w:pPr>
            <w:r w:rsidRPr="00F471B1">
              <w:rPr>
                <w:bCs w:val="0"/>
                <w:color w:val="414042" w:themeColor="background1"/>
                <w:szCs w:val="20"/>
              </w:rPr>
              <w:t xml:space="preserve">owned by AgResearch Limited on settlement date, and </w:t>
            </w:r>
          </w:p>
          <w:p w14:paraId="14EECDF8" w14:textId="548A6039" w:rsidR="001D3A9B" w:rsidRPr="00F471B1" w:rsidRDefault="001D3A9B" w:rsidP="00513FF5">
            <w:pPr>
              <w:pStyle w:val="36Bodybulletslettersabc"/>
              <w:numPr>
                <w:ilvl w:val="1"/>
                <w:numId w:val="74"/>
              </w:numPr>
              <w:ind w:left="426" w:hanging="426"/>
              <w:cnfStyle w:val="000000100000" w:firstRow="0" w:lastRow="0" w:firstColumn="0" w:lastColumn="0" w:oddVBand="0" w:evenVBand="0" w:oddHBand="1" w:evenHBand="0" w:firstRowFirstColumn="0" w:firstRowLastColumn="0" w:lastRowFirstColumn="0" w:lastRowLastColumn="0"/>
              <w:rPr>
                <w:bCs w:val="0"/>
                <w:color w:val="414042" w:themeColor="background1"/>
                <w:szCs w:val="20"/>
              </w:rPr>
            </w:pPr>
            <w:r w:rsidRPr="00F471B1">
              <w:rPr>
                <w:bCs w:val="0"/>
                <w:color w:val="414042" w:themeColor="background1"/>
                <w:szCs w:val="20"/>
              </w:rPr>
              <w:t>disposal is being completed by AgResearch Limited, a subsidiary of AgResearch Limited, or any partnership, entity, or body in which AgResearch Limited and any other Crown bodies are the only partners or equity participants, and</w:t>
            </w:r>
          </w:p>
          <w:p w14:paraId="7FD7D5B9" w14:textId="44D9DA47" w:rsidR="001D3A9B" w:rsidRPr="00F471B1" w:rsidRDefault="001D3A9B" w:rsidP="00513FF5">
            <w:pPr>
              <w:pStyle w:val="36Bodybulletslettersabc"/>
              <w:numPr>
                <w:ilvl w:val="1"/>
                <w:numId w:val="74"/>
              </w:numPr>
              <w:ind w:left="426" w:hanging="426"/>
              <w:cnfStyle w:val="000000100000" w:firstRow="0" w:lastRow="0" w:firstColumn="0" w:lastColumn="0" w:oddVBand="0" w:evenVBand="0" w:oddHBand="1" w:evenHBand="0" w:firstRowFirstColumn="0" w:firstRowLastColumn="0" w:lastRowFirstColumn="0" w:lastRowLastColumn="0"/>
              <w:rPr>
                <w:bCs w:val="0"/>
                <w:color w:val="414042" w:themeColor="background1"/>
                <w:szCs w:val="20"/>
              </w:rPr>
            </w:pPr>
            <w:r w:rsidRPr="00F471B1">
              <w:rPr>
                <w:bCs w:val="0"/>
                <w:color w:val="414042" w:themeColor="background1"/>
                <w:szCs w:val="20"/>
              </w:rPr>
              <w:t xml:space="preserve">evidence that the relevant Ministers have given notice under </w:t>
            </w:r>
            <w:hyperlink r:id="rId267" w:history="1">
              <w:r w:rsidRPr="00F471B1">
                <w:rPr>
                  <w:rStyle w:val="Hyperlink"/>
                </w:rPr>
                <w:t>s 12</w:t>
              </w:r>
              <w:r w:rsidR="00513FF5" w:rsidRPr="00F471B1">
                <w:rPr>
                  <w:rStyle w:val="Hyperlink"/>
                </w:rPr>
                <w:t>7</w:t>
              </w:r>
              <w:r w:rsidRPr="00F471B1">
                <w:rPr>
                  <w:rStyle w:val="Hyperlink"/>
                </w:rPr>
                <w:t>(2) of the Ngāti Kahungunu ki Wairarapa Tāmaki nui-a-Rua Claims Settlement Act 2022</w:t>
              </w:r>
            </w:hyperlink>
            <w:r w:rsidRPr="00F471B1">
              <w:rPr>
                <w:bCs w:val="0"/>
                <w:color w:val="414042" w:themeColor="background1"/>
                <w:szCs w:val="20"/>
              </w:rPr>
              <w:t>.</w:t>
            </w:r>
          </w:p>
        </w:tc>
      </w:tr>
    </w:tbl>
    <w:p w14:paraId="2BDDD050" w14:textId="789368CE" w:rsidR="006E7C11" w:rsidRPr="00635CA4" w:rsidRDefault="006E7C11"/>
    <w:p w14:paraId="778D578A" w14:textId="4368878E" w:rsidR="00E654A6" w:rsidRDefault="00E654A6"/>
    <w:p w14:paraId="0B23AF47" w14:textId="6E1944A0" w:rsidR="00E654A6" w:rsidRDefault="00E654A6" w:rsidP="00E654A6">
      <w:pPr>
        <w:spacing w:line="320" w:lineRule="exact"/>
        <w:sectPr w:rsidR="00E654A6" w:rsidSect="00047F11">
          <w:headerReference w:type="even" r:id="rId268"/>
          <w:headerReference w:type="default" r:id="rId269"/>
          <w:footerReference w:type="default" r:id="rId270"/>
          <w:headerReference w:type="first" r:id="rId271"/>
          <w:footerReference w:type="first" r:id="rId272"/>
          <w:footnotePr>
            <w:numRestart w:val="eachSect"/>
          </w:footnotePr>
          <w:type w:val="continuous"/>
          <w:pgSz w:w="11907" w:h="16840" w:code="9"/>
          <w:pgMar w:top="2041" w:right="1588" w:bottom="1361" w:left="1588" w:header="567" w:footer="567" w:gutter="0"/>
          <w:cols w:space="720"/>
          <w:titlePg/>
          <w:docGrid w:linePitch="360"/>
        </w:sectPr>
      </w:pPr>
    </w:p>
    <w:p w14:paraId="001F974C" w14:textId="5DEE4766" w:rsidR="00E654A6" w:rsidRPr="002632E1" w:rsidRDefault="00E654A6" w:rsidP="002632E1">
      <w:pPr>
        <w:pStyle w:val="40Tableheadwhite"/>
        <w:ind w:left="0"/>
        <w:rPr>
          <w:b/>
          <w:bCs/>
          <w:color w:val="auto"/>
        </w:rPr>
      </w:pPr>
      <w:r w:rsidRPr="002632E1">
        <w:rPr>
          <w:b/>
          <w:bCs/>
          <w:color w:val="auto"/>
        </w:rPr>
        <w:lastRenderedPageBreak/>
        <w:t>Table 2: Right of First Refusal Exceptions by Treaty Settlement</w:t>
      </w:r>
    </w:p>
    <w:p w14:paraId="7074C4E0" w14:textId="049BCB82" w:rsidR="00E654A6" w:rsidRDefault="00E654A6">
      <w:pPr>
        <w:rPr>
          <w:lang w:eastAsia="en-NZ"/>
        </w:rPr>
      </w:pPr>
      <w:r>
        <w:rPr>
          <w:lang w:eastAsia="en-NZ"/>
        </w:rPr>
        <w:t xml:space="preserve">The table below sets out guidance on what Right of First Refusal exceptions apply to particular Treaty settlements. The evidence requirements to demonstrate this exception applies are set out in Table 1. </w:t>
      </w:r>
    </w:p>
    <w:tbl>
      <w:tblPr>
        <w:tblStyle w:val="GridTable5Dark-Accent1"/>
        <w:tblW w:w="4988" w:type="pct"/>
        <w:tblLayout w:type="fixed"/>
        <w:tblLook w:val="04A0" w:firstRow="1" w:lastRow="0" w:firstColumn="1" w:lastColumn="0" w:noHBand="0" w:noVBand="1"/>
      </w:tblPr>
      <w:tblGrid>
        <w:gridCol w:w="2087"/>
        <w:gridCol w:w="631"/>
        <w:gridCol w:w="632"/>
        <w:gridCol w:w="633"/>
        <w:gridCol w:w="633"/>
        <w:gridCol w:w="632"/>
        <w:gridCol w:w="632"/>
        <w:gridCol w:w="632"/>
        <w:gridCol w:w="632"/>
        <w:gridCol w:w="631"/>
        <w:gridCol w:w="632"/>
        <w:gridCol w:w="632"/>
        <w:gridCol w:w="632"/>
        <w:gridCol w:w="632"/>
        <w:gridCol w:w="632"/>
        <w:gridCol w:w="632"/>
        <w:gridCol w:w="632"/>
        <w:gridCol w:w="631"/>
        <w:gridCol w:w="632"/>
        <w:gridCol w:w="632"/>
        <w:gridCol w:w="632"/>
        <w:gridCol w:w="632"/>
        <w:gridCol w:w="632"/>
        <w:gridCol w:w="632"/>
        <w:gridCol w:w="632"/>
        <w:gridCol w:w="631"/>
        <w:gridCol w:w="632"/>
        <w:gridCol w:w="632"/>
        <w:gridCol w:w="632"/>
        <w:gridCol w:w="632"/>
        <w:gridCol w:w="632"/>
        <w:gridCol w:w="632"/>
        <w:gridCol w:w="632"/>
      </w:tblGrid>
      <w:tr w:rsidR="00E654A6" w:rsidRPr="00E654A6" w14:paraId="7C82E0EA" w14:textId="77777777" w:rsidTr="00E654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86" w:type="dxa"/>
            <w:tcBorders>
              <w:top w:val="nil"/>
              <w:left w:val="nil"/>
              <w:bottom w:val="single" w:sz="4" w:space="0" w:color="414042" w:themeColor="background1"/>
              <w:right w:val="single" w:sz="4" w:space="0" w:color="414042" w:themeColor="background1"/>
            </w:tcBorders>
            <w:shd w:val="clear" w:color="auto" w:fill="FFFFFF" w:themeFill="background2"/>
          </w:tcPr>
          <w:p w14:paraId="47939869" w14:textId="77777777" w:rsidR="00E654A6" w:rsidRPr="00E654A6" w:rsidRDefault="00E654A6" w:rsidP="00E654A6">
            <w:pPr>
              <w:spacing w:line="240" w:lineRule="auto"/>
              <w:rPr>
                <w:rFonts w:eastAsia="Calibri" w:cs="Segoe UI"/>
                <w:b w:val="0"/>
                <w:bCs w:val="0"/>
                <w:color w:val="FFFFFF"/>
                <w:sz w:val="20"/>
                <w:szCs w:val="20"/>
              </w:rPr>
            </w:pPr>
          </w:p>
        </w:tc>
        <w:tc>
          <w:tcPr>
            <w:tcW w:w="20218" w:type="dxa"/>
            <w:gridSpan w:val="32"/>
            <w:tcBorders>
              <w:left w:val="single" w:sz="4" w:space="0" w:color="414042" w:themeColor="background1"/>
              <w:bottom w:val="single" w:sz="4" w:space="0" w:color="000000"/>
            </w:tcBorders>
            <w:shd w:val="clear" w:color="auto" w:fill="007198" w:themeFill="text1"/>
          </w:tcPr>
          <w:p w14:paraId="292145E3" w14:textId="7B8EB02A" w:rsidR="00E654A6" w:rsidRPr="00E654A6" w:rsidRDefault="00E654A6" w:rsidP="00E654A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Segoe UI"/>
                <w:b w:val="0"/>
                <w:bCs w:val="0"/>
                <w:color w:val="FFFFFF"/>
                <w:sz w:val="28"/>
                <w:szCs w:val="28"/>
              </w:rPr>
            </w:pPr>
            <w:r w:rsidRPr="00E654A6">
              <w:rPr>
                <w:rFonts w:eastAsia="Calibri" w:cs="Segoe UI"/>
                <w:color w:val="FFFFFF"/>
                <w:sz w:val="28"/>
                <w:szCs w:val="28"/>
              </w:rPr>
              <w:t>Right of First Refusal Exception</w:t>
            </w:r>
          </w:p>
        </w:tc>
      </w:tr>
      <w:tr w:rsidR="00597C40" w:rsidRPr="00E654A6" w14:paraId="0B383B9E" w14:textId="77777777" w:rsidTr="00E654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86" w:type="dxa"/>
            <w:tcBorders>
              <w:top w:val="single" w:sz="4" w:space="0" w:color="414042" w:themeColor="background1"/>
              <w:left w:val="nil"/>
              <w:right w:val="single" w:sz="4" w:space="0" w:color="000000"/>
            </w:tcBorders>
            <w:shd w:val="clear" w:color="auto" w:fill="007198" w:themeFill="text1"/>
          </w:tcPr>
          <w:p w14:paraId="38108A42" w14:textId="77777777" w:rsidR="00E654A6" w:rsidRPr="00E654A6" w:rsidRDefault="00E654A6" w:rsidP="00E654A6">
            <w:pPr>
              <w:spacing w:line="240" w:lineRule="auto"/>
              <w:rPr>
                <w:rFonts w:eastAsia="Calibri" w:cs="Segoe UI"/>
                <w:color w:val="FFFFFF"/>
                <w:sz w:val="20"/>
                <w:szCs w:val="20"/>
              </w:rPr>
            </w:pPr>
            <w:r w:rsidRPr="00E654A6">
              <w:rPr>
                <w:rFonts w:eastAsia="Calibri" w:cs="Segoe UI"/>
                <w:color w:val="FFFFFF"/>
                <w:sz w:val="20"/>
                <w:szCs w:val="20"/>
              </w:rPr>
              <w:t>Treaty Settlement</w:t>
            </w:r>
          </w:p>
        </w:tc>
        <w:tc>
          <w:tcPr>
            <w:tcW w:w="630" w:type="dxa"/>
            <w:tcBorders>
              <w:top w:val="single" w:sz="4" w:space="0" w:color="000000"/>
              <w:left w:val="single" w:sz="4" w:space="0" w:color="000000"/>
              <w:right w:val="single" w:sz="4" w:space="0" w:color="000000"/>
            </w:tcBorders>
            <w:shd w:val="clear" w:color="auto" w:fill="007198" w:themeFill="text1"/>
          </w:tcPr>
          <w:p w14:paraId="6D94E6A2" w14:textId="031BB6EA"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1</w:t>
            </w:r>
          </w:p>
        </w:tc>
        <w:tc>
          <w:tcPr>
            <w:tcW w:w="631" w:type="dxa"/>
            <w:tcBorders>
              <w:top w:val="single" w:sz="4" w:space="0" w:color="000000"/>
              <w:left w:val="single" w:sz="4" w:space="0" w:color="000000"/>
              <w:right w:val="single" w:sz="4" w:space="0" w:color="000000"/>
            </w:tcBorders>
            <w:shd w:val="clear" w:color="auto" w:fill="007198" w:themeFill="text1"/>
          </w:tcPr>
          <w:p w14:paraId="0460BAD5" w14:textId="41EB29A5"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2</w:t>
            </w:r>
          </w:p>
        </w:tc>
        <w:tc>
          <w:tcPr>
            <w:tcW w:w="632" w:type="dxa"/>
            <w:tcBorders>
              <w:top w:val="single" w:sz="4" w:space="0" w:color="000000"/>
              <w:left w:val="single" w:sz="4" w:space="0" w:color="000000"/>
              <w:right w:val="single" w:sz="4" w:space="0" w:color="000000"/>
            </w:tcBorders>
            <w:shd w:val="clear" w:color="auto" w:fill="007198" w:themeFill="text1"/>
          </w:tcPr>
          <w:p w14:paraId="0DEC391A"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3</w:t>
            </w:r>
          </w:p>
        </w:tc>
        <w:tc>
          <w:tcPr>
            <w:tcW w:w="632" w:type="dxa"/>
            <w:tcBorders>
              <w:top w:val="single" w:sz="4" w:space="0" w:color="000000"/>
              <w:left w:val="single" w:sz="4" w:space="0" w:color="000000"/>
              <w:right w:val="single" w:sz="4" w:space="0" w:color="000000"/>
            </w:tcBorders>
            <w:shd w:val="clear" w:color="auto" w:fill="007198" w:themeFill="text1"/>
          </w:tcPr>
          <w:p w14:paraId="3A574501" w14:textId="018B6255"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4</w:t>
            </w:r>
          </w:p>
        </w:tc>
        <w:tc>
          <w:tcPr>
            <w:tcW w:w="632" w:type="dxa"/>
            <w:tcBorders>
              <w:top w:val="single" w:sz="4" w:space="0" w:color="000000"/>
              <w:left w:val="single" w:sz="4" w:space="0" w:color="000000"/>
              <w:right w:val="single" w:sz="4" w:space="0" w:color="000000"/>
            </w:tcBorders>
            <w:shd w:val="clear" w:color="auto" w:fill="007198" w:themeFill="text1"/>
          </w:tcPr>
          <w:p w14:paraId="40FF17CC" w14:textId="75B6973F"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5</w:t>
            </w:r>
          </w:p>
        </w:tc>
        <w:tc>
          <w:tcPr>
            <w:tcW w:w="632" w:type="dxa"/>
            <w:tcBorders>
              <w:top w:val="single" w:sz="4" w:space="0" w:color="000000"/>
              <w:left w:val="single" w:sz="4" w:space="0" w:color="000000"/>
              <w:right w:val="single" w:sz="4" w:space="0" w:color="000000"/>
            </w:tcBorders>
            <w:shd w:val="clear" w:color="auto" w:fill="007198" w:themeFill="text1"/>
          </w:tcPr>
          <w:p w14:paraId="1540BE2F" w14:textId="283412EE"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6</w:t>
            </w:r>
          </w:p>
        </w:tc>
        <w:tc>
          <w:tcPr>
            <w:tcW w:w="632" w:type="dxa"/>
            <w:tcBorders>
              <w:top w:val="single" w:sz="4" w:space="0" w:color="000000"/>
              <w:left w:val="single" w:sz="4" w:space="0" w:color="000000"/>
              <w:right w:val="single" w:sz="4" w:space="0" w:color="000000"/>
            </w:tcBorders>
            <w:shd w:val="clear" w:color="auto" w:fill="007198" w:themeFill="text1"/>
          </w:tcPr>
          <w:p w14:paraId="6FCCD914"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7</w:t>
            </w:r>
          </w:p>
        </w:tc>
        <w:tc>
          <w:tcPr>
            <w:tcW w:w="632" w:type="dxa"/>
            <w:tcBorders>
              <w:top w:val="single" w:sz="4" w:space="0" w:color="000000"/>
              <w:left w:val="single" w:sz="4" w:space="0" w:color="000000"/>
              <w:right w:val="single" w:sz="4" w:space="0" w:color="000000"/>
            </w:tcBorders>
            <w:shd w:val="clear" w:color="auto" w:fill="007198" w:themeFill="text1"/>
          </w:tcPr>
          <w:p w14:paraId="20B0C376"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8</w:t>
            </w:r>
          </w:p>
        </w:tc>
        <w:tc>
          <w:tcPr>
            <w:tcW w:w="631" w:type="dxa"/>
            <w:tcBorders>
              <w:top w:val="single" w:sz="4" w:space="0" w:color="000000"/>
              <w:left w:val="single" w:sz="4" w:space="0" w:color="000000"/>
              <w:right w:val="single" w:sz="4" w:space="0" w:color="000000"/>
            </w:tcBorders>
            <w:shd w:val="clear" w:color="auto" w:fill="007198" w:themeFill="text1"/>
          </w:tcPr>
          <w:p w14:paraId="38474EA0"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9</w:t>
            </w:r>
          </w:p>
        </w:tc>
        <w:tc>
          <w:tcPr>
            <w:tcW w:w="632" w:type="dxa"/>
            <w:tcBorders>
              <w:top w:val="single" w:sz="4" w:space="0" w:color="000000"/>
              <w:left w:val="single" w:sz="4" w:space="0" w:color="000000"/>
              <w:right w:val="single" w:sz="4" w:space="0" w:color="000000"/>
            </w:tcBorders>
            <w:shd w:val="clear" w:color="auto" w:fill="007198" w:themeFill="text1"/>
          </w:tcPr>
          <w:p w14:paraId="22A011EA"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10</w:t>
            </w:r>
          </w:p>
          <w:p w14:paraId="71DC03EA"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p>
        </w:tc>
        <w:tc>
          <w:tcPr>
            <w:tcW w:w="632" w:type="dxa"/>
            <w:tcBorders>
              <w:top w:val="single" w:sz="4" w:space="0" w:color="000000"/>
              <w:left w:val="single" w:sz="4" w:space="0" w:color="000000"/>
              <w:right w:val="single" w:sz="4" w:space="0" w:color="000000"/>
            </w:tcBorders>
            <w:shd w:val="clear" w:color="auto" w:fill="007198" w:themeFill="text1"/>
          </w:tcPr>
          <w:p w14:paraId="208F13E8"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11</w:t>
            </w:r>
          </w:p>
        </w:tc>
        <w:tc>
          <w:tcPr>
            <w:tcW w:w="632" w:type="dxa"/>
            <w:tcBorders>
              <w:top w:val="single" w:sz="4" w:space="0" w:color="000000"/>
              <w:left w:val="single" w:sz="4" w:space="0" w:color="000000"/>
              <w:right w:val="single" w:sz="4" w:space="0" w:color="000000"/>
            </w:tcBorders>
            <w:shd w:val="clear" w:color="auto" w:fill="007198" w:themeFill="text1"/>
          </w:tcPr>
          <w:p w14:paraId="2BFB7456" w14:textId="5FA6810F"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12</w:t>
            </w:r>
          </w:p>
        </w:tc>
        <w:tc>
          <w:tcPr>
            <w:tcW w:w="632" w:type="dxa"/>
            <w:tcBorders>
              <w:top w:val="single" w:sz="4" w:space="0" w:color="000000"/>
              <w:left w:val="single" w:sz="4" w:space="0" w:color="000000"/>
              <w:right w:val="single" w:sz="4" w:space="0" w:color="000000"/>
            </w:tcBorders>
            <w:shd w:val="clear" w:color="auto" w:fill="007198" w:themeFill="text1"/>
          </w:tcPr>
          <w:p w14:paraId="68AAE4E7"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13</w:t>
            </w:r>
          </w:p>
        </w:tc>
        <w:tc>
          <w:tcPr>
            <w:tcW w:w="632" w:type="dxa"/>
            <w:tcBorders>
              <w:top w:val="single" w:sz="4" w:space="0" w:color="000000"/>
              <w:left w:val="single" w:sz="4" w:space="0" w:color="000000"/>
              <w:right w:val="single" w:sz="4" w:space="0" w:color="000000"/>
            </w:tcBorders>
            <w:shd w:val="clear" w:color="auto" w:fill="007198" w:themeFill="text1"/>
          </w:tcPr>
          <w:p w14:paraId="7F1C4DB4"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14</w:t>
            </w:r>
          </w:p>
        </w:tc>
        <w:tc>
          <w:tcPr>
            <w:tcW w:w="632" w:type="dxa"/>
            <w:tcBorders>
              <w:top w:val="single" w:sz="4" w:space="0" w:color="000000"/>
              <w:left w:val="single" w:sz="4" w:space="0" w:color="000000"/>
              <w:right w:val="single" w:sz="4" w:space="0" w:color="000000"/>
            </w:tcBorders>
            <w:shd w:val="clear" w:color="auto" w:fill="007198" w:themeFill="text1"/>
          </w:tcPr>
          <w:p w14:paraId="7BDDDFC8"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15</w:t>
            </w:r>
          </w:p>
        </w:tc>
        <w:tc>
          <w:tcPr>
            <w:tcW w:w="632" w:type="dxa"/>
            <w:tcBorders>
              <w:top w:val="single" w:sz="4" w:space="0" w:color="000000"/>
              <w:left w:val="single" w:sz="4" w:space="0" w:color="000000"/>
              <w:right w:val="single" w:sz="4" w:space="0" w:color="000000"/>
            </w:tcBorders>
            <w:shd w:val="clear" w:color="auto" w:fill="007198" w:themeFill="text1"/>
          </w:tcPr>
          <w:p w14:paraId="09DF035B" w14:textId="44374DBD"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16</w:t>
            </w:r>
          </w:p>
        </w:tc>
        <w:tc>
          <w:tcPr>
            <w:tcW w:w="631" w:type="dxa"/>
            <w:tcBorders>
              <w:top w:val="single" w:sz="4" w:space="0" w:color="000000"/>
              <w:left w:val="single" w:sz="4" w:space="0" w:color="000000"/>
              <w:right w:val="single" w:sz="4" w:space="0" w:color="000000"/>
            </w:tcBorders>
            <w:shd w:val="clear" w:color="auto" w:fill="007198" w:themeFill="text1"/>
          </w:tcPr>
          <w:p w14:paraId="4B906BBC"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17</w:t>
            </w:r>
          </w:p>
        </w:tc>
        <w:tc>
          <w:tcPr>
            <w:tcW w:w="632" w:type="dxa"/>
            <w:tcBorders>
              <w:top w:val="single" w:sz="4" w:space="0" w:color="000000"/>
              <w:left w:val="single" w:sz="4" w:space="0" w:color="000000"/>
              <w:right w:val="single" w:sz="4" w:space="0" w:color="000000"/>
            </w:tcBorders>
            <w:shd w:val="clear" w:color="auto" w:fill="007198" w:themeFill="text1"/>
          </w:tcPr>
          <w:p w14:paraId="7E81F58B"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18</w:t>
            </w:r>
          </w:p>
        </w:tc>
        <w:tc>
          <w:tcPr>
            <w:tcW w:w="632" w:type="dxa"/>
            <w:tcBorders>
              <w:top w:val="single" w:sz="4" w:space="0" w:color="000000"/>
              <w:left w:val="single" w:sz="4" w:space="0" w:color="000000"/>
              <w:right w:val="single" w:sz="4" w:space="0" w:color="000000"/>
            </w:tcBorders>
            <w:shd w:val="clear" w:color="auto" w:fill="007198" w:themeFill="text1"/>
          </w:tcPr>
          <w:p w14:paraId="5AB5C510"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19</w:t>
            </w:r>
          </w:p>
        </w:tc>
        <w:tc>
          <w:tcPr>
            <w:tcW w:w="632" w:type="dxa"/>
            <w:tcBorders>
              <w:top w:val="single" w:sz="4" w:space="0" w:color="000000"/>
              <w:left w:val="single" w:sz="4" w:space="0" w:color="000000"/>
              <w:right w:val="single" w:sz="4" w:space="0" w:color="000000"/>
            </w:tcBorders>
            <w:shd w:val="clear" w:color="auto" w:fill="007198" w:themeFill="text1"/>
          </w:tcPr>
          <w:p w14:paraId="0A55E27D" w14:textId="07FD2CF7"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20</w:t>
            </w:r>
          </w:p>
        </w:tc>
        <w:tc>
          <w:tcPr>
            <w:tcW w:w="632" w:type="dxa"/>
            <w:tcBorders>
              <w:top w:val="single" w:sz="4" w:space="0" w:color="000000"/>
              <w:left w:val="single" w:sz="4" w:space="0" w:color="000000"/>
              <w:right w:val="single" w:sz="4" w:space="0" w:color="000000"/>
            </w:tcBorders>
            <w:shd w:val="clear" w:color="auto" w:fill="007198" w:themeFill="text1"/>
          </w:tcPr>
          <w:p w14:paraId="1BDE8990"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21</w:t>
            </w:r>
          </w:p>
        </w:tc>
        <w:tc>
          <w:tcPr>
            <w:tcW w:w="632" w:type="dxa"/>
            <w:tcBorders>
              <w:top w:val="single" w:sz="4" w:space="0" w:color="000000"/>
              <w:left w:val="single" w:sz="4" w:space="0" w:color="000000"/>
              <w:right w:val="single" w:sz="4" w:space="0" w:color="000000"/>
            </w:tcBorders>
            <w:shd w:val="clear" w:color="auto" w:fill="007198" w:themeFill="text1"/>
          </w:tcPr>
          <w:p w14:paraId="43501CF9" w14:textId="03363E6A"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22</w:t>
            </w:r>
          </w:p>
        </w:tc>
        <w:tc>
          <w:tcPr>
            <w:tcW w:w="632" w:type="dxa"/>
            <w:tcBorders>
              <w:top w:val="single" w:sz="4" w:space="0" w:color="000000"/>
              <w:left w:val="single" w:sz="4" w:space="0" w:color="000000"/>
              <w:right w:val="single" w:sz="4" w:space="0" w:color="000000"/>
            </w:tcBorders>
            <w:shd w:val="clear" w:color="auto" w:fill="007198" w:themeFill="text1"/>
          </w:tcPr>
          <w:p w14:paraId="7374571E" w14:textId="3F03D74C"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23</w:t>
            </w:r>
          </w:p>
        </w:tc>
        <w:tc>
          <w:tcPr>
            <w:tcW w:w="632" w:type="dxa"/>
            <w:tcBorders>
              <w:top w:val="single" w:sz="4" w:space="0" w:color="000000"/>
              <w:left w:val="single" w:sz="4" w:space="0" w:color="000000"/>
              <w:right w:val="single" w:sz="4" w:space="0" w:color="000000"/>
            </w:tcBorders>
            <w:shd w:val="clear" w:color="auto" w:fill="007198" w:themeFill="text1"/>
          </w:tcPr>
          <w:p w14:paraId="513F11DC"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24</w:t>
            </w:r>
          </w:p>
        </w:tc>
        <w:tc>
          <w:tcPr>
            <w:tcW w:w="631" w:type="dxa"/>
            <w:tcBorders>
              <w:top w:val="single" w:sz="4" w:space="0" w:color="000000"/>
              <w:left w:val="single" w:sz="4" w:space="0" w:color="000000"/>
              <w:right w:val="single" w:sz="4" w:space="0" w:color="000000"/>
            </w:tcBorders>
            <w:shd w:val="clear" w:color="auto" w:fill="007198" w:themeFill="text1"/>
          </w:tcPr>
          <w:p w14:paraId="7B9CF76A"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25</w:t>
            </w:r>
          </w:p>
        </w:tc>
        <w:tc>
          <w:tcPr>
            <w:tcW w:w="632" w:type="dxa"/>
            <w:tcBorders>
              <w:top w:val="single" w:sz="4" w:space="0" w:color="000000"/>
              <w:left w:val="single" w:sz="4" w:space="0" w:color="000000"/>
              <w:right w:val="single" w:sz="4" w:space="0" w:color="000000"/>
            </w:tcBorders>
            <w:shd w:val="clear" w:color="auto" w:fill="007198" w:themeFill="text1"/>
          </w:tcPr>
          <w:p w14:paraId="4FCC9D2F"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26</w:t>
            </w:r>
          </w:p>
        </w:tc>
        <w:tc>
          <w:tcPr>
            <w:tcW w:w="632" w:type="dxa"/>
            <w:tcBorders>
              <w:top w:val="single" w:sz="4" w:space="0" w:color="000000"/>
              <w:left w:val="single" w:sz="4" w:space="0" w:color="000000"/>
              <w:right w:val="single" w:sz="4" w:space="0" w:color="000000"/>
            </w:tcBorders>
            <w:shd w:val="clear" w:color="auto" w:fill="007198" w:themeFill="text1"/>
          </w:tcPr>
          <w:p w14:paraId="77B701B1"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27</w:t>
            </w:r>
          </w:p>
        </w:tc>
        <w:tc>
          <w:tcPr>
            <w:tcW w:w="632" w:type="dxa"/>
            <w:tcBorders>
              <w:top w:val="single" w:sz="4" w:space="0" w:color="000000"/>
              <w:left w:val="single" w:sz="4" w:space="0" w:color="000000"/>
              <w:right w:val="single" w:sz="4" w:space="0" w:color="auto"/>
            </w:tcBorders>
            <w:shd w:val="clear" w:color="auto" w:fill="007198" w:themeFill="text1"/>
          </w:tcPr>
          <w:p w14:paraId="42C8D98A" w14:textId="77786D29"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28</w:t>
            </w:r>
          </w:p>
        </w:tc>
        <w:tc>
          <w:tcPr>
            <w:tcW w:w="632" w:type="dxa"/>
            <w:tcBorders>
              <w:top w:val="single" w:sz="4" w:space="0" w:color="000000"/>
              <w:left w:val="single" w:sz="4" w:space="0" w:color="auto"/>
              <w:right w:val="single" w:sz="4" w:space="0" w:color="auto"/>
            </w:tcBorders>
            <w:shd w:val="clear" w:color="auto" w:fill="007198" w:themeFill="text1"/>
          </w:tcPr>
          <w:p w14:paraId="2E4E4EE3" w14:textId="16969176" w:rsidR="00E654A6" w:rsidRPr="00E654A6" w:rsidRDefault="00C905E9"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Pr>
                <w:rFonts w:eastAsia="Calibri" w:cs="Segoe UI"/>
                <w:color w:val="FFFFFF"/>
                <w:sz w:val="20"/>
                <w:szCs w:val="20"/>
              </w:rPr>
              <w:t>29</w:t>
            </w:r>
          </w:p>
        </w:tc>
        <w:tc>
          <w:tcPr>
            <w:tcW w:w="632" w:type="dxa"/>
            <w:tcBorders>
              <w:top w:val="single" w:sz="4" w:space="0" w:color="000000"/>
              <w:left w:val="single" w:sz="4" w:space="0" w:color="auto"/>
              <w:right w:val="single" w:sz="4" w:space="0" w:color="auto"/>
            </w:tcBorders>
            <w:shd w:val="clear" w:color="auto" w:fill="007198" w:themeFill="text1"/>
          </w:tcPr>
          <w:p w14:paraId="0D352672"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30</w:t>
            </w:r>
          </w:p>
        </w:tc>
        <w:tc>
          <w:tcPr>
            <w:tcW w:w="632" w:type="dxa"/>
            <w:tcBorders>
              <w:top w:val="single" w:sz="4" w:space="0" w:color="000000"/>
              <w:left w:val="single" w:sz="4" w:space="0" w:color="auto"/>
              <w:right w:val="single" w:sz="4" w:space="0" w:color="auto"/>
            </w:tcBorders>
            <w:shd w:val="clear" w:color="auto" w:fill="007198" w:themeFill="text1"/>
          </w:tcPr>
          <w:p w14:paraId="4B109DEF"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31</w:t>
            </w:r>
          </w:p>
        </w:tc>
        <w:tc>
          <w:tcPr>
            <w:tcW w:w="632" w:type="dxa"/>
            <w:tcBorders>
              <w:top w:val="single" w:sz="4" w:space="0" w:color="000000"/>
              <w:left w:val="single" w:sz="4" w:space="0" w:color="auto"/>
            </w:tcBorders>
            <w:shd w:val="clear" w:color="auto" w:fill="007198" w:themeFill="text1"/>
          </w:tcPr>
          <w:p w14:paraId="5787AE58" w14:textId="77777777" w:rsidR="00E654A6" w:rsidRPr="00E654A6" w:rsidRDefault="00E654A6" w:rsidP="00E654A6">
            <w:pPr>
              <w:spacing w:line="240" w:lineRule="auto"/>
              <w:cnfStyle w:val="100000000000" w:firstRow="1" w:lastRow="0" w:firstColumn="0" w:lastColumn="0" w:oddVBand="0" w:evenVBand="0" w:oddHBand="0" w:evenHBand="0" w:firstRowFirstColumn="0" w:firstRowLastColumn="0" w:lastRowFirstColumn="0" w:lastRowLastColumn="0"/>
              <w:rPr>
                <w:rFonts w:eastAsia="Calibri" w:cs="Segoe UI"/>
                <w:color w:val="FFFFFF"/>
                <w:sz w:val="20"/>
                <w:szCs w:val="20"/>
              </w:rPr>
            </w:pPr>
            <w:r w:rsidRPr="00E654A6">
              <w:rPr>
                <w:rFonts w:eastAsia="Calibri" w:cs="Segoe UI"/>
                <w:color w:val="FFFFFF"/>
                <w:sz w:val="20"/>
                <w:szCs w:val="20"/>
              </w:rPr>
              <w:t>32</w:t>
            </w:r>
          </w:p>
        </w:tc>
      </w:tr>
      <w:tr w:rsidR="00597C40" w:rsidRPr="00E654A6" w14:paraId="7D533E54"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665036D"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Ahuriri Hapū</w:t>
            </w:r>
          </w:p>
        </w:tc>
        <w:tc>
          <w:tcPr>
            <w:tcW w:w="630" w:type="dxa"/>
            <w:shd w:val="clear" w:color="auto" w:fill="FFFFFF" w:themeFill="background2"/>
          </w:tcPr>
          <w:p w14:paraId="1C416E7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537036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A894C4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b/>
                <w:bCs/>
              </w:rPr>
            </w:pPr>
          </w:p>
        </w:tc>
        <w:tc>
          <w:tcPr>
            <w:tcW w:w="632" w:type="dxa"/>
            <w:shd w:val="clear" w:color="auto" w:fill="FFFFFF" w:themeFill="background2"/>
          </w:tcPr>
          <w:p w14:paraId="0040D1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1C36F7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197B1F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39376D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B43311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BBDD83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D1C0ED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8733B8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7BFA4E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E26EDB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67B5D1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5AF886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A11EA0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C4B26E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A20D73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8EC5A2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4A6A0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7D321D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9C5A95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EFE5AF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EF40F2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3F5C36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65517E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9831DE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61F4C9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9C9E14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0D3F8B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EF89C5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292304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0ABC9682"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D8B063C"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Central North Island Forests Land Collective</w:t>
            </w:r>
          </w:p>
        </w:tc>
        <w:tc>
          <w:tcPr>
            <w:tcW w:w="630" w:type="dxa"/>
          </w:tcPr>
          <w:p w14:paraId="597B376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708BA1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4D7D82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78B204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F636AF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40C422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552AEA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00235D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FD98E9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8411EB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544FC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8DD09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87B9D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2F18BE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7900C9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C40764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006E8E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42093B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0D0CCF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5423F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7F51E8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1A068A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1DA7E3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28F7B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CB5264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C8ABEC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1C670C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4E04B0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BAACD6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2974A1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102A52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D87B87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69505752"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FE6B4A4"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Heretaunga Tamatea</w:t>
            </w:r>
          </w:p>
        </w:tc>
        <w:tc>
          <w:tcPr>
            <w:tcW w:w="630" w:type="dxa"/>
            <w:shd w:val="clear" w:color="auto" w:fill="FFFFFF" w:themeFill="background2"/>
          </w:tcPr>
          <w:p w14:paraId="50ACF95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16E6E29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290709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A3CE6C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D6DBBB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5C7B63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9A57E0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CE0683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80A32F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A51D75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BE111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6A1C6C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75418E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04C813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058A9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9A1E55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2E8552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18036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247436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F1E7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5489AC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D670ED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5B08D8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131EB2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316133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0EC616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76265C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4E7020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D45504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725CB8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FFDA6B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0F104C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323DA535"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4A32E4B1"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Hineuru</w:t>
            </w:r>
          </w:p>
        </w:tc>
        <w:tc>
          <w:tcPr>
            <w:tcW w:w="630" w:type="dxa"/>
          </w:tcPr>
          <w:p w14:paraId="1D7C367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14236B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43AE3C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240169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FAF708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87CC4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588BB8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98FF94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35ABF3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B671B3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8CE71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1899DB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77553B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B18AD0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CB3C06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6E868C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D07CFA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FB689E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8D4E79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AC4633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1E2D8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FC4C4D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AC06C8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1083F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BA427A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391E1A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E89743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A3B571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187E3C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53ABA9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913FBA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EAA319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5E3ACA80"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01F7A7F1"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Iwi and Hapū of Te Rohe o Te Wairoa</w:t>
            </w:r>
          </w:p>
        </w:tc>
        <w:tc>
          <w:tcPr>
            <w:tcW w:w="630" w:type="dxa"/>
            <w:shd w:val="clear" w:color="auto" w:fill="FFFFFF" w:themeFill="background2"/>
          </w:tcPr>
          <w:p w14:paraId="14F2792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51FAF2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B8E788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3B2B05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92365D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E062B4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DB7955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6E9142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6B8000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BE4F14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09964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FD7C98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45B642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11D649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FA9A2F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9DDC5F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C0014E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A2DE38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D7E086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71471B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65C4D3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0AB3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B8DBB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759945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29D627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AD74F4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1099E7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9118AE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10BB9C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9E3080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5B783E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C4C17D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4C5A30AA"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07769F8"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Maniapoto</w:t>
            </w:r>
          </w:p>
        </w:tc>
        <w:tc>
          <w:tcPr>
            <w:tcW w:w="630" w:type="dxa"/>
          </w:tcPr>
          <w:p w14:paraId="5028FDE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FA234B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CCDB64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AD6EBE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23FD0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9AE59F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0BE5EE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24C903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E45CAA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67C2A6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472B08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EEB8E2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DB936D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57A040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4F8D78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972551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236A8B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5F38D7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B87A4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DBC5E1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E720A7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8096CD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CA0A77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A44EDF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16950D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704EAEC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593F98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8D7DBB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C16215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8095F6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A9E65C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9B3A8A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1A541D46"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3B09B85C"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Maraeroa A and B Blocks</w:t>
            </w:r>
          </w:p>
        </w:tc>
        <w:tc>
          <w:tcPr>
            <w:tcW w:w="630" w:type="dxa"/>
            <w:shd w:val="clear" w:color="auto" w:fill="FFFFFF" w:themeFill="background2"/>
          </w:tcPr>
          <w:p w14:paraId="7EF269A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4CC096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91974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6643C2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639B9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E542B4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E0DD4C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3A9C6A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336595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70D6D2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21BDF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E80D70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FC56FB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45BD9B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2BAE18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66A881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FF33C2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157C30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EE14D4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45EEBB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886CC6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65BCF2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B27C9B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07144B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4653FB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B4B6F7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800AD8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D0D165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A1DDCD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6AE25E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1F019A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31511A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4F1A01CE"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7F3D0D6"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Maungaharuru-Tangitū Hapū</w:t>
            </w:r>
          </w:p>
        </w:tc>
        <w:tc>
          <w:tcPr>
            <w:tcW w:w="630" w:type="dxa"/>
          </w:tcPr>
          <w:p w14:paraId="4F9F636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tcPr>
          <w:p w14:paraId="30B45E9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129CFB2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B5CDC0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24716A2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E025F2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2C09B7E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0BE11D7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tcPr>
          <w:p w14:paraId="5634446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2E3226E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550A1CF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006156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0470234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5D06353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5235092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57ACA99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tcPr>
          <w:p w14:paraId="15F37EF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395BAE6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0D3DFD2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1E26B92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4E9A1F8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9B767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5C19490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112878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tcPr>
          <w:p w14:paraId="4EE6098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A09594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3B42BE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2050E9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70D90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E638F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3C76174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9683DD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3A590036"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33C4105B"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Moriori</w:t>
            </w:r>
          </w:p>
        </w:tc>
        <w:tc>
          <w:tcPr>
            <w:tcW w:w="630" w:type="dxa"/>
            <w:shd w:val="clear" w:color="auto" w:fill="FFFFFF" w:themeFill="background2"/>
          </w:tcPr>
          <w:p w14:paraId="03B448B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655EC7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5D919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5A6E0B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0883C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7B56B2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5DD620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907A29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4F4EC6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31DB6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5E9AED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E4D8D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65F006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59E481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440F67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B3D32F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5D801F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AD1613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8A483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00BD9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764DB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590CCC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F0D0A5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2539FB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D2270E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p>
        </w:tc>
        <w:tc>
          <w:tcPr>
            <w:tcW w:w="632" w:type="dxa"/>
            <w:shd w:val="clear" w:color="auto" w:fill="FFFFFF" w:themeFill="background2"/>
          </w:tcPr>
          <w:p w14:paraId="5D52A78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6F112A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9653DC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BFFBC1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CE0363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08CD71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624518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446B9F22"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0369F2BC"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 Mana Whenua o Tāmaki Makaurau Collective</w:t>
            </w:r>
          </w:p>
        </w:tc>
        <w:tc>
          <w:tcPr>
            <w:tcW w:w="630" w:type="dxa"/>
          </w:tcPr>
          <w:p w14:paraId="1291C4F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tcPr>
          <w:p w14:paraId="7D3E8AE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6362AE5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5BC6CF9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7515BB9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DCAD93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9FAE2F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8E250C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D42F3A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C8B5C4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96042F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CF5237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35D849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B5375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4195A0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B9E97D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E33741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F9425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372CEF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7B690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779C07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4DA27B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031988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9B63E9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F8C6A9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78E1279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0B8FA3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363DD8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936843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7C368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745E55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F7C08D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1BD34DB3"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6FC4A754"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Ngaa Rauru Kiitahi</w:t>
            </w:r>
          </w:p>
        </w:tc>
        <w:tc>
          <w:tcPr>
            <w:tcW w:w="630" w:type="dxa"/>
            <w:shd w:val="clear" w:color="auto" w:fill="FFFFFF" w:themeFill="background2"/>
          </w:tcPr>
          <w:p w14:paraId="6654226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4B877A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3D2F7E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F7DB95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53BA5F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C5A64C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2D8BF5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3079E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EC0F62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BAFCCE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253624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3EDFA6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BAC65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FD063B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88E12A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6FAE0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074E07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ED43AD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E1ABA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843C4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60A4D1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43CFDA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2DC628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BBC09D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7D162A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6C3793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40D075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2DEA94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312115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730280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D7D2E5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667EBF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3594C91D"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4589B01"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Ngāi Tahu</w:t>
            </w:r>
          </w:p>
        </w:tc>
        <w:tc>
          <w:tcPr>
            <w:tcW w:w="630" w:type="dxa"/>
          </w:tcPr>
          <w:p w14:paraId="263F3A1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2A3B40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3E7B8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1160E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34A61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CD4C4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98458C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54E3C5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56E512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42BA3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919176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A4CE6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78EE71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04319A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93B97B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E376FD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1" w:type="dxa"/>
          </w:tcPr>
          <w:p w14:paraId="6FC96AD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D14594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0B1C1D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E667F7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D35E09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6F4BB5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5C4004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B4C61E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C56179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DD4E3B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B318D3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7047D9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5292E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4DB40B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A4FD78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40B039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r>
      <w:tr w:rsidR="00597C40" w:rsidRPr="00E654A6" w14:paraId="58ED4210"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7F4258B"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Ngāi Tai ki Tāmaki</w:t>
            </w:r>
          </w:p>
        </w:tc>
        <w:tc>
          <w:tcPr>
            <w:tcW w:w="630" w:type="dxa"/>
            <w:shd w:val="clear" w:color="auto" w:fill="FFFFFF" w:themeFill="background2"/>
          </w:tcPr>
          <w:p w14:paraId="5C510E5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C9F754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C62C03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374EA4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74B853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742ABC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3C5DE5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8EFAE0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DF36CF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EA87C0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0AADDC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60AEED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C7975E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AAC5FC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1E2443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60727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F13E95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9EB8BB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C5CC96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EA70BB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797E7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4F669E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C4ADE9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F4984B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2746B9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750724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43CA8E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62926C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3C146E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8C9147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5239E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27EE39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0E4E1F7D"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10C3A7B"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Ngāi Tāmanuhiri</w:t>
            </w:r>
          </w:p>
        </w:tc>
        <w:tc>
          <w:tcPr>
            <w:tcW w:w="630" w:type="dxa"/>
          </w:tcPr>
          <w:p w14:paraId="6D2C42E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610211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D2429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451E03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41388C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C7227C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6E05E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1E5DA6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9F910B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30402A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BE6419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B6E386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E76DA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0B4CF6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3856F9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116F78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921EF3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5E4267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CA58B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5D69B1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09C7F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348D7B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C88A64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15EE18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FFFEB8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7FBD6A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3660C5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CF38F3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6C9FA4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92A88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E58ABF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ACB24C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2963F6E2"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661ABF5F" w14:textId="77777777" w:rsidR="00E654A6" w:rsidRPr="00E654A6" w:rsidRDefault="00E654A6" w:rsidP="00E654A6">
            <w:pPr>
              <w:spacing w:line="240" w:lineRule="auto"/>
              <w:rPr>
                <w:rFonts w:eastAsia="Calibri" w:cs="Segoe UI"/>
                <w:color w:val="FFFFFF"/>
                <w:sz w:val="20"/>
                <w:szCs w:val="20"/>
              </w:rPr>
            </w:pPr>
            <w:r w:rsidRPr="00E654A6">
              <w:rPr>
                <w:rFonts w:eastAsia="Calibri" w:cs="Segoe UI"/>
                <w:color w:val="FFFFFF"/>
                <w:sz w:val="20"/>
                <w:szCs w:val="20"/>
              </w:rPr>
              <w:t>NgāiTakato</w:t>
            </w:r>
          </w:p>
        </w:tc>
        <w:tc>
          <w:tcPr>
            <w:tcW w:w="630" w:type="dxa"/>
            <w:shd w:val="clear" w:color="auto" w:fill="FFFFFF" w:themeFill="background2"/>
          </w:tcPr>
          <w:p w14:paraId="2B2C8BD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6FE436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36D718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8A94C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1E6635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E7CF33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A8B684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12B9FA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19927F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B9F9F4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5AD36A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115E3A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FCA7E3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58DEF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A6DB10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D2CF51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0C453B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6CD83A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541740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B0C942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C9C2F5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D1565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FEA9F8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6F7AA9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657DF1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4170BD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32EFD3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CB42DD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74EB62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1AE6FA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BFE14B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D6D690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00D22F64"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B0309CD"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Ngāruahine</w:t>
            </w:r>
          </w:p>
        </w:tc>
        <w:tc>
          <w:tcPr>
            <w:tcW w:w="630" w:type="dxa"/>
          </w:tcPr>
          <w:p w14:paraId="3E9BE52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DB3B1C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1B9307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884E5D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D71AA1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C97176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B69F5E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B0C7CA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9181B8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CE47DE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4BEF6C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D0E5E3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B40BAE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D4FB4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5DB81D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1110E6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662D55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89F6CD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71F00E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B71759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AB9C4B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3BCF25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2AA5E4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CEFC61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58F940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02EE6E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25DDAC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59EE57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D6435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E298D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10ED62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139C89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2C8EB8D8"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A70C893"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Apa (North Island)</w:t>
            </w:r>
          </w:p>
        </w:tc>
        <w:tc>
          <w:tcPr>
            <w:tcW w:w="630" w:type="dxa"/>
            <w:shd w:val="clear" w:color="auto" w:fill="FFFFFF" w:themeFill="background2"/>
          </w:tcPr>
          <w:p w14:paraId="73CB808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10F7BB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A0955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31EF0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4FB019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C78857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A6473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4068FA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AC1B38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4108B1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B5F8A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510269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7A40F4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BEAA3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387CDF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BF636E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FA52D8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CFBC2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271FB9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CE689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E9019D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93B3C0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07B590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7130BA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0B2E2A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9AE0A7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4D4635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2F451A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1ED6B5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C3B52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AD602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F27FFD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436027E4"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A55F2DC"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Apa ki te Rā Tō, Ngāti Kuia, Rangitāne o Wairau</w:t>
            </w:r>
          </w:p>
        </w:tc>
        <w:tc>
          <w:tcPr>
            <w:tcW w:w="630" w:type="dxa"/>
          </w:tcPr>
          <w:p w14:paraId="4E52CB3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tcPr>
          <w:p w14:paraId="594A1EF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0B92055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7BE3321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5604AC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C4BAAC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DE370C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9697B8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EB399B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B1DE95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58E585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0E1083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404AEF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2B9588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B8522B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D923FE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EAAE7F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93025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BCEBD1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391F9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B7E47A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68F19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AC8685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557C55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33B995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076718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AEF0AF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F85517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8924B7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F66184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ABD518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BEE633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3B46C4CD"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5AE72E8B"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Awa</w:t>
            </w:r>
          </w:p>
        </w:tc>
        <w:tc>
          <w:tcPr>
            <w:tcW w:w="630" w:type="dxa"/>
            <w:shd w:val="clear" w:color="auto" w:fill="FFFFFF" w:themeFill="background2"/>
          </w:tcPr>
          <w:p w14:paraId="71F166B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4FF04C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6670F0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AB9278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C2D928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B59FE0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673685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47615D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12FA85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C5A4BB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F17FFE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C118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8E7594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E57DBD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B98CC8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FEB043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1" w:type="dxa"/>
            <w:shd w:val="clear" w:color="auto" w:fill="FFFFFF" w:themeFill="background2"/>
          </w:tcPr>
          <w:p w14:paraId="060DECD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F44417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891072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ECCBD4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F8669F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29D124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D257C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67E330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2796EA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7981E2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1CA35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56DC6D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F7102D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D86AD7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2B8E93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AD7FE6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0A44D521"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4F8C617" w14:textId="77777777" w:rsidR="00E654A6" w:rsidRPr="00E654A6" w:rsidRDefault="00E654A6" w:rsidP="00E654A6">
            <w:pPr>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Hauā</w:t>
            </w:r>
          </w:p>
        </w:tc>
        <w:tc>
          <w:tcPr>
            <w:tcW w:w="630" w:type="dxa"/>
          </w:tcPr>
          <w:p w14:paraId="76D41D1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26E140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402AAB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55B9FA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08582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629C6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B9DC9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F58D12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D5CC4A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AEFE08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F86646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1C7965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0DE90C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64AC4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23156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9DF266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0D1BC8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93B335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F2E048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36F5F3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2A3B99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E1380C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40A24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39EFA1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4EC9B2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7408B82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D8E791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DC8C3D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A0F0B4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E31087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A1DF33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A07DA0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49782A7D"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0DB11381" w14:textId="77777777" w:rsidR="00E654A6" w:rsidRPr="00E654A6" w:rsidRDefault="00E654A6" w:rsidP="00E654A6">
            <w:pPr>
              <w:spacing w:before="100" w:after="100" w:line="240" w:lineRule="auto"/>
              <w:rPr>
                <w:rFonts w:ascii="Verdana" w:eastAsia="Times New Roman" w:hAnsi="Verdana"/>
                <w:color w:val="FFFFFF"/>
                <w:sz w:val="20"/>
                <w:szCs w:val="20"/>
                <w:lang w:val="en-US"/>
              </w:rPr>
            </w:pPr>
            <w:r w:rsidRPr="00E654A6">
              <w:rPr>
                <w:rFonts w:eastAsia="Times New Roman" w:cs="Segoe UI"/>
                <w:color w:val="FFFFFF"/>
                <w:sz w:val="20"/>
                <w:szCs w:val="20"/>
                <w:lang w:val="en-US"/>
              </w:rPr>
              <w:t>Ngāti Hinerangi</w:t>
            </w:r>
          </w:p>
        </w:tc>
        <w:tc>
          <w:tcPr>
            <w:tcW w:w="630" w:type="dxa"/>
            <w:shd w:val="clear" w:color="auto" w:fill="FFFFFF" w:themeFill="background2"/>
          </w:tcPr>
          <w:p w14:paraId="5D45FE6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13D744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A2D73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B26D90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C61CEE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F4AF4B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9BF6C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F576E1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8271F8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FF065B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47AECD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ADC689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4A45D9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0A643D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5846EF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4A28D0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B08B9C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8CBF3B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35186F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B2FF7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FEE38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76C83F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90FA29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7DCC74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BD6D66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BEAEEF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EDDC47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CC690B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8AAE95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FC68A2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EAF6C1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AD35BD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5336B008"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202EB55" w14:textId="77777777" w:rsidR="00E654A6" w:rsidRPr="00E654A6" w:rsidRDefault="00E654A6" w:rsidP="00E654A6">
            <w:pPr>
              <w:spacing w:line="240" w:lineRule="auto"/>
              <w:rPr>
                <w:rFonts w:ascii="Calibri" w:eastAsia="Calibri" w:hAnsi="Calibri"/>
                <w:color w:val="FFFFFF"/>
                <w:sz w:val="20"/>
                <w:szCs w:val="20"/>
              </w:rPr>
            </w:pPr>
            <w:r w:rsidRPr="00E654A6">
              <w:rPr>
                <w:rFonts w:eastAsia="Times New Roman" w:cs="Segoe UI"/>
                <w:color w:val="FFFFFF"/>
                <w:sz w:val="20"/>
                <w:szCs w:val="20"/>
                <w:lang w:val="en-US"/>
              </w:rPr>
              <w:t>Ngāti Kahungunu ki Wairarapa Tāmaki nui-ā-Rua</w:t>
            </w:r>
          </w:p>
        </w:tc>
        <w:tc>
          <w:tcPr>
            <w:tcW w:w="630" w:type="dxa"/>
          </w:tcPr>
          <w:p w14:paraId="650AE14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D70A8D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609663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1A240D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89E462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AF736E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901A88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FAA81C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B41A78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0C5BA8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C91422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A4AB9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578CB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4BEC9B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64D148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61A19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23DDC3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A34BFF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4B5CFE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DF5F24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F5DCAC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C399E9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98606A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5BB3CC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B17193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02E85E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3D2E61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CD2335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0927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54E020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CB05FD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55AB0A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r>
      <w:tr w:rsidR="00597C40" w:rsidRPr="00E654A6" w14:paraId="47C6E6C3"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40C0ECD" w14:textId="77777777" w:rsidR="00E654A6" w:rsidRPr="00E654A6" w:rsidRDefault="00E654A6" w:rsidP="00E654A6">
            <w:pPr>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lastRenderedPageBreak/>
              <w:t xml:space="preserve">Ngāti Kōata, Ngāti Rārua, Ngāti Tama ki Te Tau Ihu, Te Ātiawa o Te Waka-a-Māui </w:t>
            </w:r>
          </w:p>
        </w:tc>
        <w:tc>
          <w:tcPr>
            <w:tcW w:w="630" w:type="dxa"/>
            <w:shd w:val="clear" w:color="auto" w:fill="FFFFFF" w:themeFill="background2"/>
          </w:tcPr>
          <w:p w14:paraId="0DA0BDE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6AA1B19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825C41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BDFA97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0E74827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6BEA37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A92E77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0C5F5F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57A518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095D26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EB57BB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358855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5FFE3E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4D6B61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C153BE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5A887D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D709C2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42425F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D24B3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39CD4A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295CED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82C402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4A7022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60A32B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0475D5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CD4661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B5D3C8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2E7B52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1C5B4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0E7682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89439A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975659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023D0583"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348F9451" w14:textId="77777777" w:rsidR="00E654A6" w:rsidRPr="00E654A6" w:rsidRDefault="00E654A6" w:rsidP="00E654A6">
            <w:pPr>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 xml:space="preserve">Ngāti Koroki Kahukura </w:t>
            </w:r>
          </w:p>
        </w:tc>
        <w:tc>
          <w:tcPr>
            <w:tcW w:w="630" w:type="dxa"/>
          </w:tcPr>
          <w:p w14:paraId="0339BA3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8A9EB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9BD9D8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A51C5D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E20D6D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CDE3C3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4B7C79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971CB7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D988B7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02B6D9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D18CC9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B6EA62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EE947F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679A23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3521F7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08E8E5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7F8A0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82FBEE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ABC8CE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E77191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A0B768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4CE0E3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003A47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6C9B00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2725F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8BCCCE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E0D8BA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8B3D91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9D1E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494D87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D42223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D27FDB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37871F54"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A0936B2" w14:textId="77777777" w:rsidR="00E654A6" w:rsidRPr="00E654A6" w:rsidRDefault="00E654A6" w:rsidP="00E654A6">
            <w:pPr>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Kuri</w:t>
            </w:r>
          </w:p>
        </w:tc>
        <w:tc>
          <w:tcPr>
            <w:tcW w:w="630" w:type="dxa"/>
            <w:shd w:val="clear" w:color="auto" w:fill="FFFFFF" w:themeFill="background2"/>
          </w:tcPr>
          <w:p w14:paraId="4E844F2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4DCE80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BE271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EEF63D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0D5326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DFC4FD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38FFFE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6598F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4DB9CF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822321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2E834D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1409E9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711937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85369C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30D5D4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BF6F1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5149A9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7B94A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A01D56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364C6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C1A672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BF411B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D579AE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4DF57F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73E0E2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2B282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53FA4C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5A0C68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3ECDBE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0BDAD0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7A3932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951F09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21597B75"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55C9B0E2"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 xml:space="preserve">Ngāti Mākino </w:t>
            </w:r>
          </w:p>
        </w:tc>
        <w:tc>
          <w:tcPr>
            <w:tcW w:w="630" w:type="dxa"/>
          </w:tcPr>
          <w:p w14:paraId="3593A0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B6DE7E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677DB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74D95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67C143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12020E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89BFE9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38390B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952D75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A1B831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C81C20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8FD864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115DFD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F38E07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40934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0211D6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172666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CCEDFF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731E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66747C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338BD1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2BAC62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50220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7374E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FD6CE8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EBE433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425B94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6427F6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01EC11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E1DF4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23E82E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3319CD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72A2BE8F"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00E1EB36" w14:textId="77777777" w:rsidR="00E654A6" w:rsidRPr="00E654A6" w:rsidRDefault="00E654A6" w:rsidP="00E654A6">
            <w:pPr>
              <w:spacing w:line="240" w:lineRule="auto"/>
              <w:rPr>
                <w:rFonts w:eastAsia="Calibri" w:cs="Segoe UI"/>
                <w:color w:val="FFFFFF"/>
                <w:sz w:val="20"/>
                <w:szCs w:val="20"/>
              </w:rPr>
            </w:pPr>
            <w:r w:rsidRPr="00E654A6">
              <w:rPr>
                <w:rFonts w:eastAsia="Calibri" w:cs="Segoe UI"/>
                <w:color w:val="FFFFFF"/>
                <w:sz w:val="20"/>
                <w:szCs w:val="20"/>
              </w:rPr>
              <w:t>Ngāti Manawa</w:t>
            </w:r>
          </w:p>
        </w:tc>
        <w:tc>
          <w:tcPr>
            <w:tcW w:w="630" w:type="dxa"/>
            <w:shd w:val="clear" w:color="auto" w:fill="FFFFFF" w:themeFill="background2"/>
          </w:tcPr>
          <w:p w14:paraId="7609277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83C10E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361E32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D5462E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63FF6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C4AF6E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2EFC56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373E79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0876A8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60EE0D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3D44E2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2C6206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5D5F62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C50C46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18BA7E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5B4593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2CEDA0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48F635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BE1B7F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5AAE7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AE4904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D7FEDB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FCEDA4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97842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8B550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EDBC01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F64FF4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0A3421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22AE4F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29DA5B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4EAAE0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A24036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64CAFB77"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68756CBB"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Manuhiri</w:t>
            </w:r>
          </w:p>
        </w:tc>
        <w:tc>
          <w:tcPr>
            <w:tcW w:w="630" w:type="dxa"/>
          </w:tcPr>
          <w:p w14:paraId="7BD93AA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7AB975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CD8F46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A2649B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9E8154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78620E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FA960B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FF1012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BC74FB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84967F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3260B5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58E645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2AD60D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068D7C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12B6FB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A69D2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8AE8E6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B9B0CE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4B6FF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713DD8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025783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882252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3D8527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CDF63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0FA583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F17CB2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ED8F9A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4EE196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D51D59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77CEDA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EB5348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8ACB5E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50618CCC"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5A1DE5F0"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Maru (Taranaki)</w:t>
            </w:r>
          </w:p>
        </w:tc>
        <w:tc>
          <w:tcPr>
            <w:tcW w:w="630" w:type="dxa"/>
            <w:shd w:val="clear" w:color="auto" w:fill="FFFFFF" w:themeFill="background2"/>
          </w:tcPr>
          <w:p w14:paraId="480AFCA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88AA18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963873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A482F2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E4534D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009283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A58DF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E949E5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68B050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E4D022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B58BB3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12B1B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6380AE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F060DF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652875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71FAA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4EE97B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03EA3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E10F1B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B1657F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3389D8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0124B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CEAF32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C7FC5A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CCDD25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F0BEC9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780162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7DF947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74F641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BBF652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89855B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71E4C4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74CB63DD"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496346C0"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Mutunga</w:t>
            </w:r>
          </w:p>
        </w:tc>
        <w:tc>
          <w:tcPr>
            <w:tcW w:w="630" w:type="dxa"/>
          </w:tcPr>
          <w:p w14:paraId="009E090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9CCD36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1D7781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22766A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C99A2A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D02C5C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E6A319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AFD66F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662F36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20BE0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C2756A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C3345E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60D08C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D16A9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96289C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44DC6F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6D669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A8B5BA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F47A82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B0B9B0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746CC0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20E381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68B3E8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6EB596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DD28FF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1EA3A7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1D0EBF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6F9910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F3D0CF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427274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1B075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0F57D0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72F0A513"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39C31710"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Pāhauwera</w:t>
            </w:r>
          </w:p>
        </w:tc>
        <w:tc>
          <w:tcPr>
            <w:tcW w:w="630" w:type="dxa"/>
            <w:shd w:val="clear" w:color="auto" w:fill="FFFFFF" w:themeFill="background2"/>
          </w:tcPr>
          <w:p w14:paraId="0C588B5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BE764B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70FE34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78FCF7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31822C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FFA74C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5E92E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53703A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A9520E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61BE69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76A93F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BC15E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A1BD5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7EAE00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8A0F90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27F74B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EAE4AA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F72DA4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42BFDE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B85E4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A05E86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FB218C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6E58B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A4D97E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DC960B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18F561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2E6B0D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71BAF1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C1967B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5ACBE3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F09D23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6D2757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58539453"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4F9C41D"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Porou</w:t>
            </w:r>
          </w:p>
        </w:tc>
        <w:tc>
          <w:tcPr>
            <w:tcW w:w="630" w:type="dxa"/>
          </w:tcPr>
          <w:p w14:paraId="4CE549E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350F3B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3A19F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A7C2E6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90DD2D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25EEB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E7ACCE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814848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62C22A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639453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E20465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73638E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632384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FA602B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EC3EBA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34E5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14B91E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B2939F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7A1738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7DAB2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F52CC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7C3748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0596B2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16FAAF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3FF186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C59051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E25D22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BFBC0A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41B10E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D642AE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6CF00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E63DE4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504B12A5"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96E0D18"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Pūkenga</w:t>
            </w:r>
          </w:p>
        </w:tc>
        <w:tc>
          <w:tcPr>
            <w:tcW w:w="630" w:type="dxa"/>
            <w:shd w:val="clear" w:color="auto" w:fill="FFFFFF" w:themeFill="background2"/>
          </w:tcPr>
          <w:p w14:paraId="2DF91C8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8C7189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082F2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A04D4A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65E4E4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AEDC43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E8C9A2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3031B9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94663F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C76F5F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AC6034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77B33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024618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BEA2F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27E50D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2F03F0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5AE607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B83B6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FCBCDC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8A1888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7FFA96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6122F0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A3073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359BE5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4E83A9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C1CA00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133F90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1E6064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8C494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0E4276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BC94A1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42CA88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4892CC04"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6B173395"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Rangi</w:t>
            </w:r>
          </w:p>
        </w:tc>
        <w:tc>
          <w:tcPr>
            <w:tcW w:w="630" w:type="dxa"/>
          </w:tcPr>
          <w:p w14:paraId="7422CDB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639F52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87F1B7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F4D313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F650EE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2F96F3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62B51E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6F250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912BDA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F02D9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B6007C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E17412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D2C13B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EFC5DE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2ABDA6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5E7BB0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5FFBCA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EF6733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FAE150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469EC3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E989E3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FF9F3A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30521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6E0A26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2C20AC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92530B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2CAB90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628B4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2AD215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6E4229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90F4EC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B4EC9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4542113A"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42A998E2"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Rangiteaorere</w:t>
            </w:r>
          </w:p>
        </w:tc>
        <w:tc>
          <w:tcPr>
            <w:tcW w:w="630" w:type="dxa"/>
            <w:shd w:val="clear" w:color="auto" w:fill="FFFFFF" w:themeFill="background2"/>
          </w:tcPr>
          <w:p w14:paraId="7F5AF15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5EEA5FC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6068BA1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CB8070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p>
        </w:tc>
        <w:tc>
          <w:tcPr>
            <w:tcW w:w="632" w:type="dxa"/>
            <w:shd w:val="clear" w:color="auto" w:fill="FFFFFF" w:themeFill="background2"/>
          </w:tcPr>
          <w:p w14:paraId="2AF28F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6725A8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C08611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881539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2471D1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D776F4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29F5F89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C4EE9A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A67D23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BF75FB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C1EE47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08306B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4495EA2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46456EF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70BE5FB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26B61A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7C8DF98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6DAB13F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72A269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0716BDA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0E75965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016558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3DD3EB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9BCD92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CE3E7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0E32A2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7A260B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B65A39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441D901A"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29BC673"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Rangitihi</w:t>
            </w:r>
          </w:p>
        </w:tc>
        <w:tc>
          <w:tcPr>
            <w:tcW w:w="630" w:type="dxa"/>
          </w:tcPr>
          <w:p w14:paraId="7D18DE3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E12369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BC5A29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7FA486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B7717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3883C2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C790CF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AF36DA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7C22DD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F65049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16E083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53F283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F76D5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92ACA3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99CACD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A9FC6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E9DEC4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7F06C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342B6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72EFB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62B6F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510FA4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75DDDD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136FF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FBB5D3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1F455A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586007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0CDB70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EF4069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2AE011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86D6DC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91A618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3C03E759"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3D2E1787"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Rangiwewehi</w:t>
            </w:r>
          </w:p>
        </w:tc>
        <w:tc>
          <w:tcPr>
            <w:tcW w:w="630" w:type="dxa"/>
            <w:shd w:val="clear" w:color="auto" w:fill="FFFFFF" w:themeFill="background2"/>
          </w:tcPr>
          <w:p w14:paraId="2C4966F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16FFF22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73FA065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9D1B2E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CC8775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198473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19F1ACD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780074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35A4D6F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FD85C5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7A5C14F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99CC52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4E456F5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8CC6F0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5CD7D3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2749C75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5470B04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0226F6E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2BD99E8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6A29E5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7A2756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6E7E066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73C829B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60F4D68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2BD5CCE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423BDE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A38E89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43EA52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5252453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935775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32F245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291BCC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406CF7BD"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CCF1EFD" w14:textId="77777777" w:rsidR="00E654A6" w:rsidRPr="00E654A6" w:rsidRDefault="00E654A6" w:rsidP="00E654A6">
            <w:pPr>
              <w:widowControl w:val="0"/>
              <w:spacing w:before="100" w:after="100"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Ruanui</w:t>
            </w:r>
          </w:p>
        </w:tc>
        <w:tc>
          <w:tcPr>
            <w:tcW w:w="630" w:type="dxa"/>
          </w:tcPr>
          <w:p w14:paraId="30E4D21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55B76E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0EDFDA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529835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4A0112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BBF8EC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ED5B2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71A82F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F1E225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217D4F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753045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6DB59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810C42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42966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3903C0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F5C30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ECE30D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734972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7976DF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7634CF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78B7EB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D88D8B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5EDF09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432C49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AACAD7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D88B66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0CA826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3F8B1E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6CDF5F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662AEB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2D5B17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B052BC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5121ADFB"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F68D91D" w14:textId="77777777" w:rsidR="00E654A6" w:rsidRPr="00E654A6" w:rsidRDefault="00E654A6" w:rsidP="00E654A6">
            <w:pPr>
              <w:spacing w:line="240" w:lineRule="auto"/>
              <w:rPr>
                <w:rFonts w:ascii="Calibri" w:eastAsia="Calibri" w:hAnsi="Calibri"/>
                <w:color w:val="FFFFFF"/>
                <w:sz w:val="20"/>
                <w:szCs w:val="20"/>
              </w:rPr>
            </w:pPr>
            <w:r w:rsidRPr="00E654A6">
              <w:rPr>
                <w:rFonts w:eastAsia="Times New Roman" w:cs="Segoe UI"/>
                <w:color w:val="FFFFFF"/>
                <w:sz w:val="20"/>
                <w:szCs w:val="20"/>
                <w:lang w:val="en-US"/>
              </w:rPr>
              <w:t>Ngāti Tama</w:t>
            </w:r>
          </w:p>
        </w:tc>
        <w:tc>
          <w:tcPr>
            <w:tcW w:w="630" w:type="dxa"/>
            <w:shd w:val="clear" w:color="auto" w:fill="FFFFFF" w:themeFill="background2"/>
          </w:tcPr>
          <w:p w14:paraId="645E040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5CC655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599A2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17C475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7CA187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F19861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139F9A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82C02B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B7202E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FE5FD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5338BA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5824CE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2CC363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F47E99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4D82B9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40CA6A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46339D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DAF357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5A2E4D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531879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82C496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608FD8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1F35A0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FD239C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EFF62B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67A84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5329A4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155458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F58F43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29D568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90CF34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0DD9EC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58F33F57"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41C6708"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Toa Rangatira</w:t>
            </w:r>
          </w:p>
        </w:tc>
        <w:tc>
          <w:tcPr>
            <w:tcW w:w="630" w:type="dxa"/>
          </w:tcPr>
          <w:p w14:paraId="20A94B9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tcPr>
          <w:p w14:paraId="19C6983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72CAF33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6EE242E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tcPr>
          <w:p w14:paraId="792D665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DBD04E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77118C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8CFAF5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286161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D0A2B6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A2FC6F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5F1B71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508FB3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49B3AE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230D29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60CD18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4CF625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2FB865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65D3A9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19E09F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F1821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A1907D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D4DDE1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F4E6AF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E6AE95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8"/>
                <w:szCs w:val="28"/>
              </w:rPr>
            </w:pPr>
          </w:p>
        </w:tc>
        <w:tc>
          <w:tcPr>
            <w:tcW w:w="632" w:type="dxa"/>
          </w:tcPr>
          <w:p w14:paraId="768767E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A90D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7754E5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A4B327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1DC481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AC7599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CC627D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7F9D4C93"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06D1DD87"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Tūrangitukua</w:t>
            </w:r>
          </w:p>
        </w:tc>
        <w:tc>
          <w:tcPr>
            <w:tcW w:w="630" w:type="dxa"/>
            <w:shd w:val="clear" w:color="auto" w:fill="FFFFFF" w:themeFill="background2"/>
          </w:tcPr>
          <w:p w14:paraId="3C2C2D4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5D0ECB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B15AA4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9324D6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9D0E3B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DBD38F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F3EAF1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2CF3BD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1" w:type="dxa"/>
            <w:shd w:val="clear" w:color="auto" w:fill="FFFFFF" w:themeFill="background2"/>
          </w:tcPr>
          <w:p w14:paraId="7337ECD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385DB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13D179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FBEB40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20E396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6BD123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E71093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17B947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1" w:type="dxa"/>
            <w:shd w:val="clear" w:color="auto" w:fill="FFFFFF" w:themeFill="background2"/>
          </w:tcPr>
          <w:p w14:paraId="4CFC75D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C42CC8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9ACE25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874A7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E434B0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6A32B5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CC22E2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071529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1" w:type="dxa"/>
            <w:shd w:val="clear" w:color="auto" w:fill="FFFFFF" w:themeFill="background2"/>
          </w:tcPr>
          <w:p w14:paraId="7679CB6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97C63B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40A39B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7554AA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E1E61A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E95343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D00CEB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30706D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2BE58EED"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508F9CA3"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Tūwharetoa</w:t>
            </w:r>
          </w:p>
        </w:tc>
        <w:tc>
          <w:tcPr>
            <w:tcW w:w="630" w:type="dxa"/>
          </w:tcPr>
          <w:p w14:paraId="3078EF2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A7BB87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61368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776A05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CF19FF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C91A9D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B2D1C9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CAE4F8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62EC2B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AF1C9C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8D7314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28999E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3E10B9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B86FBF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47E32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861D37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BFB7CB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9EB45B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1DDD51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44D73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A01C04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03A7FC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F456F7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5D2884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8C2769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74C493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4A0711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A1FFB4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F72D1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08A30A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078B02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10AF1A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0E4954FC"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0A8EC39"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Ngāti Whātua o Kaipara</w:t>
            </w:r>
          </w:p>
        </w:tc>
        <w:tc>
          <w:tcPr>
            <w:tcW w:w="630" w:type="dxa"/>
            <w:shd w:val="clear" w:color="auto" w:fill="FFFFFF" w:themeFill="background2"/>
          </w:tcPr>
          <w:p w14:paraId="0B7AFD2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84FA99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3293A6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FB25EA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8E51ED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8DC8AC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FC4AD0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72E393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354ABE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25358A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7C6D5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A7C3DD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B5D054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AA1042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E2A552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12212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78E701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E6E1E0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182FB7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8F4CC0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245232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16288D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C28EC6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90344F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D79FEF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C3722E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A428AE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5D68B9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2B50B8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686EE7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177113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FDC377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24EB47E4"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E4DFF38"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Port Nicholson Block (Taranaki Whānui ki Te Upoko o Te Ika)</w:t>
            </w:r>
          </w:p>
        </w:tc>
        <w:tc>
          <w:tcPr>
            <w:tcW w:w="630" w:type="dxa"/>
          </w:tcPr>
          <w:p w14:paraId="0144DF9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A433C7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0735E1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4ECD0B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C1030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422BDC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3D661C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2716F1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4BF01B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EB0E2A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F4FEF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BE5DD5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C6A02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9FDB0F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47A6F7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812CE2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47B37D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19D0C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76B397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7873AA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9E2F98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38AB0F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AB3CB2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E862FE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CE961E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05CB2D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F46454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5DCF7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910F97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B3F3B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3C730B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BA49B6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309029EA"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7131BE95"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Rangitāne o Manawatū</w:t>
            </w:r>
          </w:p>
        </w:tc>
        <w:tc>
          <w:tcPr>
            <w:tcW w:w="630" w:type="dxa"/>
            <w:shd w:val="clear" w:color="auto" w:fill="FFFFFF" w:themeFill="background2"/>
          </w:tcPr>
          <w:p w14:paraId="1C69424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D208A3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463337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CB9A9F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9B9D40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908CB7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1727EC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0767D5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CB480B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3BA2F0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8AB6E9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3BDAC0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7CA1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E5E676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6B0EEB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CC3EE8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3A376E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1157A6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00565E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A2360B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A42AB8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ABBD16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25C66E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DE5997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C3E593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EF1F9D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40A529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B0E7DF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604094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3E5F09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74BC95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177EB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74A2F92C"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5A4C403"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Rangitāne Tū Mai Rā (Wairarapa Tamaki nui-ā-Rua)</w:t>
            </w:r>
          </w:p>
        </w:tc>
        <w:tc>
          <w:tcPr>
            <w:tcW w:w="630" w:type="dxa"/>
          </w:tcPr>
          <w:p w14:paraId="3D005D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220988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78852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3DD618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EF471A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2BA0C0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66C776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A2E9FB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9B1E06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7FAE71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F7F8FF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BC26B7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CA2912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3A81B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20BCE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9FC6F1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43FB36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AD1762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0AE1E1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2C632F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89E5EA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EA1676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109ED7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4E77D1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FB5CDD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CA5A03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8FF6CC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9FC636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27F770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F075D3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88F7D2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3C195F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1DEF808E"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B3E0206"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Raukawa</w:t>
            </w:r>
          </w:p>
        </w:tc>
        <w:tc>
          <w:tcPr>
            <w:tcW w:w="630" w:type="dxa"/>
            <w:shd w:val="clear" w:color="auto" w:fill="FFFFFF" w:themeFill="background2"/>
          </w:tcPr>
          <w:p w14:paraId="04E06F8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3123759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3863231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E46A94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07DA282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74200B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A22ED1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8EF299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A1B0DE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AF00E9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66B690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1A90CA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D575E1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BC0DEF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13657F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CD954F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89DE82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CDF92F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815123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B69EDE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9D889C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32AE02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EE6F7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DAF5C6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B78CEA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p>
        </w:tc>
        <w:tc>
          <w:tcPr>
            <w:tcW w:w="632" w:type="dxa"/>
            <w:shd w:val="clear" w:color="auto" w:fill="FFFFFF" w:themeFill="background2"/>
          </w:tcPr>
          <w:p w14:paraId="149CEAC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2E8D0B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89B6A8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D51739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8CB249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447A7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BEEA9A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3ED579D5"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082377FE"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Rongowhakaata</w:t>
            </w:r>
          </w:p>
        </w:tc>
        <w:tc>
          <w:tcPr>
            <w:tcW w:w="630" w:type="dxa"/>
          </w:tcPr>
          <w:p w14:paraId="53BF0BC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33406E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DFA4A9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60CB8A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113EBA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444467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A5083E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DDFDBC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FFF2C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B47B32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8B086A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72AAA4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AD452E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E7DE06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E15CF5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5C112B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AF851A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3610C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D1F968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FDF1B2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D226E8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CF7218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FCD6AB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683DD4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BCD9F4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A6330A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A4DEDF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AAF66F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60DCEB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AC0638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1B60C9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00E476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45DF1E1B"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EAFA431"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Tapuika</w:t>
            </w:r>
          </w:p>
        </w:tc>
        <w:tc>
          <w:tcPr>
            <w:tcW w:w="630" w:type="dxa"/>
            <w:shd w:val="clear" w:color="auto" w:fill="FFFFFF" w:themeFill="background2"/>
          </w:tcPr>
          <w:p w14:paraId="533ABBA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0F3EA77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71AACB2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0418CD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2DC4C19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0437B2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67D82A9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AE7795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D27C4B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9B1A75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F6CD9A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E6552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85D744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442FA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88DDC4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548378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E86340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D875E3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D36441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5DFE81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9D7DF9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9A8D1B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C82F02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6435CA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1459E9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6E2351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F1A8CB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8952EF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383F9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EECF0C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2DDE97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6527F0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3436D66B"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1B92DC5C"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Taranaki Iwi</w:t>
            </w:r>
          </w:p>
        </w:tc>
        <w:tc>
          <w:tcPr>
            <w:tcW w:w="630" w:type="dxa"/>
          </w:tcPr>
          <w:p w14:paraId="6C1C742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AA03DD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070C31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0F7F68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3B8ADD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EF12DE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57ABDE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0D314D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CD2529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BB8562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9CF1A5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9338B6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978911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162032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81EED8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58BBE3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D0C4FB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C5A16B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727178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1BF02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7DEC50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839CCC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C72A8D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5C42E2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22C47A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7C6445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C39641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0C100E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74C42C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3AADA9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C9069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B18DF2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62B116BA"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36CC9BEA"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lastRenderedPageBreak/>
              <w:t>Te Atiawa</w:t>
            </w:r>
          </w:p>
        </w:tc>
        <w:tc>
          <w:tcPr>
            <w:tcW w:w="630" w:type="dxa"/>
            <w:shd w:val="clear" w:color="auto" w:fill="FFFFFF" w:themeFill="background2"/>
          </w:tcPr>
          <w:p w14:paraId="6286401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5354A0C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A8822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B96E5A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6F5AB8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9C3700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9ACB52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1AE440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574967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4BDFA0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72C9BA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55C44B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FC4DB4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E1DE30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B9A628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CC27B4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BFF5EE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EE7B7A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A7D5A4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5FE5DF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A67C1B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7E91E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7AFDBE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94F5D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DA8957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77AFE6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47D844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E48D5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B30F95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0DA354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E3BBBB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49E29A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06C4B966"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3EC1D1B6"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Te Aupouri</w:t>
            </w:r>
          </w:p>
        </w:tc>
        <w:tc>
          <w:tcPr>
            <w:tcW w:w="630" w:type="dxa"/>
          </w:tcPr>
          <w:p w14:paraId="2C96FB6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373842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46CCFD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D6D94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FF7995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8C3B7B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76BB80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A7FC87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33B95D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FEF390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76CCEE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449BD8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BF8761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5D794B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A7219F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659C8A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D739EE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7A42E3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08E624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15C22C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6AE9A2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5CF26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FCB6B1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9D9761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693B3B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B62FE4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FC2A2F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8F3CE0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C32CD2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3F48A3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767130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85101F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41468016"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440923AB"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Te Kawerau ā Maki</w:t>
            </w:r>
          </w:p>
        </w:tc>
        <w:tc>
          <w:tcPr>
            <w:tcW w:w="630" w:type="dxa"/>
            <w:shd w:val="clear" w:color="auto" w:fill="FFFFFF" w:themeFill="background2"/>
          </w:tcPr>
          <w:p w14:paraId="2DAA380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763352E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9FF7DB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987D38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ACB361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0E6EBD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5F28F1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567519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7B22CE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97271D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686149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0D14D6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8946DF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14BAA5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ED2D75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99C41F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A9B189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B0A2DD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08E8A8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764E73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507B73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40DCC8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06CD67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A6CC1F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2959EAB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98D202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61662B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3D4C58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4AB238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47F27E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6D2A4FF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B4A6D0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28267A65"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48ACA934"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Te Rarawa</w:t>
            </w:r>
          </w:p>
        </w:tc>
        <w:tc>
          <w:tcPr>
            <w:tcW w:w="630" w:type="dxa"/>
          </w:tcPr>
          <w:p w14:paraId="22E4083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211C9F3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213F9E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366403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4B9A9F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1BB11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087E89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8F1EC0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43F88AD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0F3C3E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2AE842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C1097D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39E24D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4F8311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080D35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937A39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68BB78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90D015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2F89EF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F79DC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46CEE0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1F368D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20AD19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4171F2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613668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150FB7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ACC0DC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13A37D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17CAF5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760331C"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095BF7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BDE3F1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17FE2A73"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67323AE6"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Te Roroa</w:t>
            </w:r>
          </w:p>
        </w:tc>
        <w:tc>
          <w:tcPr>
            <w:tcW w:w="630" w:type="dxa"/>
            <w:shd w:val="clear" w:color="auto" w:fill="FFFFFF" w:themeFill="background2"/>
          </w:tcPr>
          <w:p w14:paraId="0D0A6AF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63B63E4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180EF2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A62B90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8620F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4F68B0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1419CB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D25B8E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4B34288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B03810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0790BE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C9B4F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B31509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DED5BF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5ECF10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DE7C0D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EDE828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94331C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1D8FE2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C9BD34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103FC1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0E9EC6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91EBED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B8B803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11C2967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113674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06E58B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744E9F2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73B7A60"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0FD2702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72508E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2D3F22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5DA360AE"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0CAF348E"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Te Uri o Hau</w:t>
            </w:r>
          </w:p>
        </w:tc>
        <w:tc>
          <w:tcPr>
            <w:tcW w:w="630" w:type="dxa"/>
          </w:tcPr>
          <w:p w14:paraId="387FED9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1ECAE16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835BF3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0F5DE3F"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35C105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DEBEAB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E994EA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A6ADEB1"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50EE028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5E46AF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E8186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0FC709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F776C6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38588D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4DEE5E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260A2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6C5F9DE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B3A9CA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298DA2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CF522E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3495FA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0E8333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7015D6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A6940D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02EA2F4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D24C48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6956EE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DCC734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770339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3677901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23E01F6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821396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597C40" w:rsidRPr="00E654A6" w14:paraId="0DE898F9" w14:textId="77777777" w:rsidTr="00060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5FC0EB9E"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Tūhoe</w:t>
            </w:r>
          </w:p>
        </w:tc>
        <w:tc>
          <w:tcPr>
            <w:tcW w:w="630" w:type="dxa"/>
            <w:shd w:val="clear" w:color="auto" w:fill="FFFFFF" w:themeFill="background2"/>
          </w:tcPr>
          <w:p w14:paraId="071C08A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1" w:type="dxa"/>
            <w:shd w:val="clear" w:color="auto" w:fill="FFFFFF" w:themeFill="background2"/>
          </w:tcPr>
          <w:p w14:paraId="5983E87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347A379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p>
        </w:tc>
        <w:tc>
          <w:tcPr>
            <w:tcW w:w="632" w:type="dxa"/>
            <w:shd w:val="clear" w:color="auto" w:fill="FFFFFF" w:themeFill="background2"/>
          </w:tcPr>
          <w:p w14:paraId="4FB32FD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sidRPr="00E654A6">
              <w:rPr>
                <w:rFonts w:ascii="Calibri" w:eastAsia="Calibri" w:hAnsi="Calibri"/>
                <w:sz w:val="28"/>
                <w:szCs w:val="28"/>
              </w:rPr>
              <w:sym w:font="Webdings" w:char="F061"/>
            </w:r>
          </w:p>
        </w:tc>
        <w:tc>
          <w:tcPr>
            <w:tcW w:w="632" w:type="dxa"/>
            <w:shd w:val="clear" w:color="auto" w:fill="FFFFFF" w:themeFill="background2"/>
          </w:tcPr>
          <w:p w14:paraId="283FF7D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914DD8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0839B1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03E1EF1E"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0D9F0E12"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9EB768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92FA09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32FADFF"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732E8E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71CC00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44FFA08A"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1DBE995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40E4659"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2AD9BB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93AF3E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5AC9307"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28915BC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6B7A6171"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0F913D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7E7A7584"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shd w:val="clear" w:color="auto" w:fill="FFFFFF" w:themeFill="background2"/>
          </w:tcPr>
          <w:p w14:paraId="3AFB506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564928A8"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4FA9A4AC"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3A1F4D0D"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DDBBB25"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shd w:val="clear" w:color="auto" w:fill="FFFFFF" w:themeFill="background2"/>
          </w:tcPr>
          <w:p w14:paraId="51A768F6"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1E727C23"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c>
          <w:tcPr>
            <w:tcW w:w="632" w:type="dxa"/>
            <w:shd w:val="clear" w:color="auto" w:fill="FFFFFF" w:themeFill="background2"/>
          </w:tcPr>
          <w:p w14:paraId="29110B3B" w14:textId="77777777" w:rsidR="00E654A6" w:rsidRPr="00E654A6" w:rsidRDefault="00E654A6" w:rsidP="00E654A6">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597C40" w:rsidRPr="00E654A6" w14:paraId="147DF710" w14:textId="77777777" w:rsidTr="00060A7B">
        <w:tc>
          <w:tcPr>
            <w:cnfStyle w:val="001000000000" w:firstRow="0" w:lastRow="0" w:firstColumn="1" w:lastColumn="0" w:oddVBand="0" w:evenVBand="0" w:oddHBand="0" w:evenHBand="0" w:firstRowFirstColumn="0" w:firstRowLastColumn="0" w:lastRowFirstColumn="0" w:lastRowLastColumn="0"/>
            <w:tcW w:w="2086" w:type="dxa"/>
            <w:tcBorders>
              <w:left w:val="nil"/>
            </w:tcBorders>
            <w:shd w:val="clear" w:color="auto" w:fill="007198" w:themeFill="text1"/>
          </w:tcPr>
          <w:p w14:paraId="2F414753" w14:textId="77777777" w:rsidR="00E654A6" w:rsidRPr="00E654A6" w:rsidRDefault="00E654A6" w:rsidP="00E654A6">
            <w:pPr>
              <w:spacing w:line="240" w:lineRule="auto"/>
              <w:rPr>
                <w:rFonts w:eastAsia="Times New Roman" w:cs="Segoe UI"/>
                <w:color w:val="FFFFFF"/>
                <w:sz w:val="20"/>
                <w:szCs w:val="20"/>
                <w:lang w:val="en-US"/>
              </w:rPr>
            </w:pPr>
            <w:r w:rsidRPr="00E654A6">
              <w:rPr>
                <w:rFonts w:eastAsia="Times New Roman" w:cs="Segoe UI"/>
                <w:color w:val="FFFFFF"/>
                <w:sz w:val="20"/>
                <w:szCs w:val="20"/>
                <w:lang w:val="en-US"/>
              </w:rPr>
              <w:t>Waikato Raupatu</w:t>
            </w:r>
          </w:p>
        </w:tc>
        <w:tc>
          <w:tcPr>
            <w:tcW w:w="630" w:type="dxa"/>
          </w:tcPr>
          <w:p w14:paraId="7659FDD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1" w:type="dxa"/>
          </w:tcPr>
          <w:p w14:paraId="756BEDE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892BE2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409625D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5B36F8C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66F3E42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584ACE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DE9A94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1" w:type="dxa"/>
          </w:tcPr>
          <w:p w14:paraId="480FEBB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5D202E0"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4C524D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1A23214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50C14E9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2F15CAA"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07C9CC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7967E63"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1" w:type="dxa"/>
          </w:tcPr>
          <w:p w14:paraId="137B99D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7C9D34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4BC170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ECC2A28"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97A065E"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95302B6"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009BF3A9"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79DF5177"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1" w:type="dxa"/>
          </w:tcPr>
          <w:p w14:paraId="07452F7B"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043B3A4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6F36AEC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1FDBAFA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E654A6">
              <w:rPr>
                <w:rFonts w:ascii="Calibri" w:eastAsia="Calibri" w:hAnsi="Calibri"/>
                <w:sz w:val="28"/>
                <w:szCs w:val="28"/>
              </w:rPr>
              <w:sym w:font="Webdings" w:char="F061"/>
            </w:r>
          </w:p>
        </w:tc>
        <w:tc>
          <w:tcPr>
            <w:tcW w:w="632" w:type="dxa"/>
          </w:tcPr>
          <w:p w14:paraId="49ED9B44"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3B6A4922"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7784777D"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c>
          <w:tcPr>
            <w:tcW w:w="632" w:type="dxa"/>
          </w:tcPr>
          <w:p w14:paraId="2FE8E3F5" w14:textId="77777777" w:rsidR="00E654A6" w:rsidRPr="00E654A6" w:rsidRDefault="00E654A6" w:rsidP="00E654A6">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bl>
    <w:p w14:paraId="7042A5B9" w14:textId="67DAF03F" w:rsidR="006E7C11" w:rsidRDefault="006E7C11"/>
    <w:p w14:paraId="553F9FAA" w14:textId="04DD237D" w:rsidR="00E654A6" w:rsidRDefault="00E654A6"/>
    <w:p w14:paraId="32A72703" w14:textId="51906532" w:rsidR="00E654A6" w:rsidRDefault="00E654A6"/>
    <w:p w14:paraId="2B871777" w14:textId="789C0412" w:rsidR="00E654A6" w:rsidRDefault="00E654A6"/>
    <w:p w14:paraId="1455308F" w14:textId="2334A7E8" w:rsidR="00E654A6" w:rsidRDefault="00E654A6"/>
    <w:p w14:paraId="361A2D79" w14:textId="254F4BA8" w:rsidR="00E654A6" w:rsidRDefault="00E654A6"/>
    <w:p w14:paraId="6E16378E" w14:textId="655E4662" w:rsidR="00E654A6" w:rsidRDefault="00E654A6"/>
    <w:p w14:paraId="6CBF0AEB" w14:textId="7812DA18" w:rsidR="00E654A6" w:rsidRDefault="00E654A6"/>
    <w:p w14:paraId="0645CD53" w14:textId="3EE28D58" w:rsidR="00E654A6" w:rsidRDefault="00E654A6"/>
    <w:p w14:paraId="1455388C" w14:textId="24670297" w:rsidR="00E654A6" w:rsidRDefault="00E654A6"/>
    <w:p w14:paraId="1EDB2962" w14:textId="58CF55DD" w:rsidR="00E654A6" w:rsidRDefault="00E654A6"/>
    <w:p w14:paraId="251DE125" w14:textId="06530476" w:rsidR="00E654A6" w:rsidRDefault="00E654A6"/>
    <w:p w14:paraId="39DEE94D" w14:textId="37A8FEEC" w:rsidR="00E654A6" w:rsidRDefault="00E654A6"/>
    <w:p w14:paraId="6948764E" w14:textId="1BEF6E9F" w:rsidR="00E654A6" w:rsidRDefault="00E654A6"/>
    <w:p w14:paraId="4B738CE6" w14:textId="2AF123CE" w:rsidR="00E654A6" w:rsidRDefault="00E654A6"/>
    <w:p w14:paraId="7FF75DEA" w14:textId="4FDAD02B" w:rsidR="00E654A6" w:rsidRDefault="00E654A6"/>
    <w:p w14:paraId="1870ECB2" w14:textId="3F3531CB" w:rsidR="00E654A6" w:rsidRDefault="00E654A6"/>
    <w:p w14:paraId="76C41D5F" w14:textId="5CA7C38A" w:rsidR="00E654A6" w:rsidRDefault="00E654A6"/>
    <w:p w14:paraId="184005B1" w14:textId="2F614839" w:rsidR="00E024C8" w:rsidRDefault="00E024C8" w:rsidP="00E024C8">
      <w:pPr>
        <w:tabs>
          <w:tab w:val="left" w:pos="9561"/>
        </w:tabs>
        <w:sectPr w:rsidR="00E024C8" w:rsidSect="00E654A6">
          <w:headerReference w:type="even" r:id="rId273"/>
          <w:headerReference w:type="default" r:id="rId274"/>
          <w:footerReference w:type="default" r:id="rId275"/>
          <w:headerReference w:type="first" r:id="rId276"/>
          <w:footerReference w:type="first" r:id="rId277"/>
          <w:footnotePr>
            <w:numRestart w:val="eachSect"/>
          </w:footnotePr>
          <w:pgSz w:w="23808" w:h="16840" w:orient="landscape" w:code="8"/>
          <w:pgMar w:top="720" w:right="720" w:bottom="720" w:left="720" w:header="567" w:footer="567" w:gutter="0"/>
          <w:cols w:space="720"/>
          <w:titlePg/>
          <w:docGrid w:linePitch="360"/>
        </w:sectPr>
      </w:pPr>
    </w:p>
    <w:p w14:paraId="46178F4D" w14:textId="4B9F92F8" w:rsidR="00E024C8" w:rsidRDefault="00E024C8" w:rsidP="00E024C8">
      <w:pPr>
        <w:pStyle w:val="11SHlevel1numbered"/>
        <w:numPr>
          <w:ilvl w:val="0"/>
          <w:numId w:val="0"/>
        </w:numPr>
      </w:pPr>
      <w:bookmarkStart w:id="77" w:name="_Toc147843200"/>
      <w:r>
        <w:lastRenderedPageBreak/>
        <w:t>Appendix C: Template Certificate for removal of Right of First Refusal Memorial</w:t>
      </w:r>
      <w:bookmarkEnd w:id="77"/>
    </w:p>
    <w:p w14:paraId="43D61FEA" w14:textId="77777777" w:rsidR="00E024C8" w:rsidRPr="00E024C8" w:rsidRDefault="00E024C8" w:rsidP="00E024C8">
      <w:pPr>
        <w:rPr>
          <w:lang w:eastAsia="en-NZ"/>
        </w:rPr>
      </w:pPr>
    </w:p>
    <w:p w14:paraId="7A5A10F2" w14:textId="7B58148B" w:rsidR="00E024C8" w:rsidRDefault="00E024C8" w:rsidP="00E024C8">
      <w:pPr>
        <w:rPr>
          <w:b/>
          <w:bCs/>
          <w:color w:val="414042" w:themeColor="background1"/>
        </w:rPr>
      </w:pPr>
      <w:r>
        <w:t xml:space="preserve">                               </w:t>
      </w:r>
      <w:r w:rsidRPr="008C4043">
        <w:rPr>
          <w:b/>
          <w:bCs/>
          <w:color w:val="414042" w:themeColor="background1"/>
        </w:rPr>
        <w:t>CERTIFICATE UNDER SECTION [     ] OF THE</w:t>
      </w:r>
    </w:p>
    <w:p w14:paraId="6C48FF82" w14:textId="77777777" w:rsidR="00E024C8" w:rsidRDefault="00E024C8" w:rsidP="00E024C8">
      <w:pPr>
        <w:jc w:val="center"/>
        <w:rPr>
          <w:b/>
          <w:bCs/>
          <w:color w:val="414042" w:themeColor="background1"/>
        </w:rPr>
      </w:pPr>
      <w:r w:rsidRPr="008C4043">
        <w:rPr>
          <w:b/>
          <w:bCs/>
          <w:color w:val="414042" w:themeColor="background1"/>
        </w:rPr>
        <w:t xml:space="preserve">[                                        </w:t>
      </w:r>
      <w:r>
        <w:rPr>
          <w:b/>
          <w:bCs/>
          <w:color w:val="414042" w:themeColor="background1"/>
        </w:rPr>
        <w:t xml:space="preserve">                       </w:t>
      </w:r>
      <w:r w:rsidRPr="008C4043">
        <w:rPr>
          <w:b/>
          <w:bCs/>
          <w:color w:val="414042" w:themeColor="background1"/>
        </w:rPr>
        <w:t xml:space="preserve">  ] CLAIMS SETTLEMENT ACT [   </w:t>
      </w:r>
      <w:r>
        <w:rPr>
          <w:b/>
          <w:bCs/>
          <w:color w:val="414042" w:themeColor="background1"/>
        </w:rPr>
        <w:t xml:space="preserve">   </w:t>
      </w:r>
      <w:r w:rsidRPr="008C4043">
        <w:rPr>
          <w:b/>
          <w:bCs/>
          <w:color w:val="414042" w:themeColor="background1"/>
        </w:rPr>
        <w:t xml:space="preserve">   ]</w:t>
      </w:r>
    </w:p>
    <w:p w14:paraId="477F1823" w14:textId="736DA5D6" w:rsidR="00E024C8" w:rsidRDefault="00E024C8" w:rsidP="00E024C8">
      <w:pPr>
        <w:jc w:val="center"/>
        <w:rPr>
          <w:b/>
          <w:bCs/>
          <w:color w:val="414042" w:themeColor="background1"/>
        </w:rPr>
      </w:pPr>
      <w:r w:rsidRPr="008C4043">
        <w:rPr>
          <w:b/>
          <w:bCs/>
          <w:color w:val="414042" w:themeColor="background1"/>
        </w:rPr>
        <w:t>TO RE</w:t>
      </w:r>
      <w:r>
        <w:rPr>
          <w:b/>
          <w:bCs/>
          <w:color w:val="414042" w:themeColor="background1"/>
        </w:rPr>
        <w:t>MOVE</w:t>
      </w:r>
      <w:r w:rsidRPr="008C4043">
        <w:rPr>
          <w:b/>
          <w:bCs/>
          <w:color w:val="414042" w:themeColor="background1"/>
        </w:rPr>
        <w:t xml:space="preserve"> RFR LAND MEMORIAL</w:t>
      </w:r>
    </w:p>
    <w:p w14:paraId="71CDBE92" w14:textId="77777777" w:rsidR="00E024C8" w:rsidRDefault="00E024C8" w:rsidP="00E024C8">
      <w:pPr>
        <w:jc w:val="center"/>
        <w:rPr>
          <w:b/>
          <w:bCs/>
          <w:color w:val="414042" w:themeColor="background1"/>
        </w:rPr>
      </w:pPr>
    </w:p>
    <w:p w14:paraId="7D14C84B" w14:textId="77777777" w:rsidR="00E024C8" w:rsidRDefault="00E024C8" w:rsidP="00E024C8">
      <w:pPr>
        <w:rPr>
          <w:b/>
          <w:bCs/>
          <w:color w:val="414042" w:themeColor="background1"/>
        </w:rPr>
      </w:pPr>
      <w:r>
        <w:rPr>
          <w:b/>
          <w:bCs/>
          <w:color w:val="414042" w:themeColor="background1"/>
        </w:rPr>
        <w:t>To: the Registrar-General of Land</w:t>
      </w:r>
    </w:p>
    <w:p w14:paraId="2154DCC2" w14:textId="2E2B3B94" w:rsidR="00E024C8" w:rsidRDefault="00E024C8" w:rsidP="00E024C8">
      <w:pPr>
        <w:rPr>
          <w:color w:val="414042" w:themeColor="background1"/>
        </w:rPr>
      </w:pPr>
      <w:r>
        <w:rPr>
          <w:color w:val="414042" w:themeColor="background1"/>
        </w:rPr>
        <w:t xml:space="preserve">Pursuant to the above section of the above Act, </w:t>
      </w:r>
      <w:r>
        <w:rPr>
          <w:b/>
          <w:bCs/>
          <w:color w:val="414042" w:themeColor="background1"/>
        </w:rPr>
        <w:t xml:space="preserve">I   HEREBY CERTIFY </w:t>
      </w:r>
      <w:r>
        <w:rPr>
          <w:color w:val="414042" w:themeColor="background1"/>
        </w:rPr>
        <w:t>that the land identified in the Schedule is to be transferred to or vested in the person(s) named in the instrument lodged with this certificate.</w:t>
      </w:r>
    </w:p>
    <w:p w14:paraId="4FA5CD86" w14:textId="08933C76" w:rsidR="00E024C8" w:rsidRDefault="00E024C8" w:rsidP="00E024C8">
      <w:pPr>
        <w:rPr>
          <w:color w:val="414042" w:themeColor="background1"/>
        </w:rPr>
      </w:pPr>
      <w:r>
        <w:rPr>
          <w:color w:val="414042" w:themeColor="background1"/>
        </w:rPr>
        <w:t>Please remove from each record of title in the Schedule the memorial entered pursuant to section [    ] of the above Act.</w:t>
      </w:r>
    </w:p>
    <w:p w14:paraId="1383364A" w14:textId="77777777" w:rsidR="00E024C8" w:rsidRDefault="00E024C8" w:rsidP="00E024C8">
      <w:pPr>
        <w:rPr>
          <w:color w:val="414042" w:themeColor="background1"/>
        </w:rPr>
      </w:pPr>
    </w:p>
    <w:p w14:paraId="26CA7FB9" w14:textId="77777777" w:rsidR="00E024C8" w:rsidRDefault="00E024C8" w:rsidP="00E024C8">
      <w:pPr>
        <w:jc w:val="center"/>
        <w:rPr>
          <w:b/>
          <w:bCs/>
          <w:color w:val="414042" w:themeColor="background1"/>
        </w:rPr>
      </w:pPr>
      <w:r>
        <w:rPr>
          <w:b/>
          <w:bCs/>
          <w:color w:val="414042" w:themeColor="background1"/>
        </w:rPr>
        <w:t>SCHEDULE</w:t>
      </w:r>
    </w:p>
    <w:tbl>
      <w:tblPr>
        <w:tblStyle w:val="TableGrid"/>
        <w:tblpPr w:leftFromText="180" w:rightFromText="180" w:vertAnchor="text" w:horzAnchor="margin" w:tblpXSpec="center" w:tblpY="341"/>
        <w:tblW w:w="8853" w:type="dxa"/>
        <w:tblLook w:val="04A0" w:firstRow="1" w:lastRow="0" w:firstColumn="1" w:lastColumn="0" w:noHBand="0" w:noVBand="1"/>
      </w:tblPr>
      <w:tblGrid>
        <w:gridCol w:w="2263"/>
        <w:gridCol w:w="6590"/>
      </w:tblGrid>
      <w:tr w:rsidR="00E024C8" w14:paraId="5C3A8C60" w14:textId="77777777" w:rsidTr="0061589D">
        <w:trPr>
          <w:trHeight w:val="675"/>
        </w:trPr>
        <w:tc>
          <w:tcPr>
            <w:tcW w:w="2263" w:type="dxa"/>
          </w:tcPr>
          <w:p w14:paraId="0FB082C5" w14:textId="77777777" w:rsidR="00E024C8" w:rsidRPr="008C4043" w:rsidRDefault="00E024C8" w:rsidP="00E024C8">
            <w:pPr>
              <w:jc w:val="center"/>
              <w:rPr>
                <w:sz w:val="24"/>
                <w:szCs w:val="24"/>
              </w:rPr>
            </w:pPr>
            <w:r w:rsidRPr="008C4043">
              <w:rPr>
                <w:sz w:val="24"/>
                <w:szCs w:val="24"/>
              </w:rPr>
              <w:t>Record of title</w:t>
            </w:r>
          </w:p>
        </w:tc>
        <w:tc>
          <w:tcPr>
            <w:tcW w:w="6590" w:type="dxa"/>
          </w:tcPr>
          <w:p w14:paraId="01956B1B" w14:textId="77777777" w:rsidR="00E024C8" w:rsidRPr="008C4043" w:rsidRDefault="00E024C8" w:rsidP="00E024C8">
            <w:pPr>
              <w:jc w:val="center"/>
              <w:rPr>
                <w:sz w:val="24"/>
                <w:szCs w:val="24"/>
              </w:rPr>
            </w:pPr>
            <w:r w:rsidRPr="008C4043">
              <w:rPr>
                <w:sz w:val="24"/>
                <w:szCs w:val="24"/>
              </w:rPr>
              <w:t>Legal Description</w:t>
            </w:r>
          </w:p>
        </w:tc>
      </w:tr>
      <w:tr w:rsidR="00E024C8" w14:paraId="3E9F46C7" w14:textId="77777777" w:rsidTr="0061589D">
        <w:trPr>
          <w:trHeight w:val="639"/>
        </w:trPr>
        <w:tc>
          <w:tcPr>
            <w:tcW w:w="2263" w:type="dxa"/>
          </w:tcPr>
          <w:p w14:paraId="4D28271A" w14:textId="77777777" w:rsidR="00E024C8" w:rsidRDefault="00E024C8" w:rsidP="00E024C8"/>
        </w:tc>
        <w:tc>
          <w:tcPr>
            <w:tcW w:w="6590" w:type="dxa"/>
          </w:tcPr>
          <w:p w14:paraId="1870E8CA" w14:textId="77777777" w:rsidR="00E024C8" w:rsidRDefault="00E024C8" w:rsidP="00E024C8"/>
        </w:tc>
      </w:tr>
    </w:tbl>
    <w:p w14:paraId="4192A137" w14:textId="77777777" w:rsidR="00E024C8" w:rsidRPr="008C4043" w:rsidRDefault="00E024C8" w:rsidP="00E024C8">
      <w:pPr>
        <w:rPr>
          <w:b/>
          <w:bCs/>
          <w:color w:val="414042" w:themeColor="background1"/>
        </w:rPr>
      </w:pPr>
    </w:p>
    <w:p w14:paraId="001B2FE5" w14:textId="2E09138C" w:rsidR="00E024C8" w:rsidRDefault="00E024C8" w:rsidP="00E024C8">
      <w:pPr>
        <w:rPr>
          <w:color w:val="414042" w:themeColor="background1"/>
        </w:rPr>
      </w:pPr>
    </w:p>
    <w:p w14:paraId="6641DAAE" w14:textId="77777777" w:rsidR="00E024C8" w:rsidRDefault="00E024C8" w:rsidP="00E024C8">
      <w:pPr>
        <w:rPr>
          <w:color w:val="414042" w:themeColor="background1"/>
        </w:rPr>
      </w:pPr>
    </w:p>
    <w:p w14:paraId="524DAA19" w14:textId="77777777" w:rsidR="00E024C8" w:rsidRDefault="00E024C8" w:rsidP="00E024C8">
      <w:pPr>
        <w:rPr>
          <w:color w:val="414042" w:themeColor="background1"/>
        </w:rPr>
      </w:pPr>
      <w:r>
        <w:rPr>
          <w:color w:val="414042" w:themeColor="background1"/>
        </w:rPr>
        <w:t>Name   [                                                                ]</w:t>
      </w:r>
    </w:p>
    <w:p w14:paraId="08836E7B" w14:textId="77777777" w:rsidR="00E024C8" w:rsidRDefault="00E024C8" w:rsidP="00E024C8">
      <w:pPr>
        <w:rPr>
          <w:color w:val="414042" w:themeColor="background1"/>
        </w:rPr>
      </w:pPr>
      <w:r>
        <w:rPr>
          <w:color w:val="414042" w:themeColor="background1"/>
        </w:rPr>
        <w:t>Date   [                    ]</w:t>
      </w:r>
    </w:p>
    <w:p w14:paraId="35321FA7" w14:textId="77777777" w:rsidR="00E024C8" w:rsidRDefault="00E024C8" w:rsidP="00E024C8">
      <w:pPr>
        <w:rPr>
          <w:color w:val="414042" w:themeColor="background1"/>
        </w:rPr>
      </w:pPr>
    </w:p>
    <w:p w14:paraId="5EF521A2" w14:textId="77777777" w:rsidR="00E024C8" w:rsidRDefault="00E024C8" w:rsidP="00E024C8">
      <w:pPr>
        <w:rPr>
          <w:color w:val="414042" w:themeColor="background1"/>
        </w:rPr>
      </w:pPr>
      <w:r>
        <w:rPr>
          <w:color w:val="414042" w:themeColor="background1"/>
        </w:rPr>
        <w:t xml:space="preserve">Signature    </w:t>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r>
      <w:r>
        <w:rPr>
          <w:color w:val="414042" w:themeColor="background1"/>
        </w:rPr>
        <w:softHyphen/>
        <w:t>______________________________________________</w:t>
      </w:r>
    </w:p>
    <w:p w14:paraId="7D182721" w14:textId="4B9956C2" w:rsidR="00E024C8" w:rsidRDefault="008E6DCC" w:rsidP="002632E1">
      <w:pPr>
        <w:rPr>
          <w:color w:val="414042" w:themeColor="background1"/>
        </w:rPr>
      </w:pPr>
      <w:r>
        <w:rPr>
          <w:color w:val="414042" w:themeColor="background1"/>
        </w:rPr>
        <w:t>Role            [                                                              ]</w:t>
      </w:r>
    </w:p>
    <w:p w14:paraId="26339E46" w14:textId="0DDAC530" w:rsidR="008B36F8" w:rsidRPr="008C4043" w:rsidRDefault="00E024C8" w:rsidP="00E024C8">
      <w:pPr>
        <w:rPr>
          <w:color w:val="414042" w:themeColor="background1"/>
        </w:rPr>
      </w:pPr>
      <w:r>
        <w:rPr>
          <w:color w:val="414042" w:themeColor="background1"/>
        </w:rPr>
        <w:t xml:space="preserve">Acting </w:t>
      </w:r>
      <w:r w:rsidR="008E6DCC">
        <w:rPr>
          <w:color w:val="414042" w:themeColor="background1"/>
        </w:rPr>
        <w:t xml:space="preserve">pursuant to delegated </w:t>
      </w:r>
      <w:r>
        <w:rPr>
          <w:color w:val="414042" w:themeColor="background1"/>
        </w:rPr>
        <w:t xml:space="preserve"> authority </w:t>
      </w:r>
      <w:r w:rsidR="008E6DCC">
        <w:rPr>
          <w:color w:val="414042" w:themeColor="background1"/>
        </w:rPr>
        <w:t xml:space="preserve">from </w:t>
      </w:r>
      <w:r>
        <w:rPr>
          <w:color w:val="414042" w:themeColor="background1"/>
        </w:rPr>
        <w:t xml:space="preserve">the Chief Executive of Land Information New Zealand delegated </w:t>
      </w:r>
      <w:r w:rsidR="008E6DCC">
        <w:rPr>
          <w:color w:val="414042" w:themeColor="background1"/>
        </w:rPr>
        <w:t xml:space="preserve">pursuant to </w:t>
      </w:r>
      <w:r>
        <w:rPr>
          <w:color w:val="414042" w:themeColor="background1"/>
        </w:rPr>
        <w:t>Clause 2 of</w:t>
      </w:r>
      <w:r w:rsidR="008E6DCC">
        <w:rPr>
          <w:color w:val="414042" w:themeColor="background1"/>
        </w:rPr>
        <w:t xml:space="preserve"> Schedule 6 of</w:t>
      </w:r>
      <w:r>
        <w:rPr>
          <w:color w:val="414042" w:themeColor="background1"/>
        </w:rPr>
        <w:t xml:space="preserve"> the Public Service Act 2020</w:t>
      </w:r>
    </w:p>
    <w:p w14:paraId="71730259" w14:textId="172BD8E6" w:rsidR="00E024C8" w:rsidRPr="00E024C8" w:rsidRDefault="00E024C8" w:rsidP="005434F6">
      <w:pPr>
        <w:pStyle w:val="11SHlevel1numbered"/>
        <w:numPr>
          <w:ilvl w:val="0"/>
          <w:numId w:val="0"/>
        </w:numPr>
      </w:pPr>
      <w:bookmarkStart w:id="78" w:name="_Toc147843201"/>
      <w:r>
        <w:lastRenderedPageBreak/>
        <w:t xml:space="preserve">Appendix </w:t>
      </w:r>
      <w:r w:rsidR="008B36F8">
        <w:t>D</w:t>
      </w:r>
      <w:r>
        <w:t xml:space="preserve">: </w:t>
      </w:r>
      <w:r w:rsidR="005434F6">
        <w:t>Ngāi Tahu Treaty settlement – additional requirements</w:t>
      </w:r>
      <w:bookmarkEnd w:id="78"/>
    </w:p>
    <w:p w14:paraId="32B4B9BD" w14:textId="7C8B88FB" w:rsidR="00E024C8" w:rsidRDefault="00E024C8" w:rsidP="00E024C8">
      <w:pPr>
        <w:pStyle w:val="12SHlevel2numbered"/>
        <w:numPr>
          <w:ilvl w:val="0"/>
          <w:numId w:val="0"/>
        </w:numPr>
        <w:ind w:left="567" w:hanging="567"/>
      </w:pPr>
      <w:bookmarkStart w:id="79" w:name="_Toc147843202"/>
      <w:r>
        <w:t>1. General</w:t>
      </w:r>
      <w:bookmarkEnd w:id="79"/>
    </w:p>
    <w:p w14:paraId="18F9CB27" w14:textId="1A28D7D6" w:rsidR="00E024C8" w:rsidRDefault="00E024C8" w:rsidP="00E024C8">
      <w:pPr>
        <w:pStyle w:val="32BodytextLINZ"/>
      </w:pPr>
      <w:r>
        <w:t xml:space="preserve">In addition to the requirements set out in section </w:t>
      </w:r>
      <w:r w:rsidR="002B5878">
        <w:t>5</w:t>
      </w:r>
      <w:r>
        <w:t xml:space="preserve"> of this </w:t>
      </w:r>
      <w:r w:rsidR="00E72210">
        <w:t>S</w:t>
      </w:r>
      <w:r>
        <w:t xml:space="preserve">tandard, further requirements for land subject to the </w:t>
      </w:r>
      <w:hyperlink r:id="rId278" w:history="1">
        <w:r w:rsidRPr="00E72210">
          <w:rPr>
            <w:rStyle w:val="Hyperlink"/>
          </w:rPr>
          <w:t>Ngāi Tahu Claims Settlement Act</w:t>
        </w:r>
        <w:r w:rsidR="00E72210" w:rsidRPr="00E72210">
          <w:rPr>
            <w:rStyle w:val="Hyperlink"/>
          </w:rPr>
          <w:t xml:space="preserve"> 1998</w:t>
        </w:r>
      </w:hyperlink>
      <w:r>
        <w:t xml:space="preserve"> are set out below.</w:t>
      </w:r>
    </w:p>
    <w:p w14:paraId="198005A0" w14:textId="3107E5D3" w:rsidR="00E024C8" w:rsidRDefault="00E024C8" w:rsidP="00E024C8">
      <w:pPr>
        <w:pStyle w:val="12SHlevel2numbered"/>
        <w:numPr>
          <w:ilvl w:val="0"/>
          <w:numId w:val="0"/>
        </w:numPr>
        <w:ind w:left="567" w:hanging="567"/>
      </w:pPr>
      <w:bookmarkStart w:id="80" w:name="_Toc147843203"/>
      <w:r>
        <w:t>2. Evidence required</w:t>
      </w:r>
      <w:bookmarkEnd w:id="80"/>
    </w:p>
    <w:p w14:paraId="5E83C243" w14:textId="5DE2699B" w:rsidR="00E024C8" w:rsidRDefault="00E024C8" w:rsidP="00E024C8">
      <w:pPr>
        <w:rPr>
          <w:lang w:eastAsia="en-NZ"/>
        </w:rPr>
      </w:pPr>
      <w:r>
        <w:rPr>
          <w:lang w:eastAsia="en-NZ"/>
        </w:rPr>
        <w:t xml:space="preserve">Where land within the Ngāi Tahu claim area is being disposed of other than to Ngāi Tahu, the vendor agency must provide Toitū Te Whenua with evidence that the preliminary notice to Te Rūnanga o Ngāi Tahu has been given under </w:t>
      </w:r>
      <w:hyperlink r:id="rId279" w:history="1">
        <w:r w:rsidRPr="00E72210">
          <w:rPr>
            <w:rStyle w:val="Hyperlink"/>
            <w:lang w:eastAsia="en-NZ"/>
          </w:rPr>
          <w:t>s 52 of the Ngāi Tahu Claims Settlement Act 1998</w:t>
        </w:r>
      </w:hyperlink>
      <w:r>
        <w:rPr>
          <w:lang w:eastAsia="en-NZ"/>
        </w:rPr>
        <w:t xml:space="preserve"> and either:</w:t>
      </w:r>
    </w:p>
    <w:p w14:paraId="6841565A" w14:textId="4DBE32E1" w:rsidR="00E024C8" w:rsidRDefault="00E024C8" w:rsidP="001D3A9B">
      <w:pPr>
        <w:pStyle w:val="36Bodybulletslettersabc"/>
        <w:numPr>
          <w:ilvl w:val="1"/>
          <w:numId w:val="28"/>
        </w:numPr>
        <w:contextualSpacing w:val="0"/>
      </w:pPr>
      <w:r>
        <w:t>evidence that the land is exempted from a</w:t>
      </w:r>
      <w:r w:rsidR="00973E0A">
        <w:t>n</w:t>
      </w:r>
      <w:r>
        <w:t xml:space="preserve"> RFR, or</w:t>
      </w:r>
    </w:p>
    <w:p w14:paraId="0B9CD747" w14:textId="68FDD389" w:rsidR="00E024C8" w:rsidRDefault="00E024C8" w:rsidP="001D3A9B">
      <w:pPr>
        <w:pStyle w:val="36Bodybulletslettersabc"/>
        <w:numPr>
          <w:ilvl w:val="1"/>
          <w:numId w:val="28"/>
        </w:numPr>
        <w:contextualSpacing w:val="0"/>
      </w:pPr>
      <w:r>
        <w:t xml:space="preserve">a notice from Te Rūnanga o Ngāi Tahu waiving its rights to the land under </w:t>
      </w:r>
      <w:hyperlink r:id="rId280" w:history="1">
        <w:r w:rsidRPr="00E72210">
          <w:rPr>
            <w:rStyle w:val="Hyperlink"/>
          </w:rPr>
          <w:t>s 55 of the Ngāi Tahu Claims Settlement Act</w:t>
        </w:r>
      </w:hyperlink>
      <w:r>
        <w:t xml:space="preserve"> and a certificate that meets the requirements of </w:t>
      </w:r>
      <w:hyperlink r:id="rId281" w:history="1">
        <w:r w:rsidRPr="00E72210">
          <w:rPr>
            <w:rStyle w:val="Hyperlink"/>
          </w:rPr>
          <w:t>s 99 of the Act</w:t>
        </w:r>
      </w:hyperlink>
      <w:r>
        <w:t>.</w:t>
      </w:r>
    </w:p>
    <w:p w14:paraId="3DC876CE" w14:textId="15EDD43B" w:rsidR="00E024C8" w:rsidRDefault="005434F6" w:rsidP="005434F6">
      <w:pPr>
        <w:pStyle w:val="12SHlevel2numbered"/>
        <w:numPr>
          <w:ilvl w:val="0"/>
          <w:numId w:val="0"/>
        </w:numPr>
        <w:ind w:left="567" w:hanging="567"/>
      </w:pPr>
      <w:bookmarkStart w:id="81" w:name="_Toc147843204"/>
      <w:r>
        <w:t>3</w:t>
      </w:r>
      <w:r w:rsidR="00E024C8">
        <w:t>. Terms of disposal</w:t>
      </w:r>
      <w:bookmarkEnd w:id="81"/>
    </w:p>
    <w:p w14:paraId="5FF390A2" w14:textId="3A6EC4A2" w:rsidR="005434F6" w:rsidRPr="005434F6" w:rsidRDefault="005434F6" w:rsidP="005434F6">
      <w:pPr>
        <w:pStyle w:val="13SHlevel3numbered"/>
        <w:numPr>
          <w:ilvl w:val="0"/>
          <w:numId w:val="0"/>
        </w:numPr>
        <w:ind w:left="567" w:hanging="567"/>
      </w:pPr>
      <w:bookmarkStart w:id="82" w:name="_Hlk117001735"/>
      <w:r>
        <w:t xml:space="preserve">3.1 </w:t>
      </w:r>
      <w:bookmarkStart w:id="83" w:name="_Hlk117001726"/>
      <w:r>
        <w:t>General</w:t>
      </w:r>
      <w:bookmarkEnd w:id="83"/>
    </w:p>
    <w:bookmarkEnd w:id="82"/>
    <w:p w14:paraId="003CB27E" w14:textId="3F71B249" w:rsidR="00E654A6" w:rsidRDefault="00E024C8">
      <w:r>
        <w:t>A vendor agency must comply with the following requirements to ensure that terms for disposal are not more favourable to the purchaser than those offered to Ngāi Tahu.</w:t>
      </w:r>
    </w:p>
    <w:p w14:paraId="07D1739D" w14:textId="7F9876B7" w:rsidR="005434F6" w:rsidRDefault="005434F6" w:rsidP="005434F6">
      <w:pPr>
        <w:pStyle w:val="13SHlevel3numbered"/>
        <w:numPr>
          <w:ilvl w:val="0"/>
          <w:numId w:val="0"/>
        </w:numPr>
        <w:ind w:left="567" w:hanging="567"/>
      </w:pPr>
      <w:r>
        <w:t>3.2 Proposed sale by auction</w:t>
      </w:r>
    </w:p>
    <w:p w14:paraId="414A25DB" w14:textId="7A58762E" w:rsidR="00E024C8" w:rsidRDefault="00E024C8" w:rsidP="001D3A9B">
      <w:pPr>
        <w:pStyle w:val="36Bodybulletslettersabc"/>
        <w:numPr>
          <w:ilvl w:val="1"/>
          <w:numId w:val="52"/>
        </w:numPr>
        <w:contextualSpacing w:val="0"/>
      </w:pPr>
      <w:bookmarkStart w:id="84" w:name="_Hlk117001897"/>
      <w:r>
        <w:t xml:space="preserve">Bidders must be notified before the auction that the sale is subject to the conditions of the </w:t>
      </w:r>
      <w:hyperlink r:id="rId282" w:history="1">
        <w:r w:rsidRPr="00E72210">
          <w:rPr>
            <w:rStyle w:val="Hyperlink"/>
          </w:rPr>
          <w:t>Ngāi Tahu Treaty settlement</w:t>
        </w:r>
      </w:hyperlink>
      <w:r>
        <w:t>. The terms and conditions of the last offer made to, or made by, Ngāi Tahu during the period a RFR offer was open (the benchmark terms) must be disclosed.</w:t>
      </w:r>
    </w:p>
    <w:p w14:paraId="2336EB63" w14:textId="2F527CDE" w:rsidR="005434F6" w:rsidRDefault="005434F6" w:rsidP="001D3A9B">
      <w:pPr>
        <w:pStyle w:val="36Bodybulletslettersabc"/>
        <w:numPr>
          <w:ilvl w:val="1"/>
          <w:numId w:val="29"/>
        </w:numPr>
        <w:contextualSpacing w:val="0"/>
      </w:pPr>
      <w:r>
        <w:t>The vendor agency must also advise bidders that offers to purchase that are more favourable to the purchaser than the benchmark terms will not be sought or considered.</w:t>
      </w:r>
    </w:p>
    <w:p w14:paraId="0A8D2DCA" w14:textId="27FC4F9A" w:rsidR="005434F6" w:rsidRDefault="005434F6" w:rsidP="001D3A9B">
      <w:pPr>
        <w:pStyle w:val="36Bodybulletslettersabc"/>
        <w:numPr>
          <w:ilvl w:val="1"/>
          <w:numId w:val="29"/>
        </w:numPr>
        <w:contextualSpacing w:val="0"/>
      </w:pPr>
      <w:r>
        <w:t>Ngāi Tahu must be given 3 working days to consider whether the terms and conditions of any agreement entered into at or after the auction are more favourable than the benchmark terms offered.</w:t>
      </w:r>
    </w:p>
    <w:bookmarkEnd w:id="84"/>
    <w:p w14:paraId="1586892F" w14:textId="4B702DEB" w:rsidR="005434F6" w:rsidRDefault="005434F6" w:rsidP="005434F6">
      <w:pPr>
        <w:pStyle w:val="36Bodybulletslettersabc"/>
        <w:numPr>
          <w:ilvl w:val="0"/>
          <w:numId w:val="0"/>
        </w:numPr>
        <w:ind w:left="567"/>
      </w:pPr>
    </w:p>
    <w:p w14:paraId="0BA57091" w14:textId="7E3B7E7B" w:rsidR="005434F6" w:rsidRDefault="005434F6" w:rsidP="005434F6">
      <w:pPr>
        <w:pStyle w:val="13SHlevel3numbered"/>
        <w:numPr>
          <w:ilvl w:val="0"/>
          <w:numId w:val="0"/>
        </w:numPr>
        <w:ind w:left="567" w:hanging="567"/>
      </w:pPr>
      <w:r>
        <w:lastRenderedPageBreak/>
        <w:t>3.3 Proposed sale by tender</w:t>
      </w:r>
    </w:p>
    <w:p w14:paraId="538FE421" w14:textId="1E7FF186" w:rsidR="005434F6" w:rsidRDefault="005434F6" w:rsidP="001D3A9B">
      <w:pPr>
        <w:pStyle w:val="36Bodybulletslettersabc"/>
        <w:numPr>
          <w:ilvl w:val="1"/>
          <w:numId w:val="53"/>
        </w:numPr>
        <w:contextualSpacing w:val="0"/>
      </w:pPr>
      <w:r>
        <w:t>All conditioners of tender must state that the sale is subject to the conditions of the Treaty settlement documents and the benchmark terms must be disclosed.</w:t>
      </w:r>
    </w:p>
    <w:p w14:paraId="2D61602C" w14:textId="70B8C7A6" w:rsidR="005434F6" w:rsidRDefault="005434F6" w:rsidP="001D3A9B">
      <w:pPr>
        <w:pStyle w:val="36Bodybulletslettersabc"/>
        <w:numPr>
          <w:ilvl w:val="1"/>
          <w:numId w:val="30"/>
        </w:numPr>
        <w:contextualSpacing w:val="0"/>
      </w:pPr>
      <w:r>
        <w:t>The vendor agency must also advise tenderers that offers to purchase that are more favourable to the purchaser than the benchmark terms will not be sought or considered.</w:t>
      </w:r>
    </w:p>
    <w:p w14:paraId="7BD00EF5" w14:textId="6F168C75" w:rsidR="005434F6" w:rsidRDefault="005434F6" w:rsidP="001D3A9B">
      <w:pPr>
        <w:pStyle w:val="36Bodybulletslettersabc"/>
        <w:numPr>
          <w:ilvl w:val="1"/>
          <w:numId w:val="30"/>
        </w:numPr>
        <w:contextualSpacing w:val="0"/>
      </w:pPr>
      <w:r>
        <w:t>The terms and conditions of any successful tender are to be no more favourable to the purchaser than the benchmark terms.</w:t>
      </w:r>
    </w:p>
    <w:p w14:paraId="4F175618" w14:textId="378EFCD2" w:rsidR="005434F6" w:rsidRDefault="005434F6" w:rsidP="001D3A9B">
      <w:pPr>
        <w:pStyle w:val="36Bodybulletslettersabc"/>
        <w:numPr>
          <w:ilvl w:val="1"/>
          <w:numId w:val="30"/>
        </w:numPr>
        <w:contextualSpacing w:val="0"/>
      </w:pPr>
      <w:r>
        <w:t>Ngāi Tahu must be given 3 working days to consider whether the terms and conditions of any agreements entered into as a result of the tender are more favourable than the benchmark terms offered.</w:t>
      </w:r>
    </w:p>
    <w:p w14:paraId="0385CACD" w14:textId="14793FB5" w:rsidR="005434F6" w:rsidRDefault="005434F6" w:rsidP="001D3A9B">
      <w:pPr>
        <w:pStyle w:val="36Bodybulletslettersabc"/>
        <w:numPr>
          <w:ilvl w:val="1"/>
          <w:numId w:val="30"/>
        </w:numPr>
        <w:contextualSpacing w:val="0"/>
      </w:pPr>
      <w:r>
        <w:t>A conditional contract of sale cannot be entered into as a result of a tender with terms more favourable to the purchaser than the benchmark terms.</w:t>
      </w:r>
    </w:p>
    <w:p w14:paraId="1D8E6135" w14:textId="7F70CC4E" w:rsidR="005434F6" w:rsidRDefault="005434F6" w:rsidP="005434F6">
      <w:pPr>
        <w:pStyle w:val="13SHlevel3numbered"/>
        <w:numPr>
          <w:ilvl w:val="0"/>
          <w:numId w:val="0"/>
        </w:numPr>
        <w:ind w:left="567" w:hanging="567"/>
      </w:pPr>
      <w:r>
        <w:t>3.3 Proposed sale by private treaty</w:t>
      </w:r>
    </w:p>
    <w:p w14:paraId="6973E112" w14:textId="5137688B" w:rsidR="005434F6" w:rsidRPr="005434F6" w:rsidRDefault="005434F6" w:rsidP="001D3A9B">
      <w:pPr>
        <w:pStyle w:val="36Bodybulletslettersabc"/>
        <w:numPr>
          <w:ilvl w:val="1"/>
          <w:numId w:val="31"/>
        </w:numPr>
        <w:contextualSpacing w:val="0"/>
      </w:pPr>
      <w:r w:rsidRPr="005434F6">
        <w:t>The property may be listed or advertised at terms less favourable than the benchmark terms offered to the Ngāi Tahu governance entity.</w:t>
      </w:r>
    </w:p>
    <w:p w14:paraId="02F56B21" w14:textId="7F8CD0E4" w:rsidR="005434F6" w:rsidRDefault="005434F6" w:rsidP="001D3A9B">
      <w:pPr>
        <w:pStyle w:val="36Bodybulletslettersabc"/>
        <w:numPr>
          <w:ilvl w:val="1"/>
          <w:numId w:val="31"/>
        </w:numPr>
        <w:contextualSpacing w:val="0"/>
      </w:pPr>
      <w:r w:rsidRPr="005434F6">
        <w:t>When</w:t>
      </w:r>
      <w:r>
        <w:t xml:space="preserve"> negotiating a sale by private treaty, potential purchasers must be advised that:</w:t>
      </w:r>
    </w:p>
    <w:p w14:paraId="16824E39" w14:textId="08724165" w:rsidR="005434F6" w:rsidRPr="001D3A9B" w:rsidRDefault="005434F6" w:rsidP="001D3A9B">
      <w:pPr>
        <w:pStyle w:val="Indent2"/>
        <w:numPr>
          <w:ilvl w:val="1"/>
          <w:numId w:val="128"/>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the vendor agency is not seeking and will not consider offers more favourable to a purchaser than the benchmark terms, and</w:t>
      </w:r>
    </w:p>
    <w:p w14:paraId="45C7D83F" w14:textId="3B670EBB" w:rsidR="005434F6" w:rsidRPr="001D3A9B" w:rsidRDefault="005434F6" w:rsidP="001D3A9B">
      <w:pPr>
        <w:pStyle w:val="Indent2"/>
        <w:numPr>
          <w:ilvl w:val="1"/>
          <w:numId w:val="128"/>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Ngāi Tahu requires 3 working days to consider whether the terms and conditions of any agreement are more favourable than those offered,</w:t>
      </w:r>
    </w:p>
    <w:p w14:paraId="6A01BD16" w14:textId="05EBABC0" w:rsidR="005434F6" w:rsidRDefault="005434F6" w:rsidP="001D3A9B">
      <w:pPr>
        <w:pStyle w:val="36Bodybulletslettersabc"/>
        <w:contextualSpacing w:val="0"/>
      </w:pPr>
      <w:r w:rsidRPr="005434F6">
        <w:t>If, despite this advice, an offer is received at less than benchmark terms, a contract of sale cannot be entered into.</w:t>
      </w:r>
    </w:p>
    <w:p w14:paraId="3D288FE9" w14:textId="5825A919" w:rsidR="005434F6" w:rsidRDefault="005434F6" w:rsidP="005434F6">
      <w:pPr>
        <w:pStyle w:val="36Bodybulletslettersabc"/>
        <w:numPr>
          <w:ilvl w:val="0"/>
          <w:numId w:val="0"/>
        </w:numPr>
        <w:ind w:left="567"/>
      </w:pPr>
    </w:p>
    <w:p w14:paraId="48D6D11F" w14:textId="77777777" w:rsidR="001D3A9B" w:rsidRDefault="001D3A9B">
      <w:pPr>
        <w:spacing w:line="320" w:lineRule="exact"/>
        <w:rPr>
          <w:rFonts w:eastAsia="Times New Roman" w:cs="Verdana (TT)"/>
          <w:noProof/>
          <w:color w:val="007198" w:themeColor="text1"/>
          <w:sz w:val="44"/>
          <w:szCs w:val="32"/>
          <w:lang w:eastAsia="en-NZ"/>
        </w:rPr>
      </w:pPr>
      <w:r>
        <w:br w:type="page"/>
      </w:r>
    </w:p>
    <w:p w14:paraId="009CBE3B" w14:textId="3BF1DDCD" w:rsidR="005434F6" w:rsidRPr="00E024C8" w:rsidRDefault="005434F6" w:rsidP="005434F6">
      <w:pPr>
        <w:pStyle w:val="11SHlevel1numbered"/>
        <w:numPr>
          <w:ilvl w:val="0"/>
          <w:numId w:val="0"/>
        </w:numPr>
      </w:pPr>
      <w:bookmarkStart w:id="85" w:name="_Toc147843205"/>
      <w:r>
        <w:lastRenderedPageBreak/>
        <w:t>Appendix E: Ngāi Tūrangitukua Treaty settlement – additional requirements</w:t>
      </w:r>
      <w:bookmarkEnd w:id="85"/>
    </w:p>
    <w:p w14:paraId="04A6A42D" w14:textId="77777777" w:rsidR="005434F6" w:rsidRDefault="005434F6" w:rsidP="005434F6">
      <w:pPr>
        <w:pStyle w:val="12SHlevel2numbered"/>
        <w:numPr>
          <w:ilvl w:val="0"/>
          <w:numId w:val="0"/>
        </w:numPr>
        <w:ind w:left="567" w:hanging="567"/>
      </w:pPr>
      <w:bookmarkStart w:id="86" w:name="_Toc147843206"/>
      <w:r>
        <w:t>1. General</w:t>
      </w:r>
      <w:bookmarkEnd w:id="86"/>
    </w:p>
    <w:p w14:paraId="42062D86" w14:textId="38853FF9" w:rsidR="005434F6" w:rsidRDefault="005434F6" w:rsidP="005434F6">
      <w:pPr>
        <w:pStyle w:val="36Bodybulletslettersabc"/>
        <w:numPr>
          <w:ilvl w:val="0"/>
          <w:numId w:val="0"/>
        </w:numPr>
      </w:pPr>
      <w:r>
        <w:t xml:space="preserve">In addition to the requirements set out in section </w:t>
      </w:r>
      <w:r w:rsidR="002B5878">
        <w:t>5</w:t>
      </w:r>
      <w:r>
        <w:t xml:space="preserve"> of this Standard, further requirements for land subject to the </w:t>
      </w:r>
      <w:hyperlink r:id="rId283" w:history="1">
        <w:r w:rsidRPr="00E72210">
          <w:rPr>
            <w:rStyle w:val="Hyperlink"/>
          </w:rPr>
          <w:t>Ngāti Tūrangitukua Claims Settlement Act 1999</w:t>
        </w:r>
      </w:hyperlink>
      <w:r>
        <w:t xml:space="preserve"> are set out below.</w:t>
      </w:r>
    </w:p>
    <w:p w14:paraId="46A620C8" w14:textId="073F6974" w:rsidR="005434F6" w:rsidRDefault="005434F6" w:rsidP="005434F6">
      <w:pPr>
        <w:pStyle w:val="12SHlevel2numbered"/>
        <w:numPr>
          <w:ilvl w:val="0"/>
          <w:numId w:val="0"/>
        </w:numPr>
        <w:ind w:left="567" w:hanging="567"/>
      </w:pPr>
      <w:bookmarkStart w:id="87" w:name="_Toc147843207"/>
      <w:r>
        <w:t>2. Evidence required</w:t>
      </w:r>
      <w:bookmarkEnd w:id="87"/>
    </w:p>
    <w:p w14:paraId="5FE3F11F" w14:textId="110C4351" w:rsidR="005434F6" w:rsidRDefault="005434F6" w:rsidP="001D3A9B">
      <w:pPr>
        <w:pStyle w:val="36Bodybulletslettersabc"/>
        <w:numPr>
          <w:ilvl w:val="0"/>
          <w:numId w:val="0"/>
        </w:numPr>
        <w:ind w:left="567" w:hanging="567"/>
        <w:contextualSpacing w:val="0"/>
      </w:pPr>
      <w:r w:rsidRPr="005434F6">
        <w:t xml:space="preserve">(a) </w:t>
      </w:r>
      <w:r w:rsidR="001D3A9B">
        <w:tab/>
      </w:r>
      <w:r w:rsidRPr="005434F6">
        <w:t xml:space="preserve">When an offer is made under </w:t>
      </w:r>
      <w:hyperlink r:id="rId284" w:history="1">
        <w:r w:rsidRPr="00E72210">
          <w:rPr>
            <w:rStyle w:val="Hyperlink"/>
          </w:rPr>
          <w:t>s 40 of the PWA</w:t>
        </w:r>
      </w:hyperlink>
      <w:r w:rsidRPr="005434F6">
        <w:t xml:space="preserve"> to a member of the hapū of Ngāti Tūrangitukua, the vendor agency must provide evidence:</w:t>
      </w:r>
    </w:p>
    <w:p w14:paraId="4D27957E" w14:textId="4E7DDD03" w:rsidR="005434F6" w:rsidRPr="001D3A9B" w:rsidRDefault="005434F6" w:rsidP="001D3A9B">
      <w:pPr>
        <w:pStyle w:val="Indent2"/>
        <w:numPr>
          <w:ilvl w:val="1"/>
          <w:numId w:val="131"/>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of compliance with the LINZ Protocol with Ngāti Tūrangitukua contained in the deed of settlement,</w:t>
      </w:r>
    </w:p>
    <w:p w14:paraId="4D94969A" w14:textId="06C87541" w:rsidR="005434F6" w:rsidRPr="001D3A9B" w:rsidRDefault="005434F6" w:rsidP="001D3A9B">
      <w:pPr>
        <w:pStyle w:val="Indent2"/>
        <w:numPr>
          <w:ilvl w:val="1"/>
          <w:numId w:val="131"/>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that the Ngāti Tūrangitukua Offer Back Committee was advised of the offer when it was made, and</w:t>
      </w:r>
    </w:p>
    <w:p w14:paraId="2E272F86" w14:textId="108F60E6" w:rsidR="005434F6" w:rsidRPr="001D3A9B" w:rsidRDefault="005434F6" w:rsidP="001D3A9B">
      <w:pPr>
        <w:pStyle w:val="Indent2"/>
        <w:numPr>
          <w:ilvl w:val="1"/>
          <w:numId w:val="131"/>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that the Ngāti Tūrangitukua Offer Back Committee was advised on whether the offer was accepted or declined.</w:t>
      </w:r>
    </w:p>
    <w:p w14:paraId="1D566DFD" w14:textId="70E6142A" w:rsidR="005434F6" w:rsidRPr="005434F6" w:rsidRDefault="005434F6" w:rsidP="001D3A9B">
      <w:pPr>
        <w:pStyle w:val="36Bodybulletslettersabc"/>
        <w:numPr>
          <w:ilvl w:val="0"/>
          <w:numId w:val="0"/>
        </w:numPr>
        <w:ind w:left="567" w:hanging="567"/>
        <w:contextualSpacing w:val="0"/>
      </w:pPr>
      <w:r>
        <w:t xml:space="preserve">(b) </w:t>
      </w:r>
      <w:r w:rsidR="001D3A9B">
        <w:tab/>
      </w:r>
      <w:r>
        <w:t xml:space="preserve">If land not specified in the </w:t>
      </w:r>
      <w:hyperlink r:id="rId285" w:history="1">
        <w:r w:rsidRPr="00E72210">
          <w:t>Ngāti Tūrangitukua Deed of Settlement</w:t>
        </w:r>
      </w:hyperlink>
      <w:r>
        <w:t xml:space="preserve"> was acquired for a public work from members of the Ngāti Tūrangitukua hapū, and is surplus, the vendor agency must notify the Ngāti Tūrangitukua Māori Committee as soon as this becomes known, and provide evidence to Toitū Te Whenua of this notification.</w:t>
      </w:r>
    </w:p>
    <w:p w14:paraId="6F4D46EC" w14:textId="42DDB23C" w:rsidR="005434F6" w:rsidRDefault="005434F6" w:rsidP="005434F6">
      <w:pPr>
        <w:pStyle w:val="36Bodybulletslettersabc"/>
        <w:numPr>
          <w:ilvl w:val="0"/>
          <w:numId w:val="0"/>
        </w:numPr>
        <w:ind w:left="567"/>
      </w:pPr>
    </w:p>
    <w:p w14:paraId="67FE1921" w14:textId="77777777" w:rsidR="001D3A9B" w:rsidRDefault="001D3A9B">
      <w:pPr>
        <w:spacing w:line="320" w:lineRule="exact"/>
        <w:rPr>
          <w:rFonts w:eastAsia="Times New Roman" w:cs="Verdana (TT)"/>
          <w:noProof/>
          <w:color w:val="007198" w:themeColor="text1"/>
          <w:sz w:val="44"/>
          <w:szCs w:val="32"/>
          <w:lang w:eastAsia="en-NZ"/>
        </w:rPr>
      </w:pPr>
      <w:r>
        <w:br w:type="page"/>
      </w:r>
    </w:p>
    <w:p w14:paraId="27C45B0E" w14:textId="1501253C" w:rsidR="005434F6" w:rsidRPr="00E024C8" w:rsidRDefault="005434F6" w:rsidP="005434F6">
      <w:pPr>
        <w:pStyle w:val="11SHlevel1numbered"/>
        <w:numPr>
          <w:ilvl w:val="0"/>
          <w:numId w:val="0"/>
        </w:numPr>
      </w:pPr>
      <w:bookmarkStart w:id="88" w:name="_Toc147843208"/>
      <w:r>
        <w:lastRenderedPageBreak/>
        <w:t>Appendix F: Te Uri o Hau Treaty settlement – additional requirements</w:t>
      </w:r>
      <w:bookmarkEnd w:id="88"/>
    </w:p>
    <w:p w14:paraId="122514B4" w14:textId="77777777" w:rsidR="005434F6" w:rsidRDefault="005434F6" w:rsidP="005434F6">
      <w:pPr>
        <w:pStyle w:val="12SHlevel2numbered"/>
        <w:numPr>
          <w:ilvl w:val="0"/>
          <w:numId w:val="0"/>
        </w:numPr>
        <w:ind w:left="567" w:hanging="567"/>
      </w:pPr>
      <w:bookmarkStart w:id="89" w:name="_Toc147843209"/>
      <w:r>
        <w:t>1. General</w:t>
      </w:r>
      <w:bookmarkEnd w:id="89"/>
    </w:p>
    <w:p w14:paraId="4E0B6F94" w14:textId="312D3D15" w:rsidR="005434F6" w:rsidRDefault="005434F6" w:rsidP="005434F6">
      <w:pPr>
        <w:pStyle w:val="36Bodybulletslettersabc"/>
        <w:numPr>
          <w:ilvl w:val="0"/>
          <w:numId w:val="0"/>
        </w:numPr>
        <w:contextualSpacing w:val="0"/>
      </w:pPr>
      <w:r>
        <w:t xml:space="preserve">In addition to the requirements set out in section </w:t>
      </w:r>
      <w:r w:rsidR="002B5878">
        <w:t>5</w:t>
      </w:r>
      <w:r>
        <w:t xml:space="preserve"> of this Standard, further requirements for land subject to the </w:t>
      </w:r>
      <w:hyperlink r:id="rId286" w:history="1">
        <w:r w:rsidRPr="00E72210">
          <w:rPr>
            <w:rStyle w:val="Hyperlink"/>
          </w:rPr>
          <w:t>Te Uri o Hau Claims Settlement Act</w:t>
        </w:r>
        <w:r w:rsidR="00E72210" w:rsidRPr="00E72210">
          <w:rPr>
            <w:rStyle w:val="Hyperlink"/>
          </w:rPr>
          <w:t xml:space="preserve"> 2002</w:t>
        </w:r>
      </w:hyperlink>
      <w:r>
        <w:t xml:space="preserve"> are set out below.</w:t>
      </w:r>
    </w:p>
    <w:p w14:paraId="4D8BDE7D" w14:textId="27E7BF92" w:rsidR="005434F6" w:rsidRDefault="005434F6" w:rsidP="005434F6">
      <w:pPr>
        <w:pStyle w:val="12SHlevel2numbered"/>
        <w:numPr>
          <w:ilvl w:val="0"/>
          <w:numId w:val="0"/>
        </w:numPr>
        <w:ind w:left="567" w:hanging="567"/>
      </w:pPr>
      <w:bookmarkStart w:id="90" w:name="_Toc147843210"/>
      <w:r>
        <w:t>2. Te Uri o Hau Area of Interest</w:t>
      </w:r>
      <w:bookmarkEnd w:id="90"/>
    </w:p>
    <w:p w14:paraId="00AD1BA2" w14:textId="2190FDC7" w:rsidR="005434F6" w:rsidRDefault="005434F6" w:rsidP="001D3A9B">
      <w:pPr>
        <w:pStyle w:val="36Bodybulletslettersabc"/>
        <w:numPr>
          <w:ilvl w:val="0"/>
          <w:numId w:val="0"/>
        </w:numPr>
        <w:ind w:left="567" w:hanging="567"/>
        <w:contextualSpacing w:val="0"/>
      </w:pPr>
      <w:r>
        <w:t xml:space="preserve">(a) </w:t>
      </w:r>
      <w:r w:rsidR="001D3A9B">
        <w:tab/>
      </w:r>
      <w:r>
        <w:t>If a vendor agency wishes to dispose of land that is within the Te Uri o Hau Area of Interest, but not within the Te Uri o Hau RFR area boundary, it must:</w:t>
      </w:r>
    </w:p>
    <w:p w14:paraId="3EA22766" w14:textId="69831580" w:rsidR="005434F6" w:rsidRPr="001D3A9B" w:rsidRDefault="005434F6" w:rsidP="001D3A9B">
      <w:pPr>
        <w:pStyle w:val="Indent2"/>
        <w:numPr>
          <w:ilvl w:val="1"/>
          <w:numId w:val="134"/>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process the land through the Māori Protection Mechanism process, and</w:t>
      </w:r>
    </w:p>
    <w:p w14:paraId="10A41E38" w14:textId="02FA288C" w:rsidR="005434F6" w:rsidRPr="001D3A9B" w:rsidRDefault="005434F6" w:rsidP="001D3A9B">
      <w:pPr>
        <w:pStyle w:val="Indent2"/>
        <w:numPr>
          <w:ilvl w:val="1"/>
          <w:numId w:val="134"/>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if the land clears the Māori Protection Mechanism process then the land may be offered to Te Uri o Hau.</w:t>
      </w:r>
    </w:p>
    <w:p w14:paraId="66292C0E" w14:textId="4DC8EBA7" w:rsidR="005434F6" w:rsidRPr="005434F6" w:rsidRDefault="005434F6" w:rsidP="001D3A9B">
      <w:pPr>
        <w:pStyle w:val="36Bodybulletslettersabc"/>
        <w:numPr>
          <w:ilvl w:val="0"/>
          <w:numId w:val="0"/>
        </w:numPr>
        <w:ind w:left="567" w:hanging="567"/>
        <w:contextualSpacing w:val="0"/>
      </w:pPr>
      <w:r>
        <w:t xml:space="preserve">(b) </w:t>
      </w:r>
      <w:r w:rsidR="001D3A9B">
        <w:tab/>
      </w:r>
      <w:r>
        <w:t xml:space="preserve">The report to Toitū Te Whenua accompanying the ASP for execution must state how the vendor agency applied the provisions of the </w:t>
      </w:r>
      <w:hyperlink r:id="rId287" w:history="1">
        <w:r w:rsidRPr="00E72210">
          <w:rPr>
            <w:rStyle w:val="Hyperlink"/>
          </w:rPr>
          <w:t>Te Uri o Hau Deed of Settlement</w:t>
        </w:r>
      </w:hyperlink>
      <w:r>
        <w:t xml:space="preserve"> to the land.</w:t>
      </w:r>
      <w:r>
        <w:rPr>
          <w:rStyle w:val="FootnoteReference"/>
        </w:rPr>
        <w:footnoteReference w:id="22"/>
      </w:r>
    </w:p>
    <w:p w14:paraId="657310F8" w14:textId="77777777" w:rsidR="001D3A9B" w:rsidRDefault="001D3A9B">
      <w:pPr>
        <w:spacing w:line="320" w:lineRule="exact"/>
        <w:rPr>
          <w:rFonts w:eastAsia="Times New Roman" w:cs="Verdana (TT)"/>
          <w:noProof/>
          <w:color w:val="007198" w:themeColor="text1"/>
          <w:sz w:val="44"/>
          <w:szCs w:val="32"/>
          <w:lang w:eastAsia="en-NZ"/>
        </w:rPr>
      </w:pPr>
      <w:r>
        <w:br w:type="page"/>
      </w:r>
    </w:p>
    <w:p w14:paraId="77EBCE60" w14:textId="36E0B456" w:rsidR="005434F6" w:rsidRPr="00E024C8" w:rsidRDefault="005434F6" w:rsidP="005434F6">
      <w:pPr>
        <w:pStyle w:val="11SHlevel1numbered"/>
        <w:numPr>
          <w:ilvl w:val="0"/>
          <w:numId w:val="0"/>
        </w:numPr>
      </w:pPr>
      <w:bookmarkStart w:id="91" w:name="_Toc147843211"/>
      <w:r>
        <w:lastRenderedPageBreak/>
        <w:t>Appendix G: Te Tau Ihu – additional requirements</w:t>
      </w:r>
      <w:bookmarkEnd w:id="91"/>
    </w:p>
    <w:p w14:paraId="34185127" w14:textId="77777777" w:rsidR="005434F6" w:rsidRDefault="005434F6" w:rsidP="005434F6">
      <w:pPr>
        <w:pStyle w:val="12SHlevel2numbered"/>
        <w:numPr>
          <w:ilvl w:val="0"/>
          <w:numId w:val="0"/>
        </w:numPr>
        <w:ind w:left="567" w:hanging="567"/>
      </w:pPr>
      <w:bookmarkStart w:id="92" w:name="_Toc147843212"/>
      <w:r>
        <w:t>1. General</w:t>
      </w:r>
      <w:bookmarkEnd w:id="92"/>
    </w:p>
    <w:p w14:paraId="73E24CFD" w14:textId="60CEE946" w:rsidR="005434F6" w:rsidRDefault="005434F6" w:rsidP="005434F6">
      <w:pPr>
        <w:pStyle w:val="36Bodybulletslettersabc"/>
        <w:numPr>
          <w:ilvl w:val="0"/>
          <w:numId w:val="0"/>
        </w:numPr>
        <w:contextualSpacing w:val="0"/>
      </w:pPr>
      <w:r>
        <w:t>The following three Claims Settlement Acts for the top of the South Island (Te Tau Ihu) provide for legislated RFR requirements to apply to the different defined categories of RFR land in the respective Claims Settlement Acts:</w:t>
      </w:r>
    </w:p>
    <w:p w14:paraId="7CD81D89" w14:textId="1DFC667A" w:rsidR="005434F6" w:rsidRDefault="001D3A9B" w:rsidP="001D3A9B">
      <w:pPr>
        <w:pStyle w:val="36Bodybulletslettersabc"/>
        <w:numPr>
          <w:ilvl w:val="0"/>
          <w:numId w:val="0"/>
        </w:numPr>
        <w:ind w:left="567" w:hanging="567"/>
        <w:contextualSpacing w:val="0"/>
      </w:pPr>
      <w:r>
        <w:t>(a)</w:t>
      </w:r>
      <w:r>
        <w:tab/>
      </w:r>
      <w:hyperlink r:id="rId288" w:history="1">
        <w:r w:rsidR="005434F6" w:rsidRPr="00E72210">
          <w:rPr>
            <w:rStyle w:val="Hyperlink"/>
          </w:rPr>
          <w:t>Ngāti Apa ki te Rā Tō, Ngāti Kuia, Rangitāne o Wairau Claims Settlement Act 2014</w:t>
        </w:r>
      </w:hyperlink>
    </w:p>
    <w:p w14:paraId="23B23220" w14:textId="5CAA7E09" w:rsidR="005434F6" w:rsidRDefault="001D3A9B" w:rsidP="001D3A9B">
      <w:pPr>
        <w:pStyle w:val="36Bodybulletslettersabc"/>
        <w:numPr>
          <w:ilvl w:val="0"/>
          <w:numId w:val="0"/>
        </w:numPr>
        <w:ind w:left="567" w:hanging="567"/>
        <w:contextualSpacing w:val="0"/>
      </w:pPr>
      <w:r>
        <w:t>(b)</w:t>
      </w:r>
      <w:r>
        <w:tab/>
      </w:r>
      <w:hyperlink r:id="rId289" w:history="1">
        <w:r w:rsidR="005434F6" w:rsidRPr="00E72210">
          <w:rPr>
            <w:rStyle w:val="Hyperlink"/>
          </w:rPr>
          <w:t>Ngāti Kōata, Ngāti Rārua, Ngāti Tama ki Te Tau Ihu, Te Ātiawa o Te Waka-a-Māui Claims Settlement Act 2014</w:t>
        </w:r>
      </w:hyperlink>
      <w:r w:rsidR="005434F6">
        <w:t>, and</w:t>
      </w:r>
    </w:p>
    <w:p w14:paraId="26F82C4F" w14:textId="4C1F303C" w:rsidR="005434F6" w:rsidRDefault="001D3A9B" w:rsidP="001D3A9B">
      <w:pPr>
        <w:pStyle w:val="36Bodybulletslettersabc"/>
        <w:numPr>
          <w:ilvl w:val="0"/>
          <w:numId w:val="0"/>
        </w:numPr>
        <w:ind w:left="567" w:hanging="567"/>
        <w:contextualSpacing w:val="0"/>
      </w:pPr>
      <w:r>
        <w:t>(c)</w:t>
      </w:r>
      <w:r>
        <w:tab/>
      </w:r>
      <w:hyperlink r:id="rId290" w:history="1">
        <w:r w:rsidR="005434F6" w:rsidRPr="00E72210">
          <w:rPr>
            <w:rStyle w:val="Hyperlink"/>
          </w:rPr>
          <w:t>Ngāti Toa Rangatira Claims Settlement Act 2014</w:t>
        </w:r>
      </w:hyperlink>
      <w:r w:rsidR="005434F6">
        <w:t>.</w:t>
      </w:r>
    </w:p>
    <w:p w14:paraId="73E6D210" w14:textId="43B55999" w:rsidR="005434F6" w:rsidRDefault="005434F6" w:rsidP="005434F6">
      <w:pPr>
        <w:pStyle w:val="12SHlevel2numbered"/>
        <w:numPr>
          <w:ilvl w:val="0"/>
          <w:numId w:val="0"/>
        </w:numPr>
        <w:ind w:left="567" w:hanging="567"/>
      </w:pPr>
      <w:bookmarkStart w:id="93" w:name="_Toc147843213"/>
      <w:r>
        <w:t>2. RFR Land</w:t>
      </w:r>
      <w:bookmarkEnd w:id="93"/>
    </w:p>
    <w:p w14:paraId="1F3B215E" w14:textId="4A22B898" w:rsidR="005434F6" w:rsidRDefault="005434F6" w:rsidP="005434F6">
      <w:pPr>
        <w:pStyle w:val="13SHlevel3numbered"/>
        <w:numPr>
          <w:ilvl w:val="0"/>
          <w:numId w:val="0"/>
        </w:numPr>
        <w:ind w:left="567" w:hanging="567"/>
      </w:pPr>
      <w:r>
        <w:t>Categories of RFR Land</w:t>
      </w:r>
    </w:p>
    <w:p w14:paraId="311088DE" w14:textId="5E8A2DA8" w:rsidR="005434F6" w:rsidRDefault="001D3A9B" w:rsidP="001D3A9B">
      <w:pPr>
        <w:pStyle w:val="36Bodybulletslettersabc"/>
        <w:numPr>
          <w:ilvl w:val="0"/>
          <w:numId w:val="0"/>
        </w:numPr>
        <w:ind w:left="567" w:hanging="567"/>
        <w:contextualSpacing w:val="0"/>
      </w:pPr>
      <w:r>
        <w:t>(a)</w:t>
      </w:r>
      <w:r>
        <w:tab/>
      </w:r>
      <w:r w:rsidR="005434F6">
        <w:t>The Claims Settlement Acts provide for five categories of RFR land (general RFR land; specified iwi RFR land; settlement iwi RFR land; deferred selection RFR land; and specified area RFR land).</w:t>
      </w:r>
    </w:p>
    <w:p w14:paraId="47E1C2B8" w14:textId="3BAF2959" w:rsidR="005434F6" w:rsidRDefault="001D3A9B" w:rsidP="001D3A9B">
      <w:pPr>
        <w:pStyle w:val="36Bodybulletslettersabc"/>
        <w:numPr>
          <w:ilvl w:val="0"/>
          <w:numId w:val="0"/>
        </w:numPr>
        <w:ind w:left="567" w:hanging="567"/>
        <w:contextualSpacing w:val="0"/>
      </w:pPr>
      <w:r>
        <w:t>(b)</w:t>
      </w:r>
      <w:r>
        <w:tab/>
      </w:r>
      <w:r w:rsidR="005434F6">
        <w:t xml:space="preserve">The </w:t>
      </w:r>
      <w:hyperlink r:id="rId291" w:history="1">
        <w:r w:rsidR="005434F6" w:rsidRPr="00E72210">
          <w:rPr>
            <w:rStyle w:val="Hyperlink"/>
          </w:rPr>
          <w:t>Ngāti Toa Rangatira Claims Settlement Act 2014</w:t>
        </w:r>
      </w:hyperlink>
      <w:r w:rsidR="005434F6">
        <w:t xml:space="preserve"> also defines RFR land for the terms of that settlement to mean:</w:t>
      </w:r>
    </w:p>
    <w:p w14:paraId="32DA7E53" w14:textId="236EC389" w:rsidR="005434F6" w:rsidRPr="001D3A9B" w:rsidRDefault="005434F6" w:rsidP="001D3A9B">
      <w:pPr>
        <w:pStyle w:val="Indent2"/>
        <w:numPr>
          <w:ilvl w:val="1"/>
          <w:numId w:val="137"/>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land that was acquired by the Crown or the New Zealand Transport Agency in the period between the date of the deed of settlement and the settlement date (early RFR NZTA land); and</w:t>
      </w:r>
    </w:p>
    <w:p w14:paraId="6B5014F1" w14:textId="6786F672" w:rsidR="005434F6" w:rsidRPr="001D3A9B" w:rsidRDefault="005434F6" w:rsidP="001D3A9B">
      <w:pPr>
        <w:pStyle w:val="Indent2"/>
        <w:numPr>
          <w:ilvl w:val="1"/>
          <w:numId w:val="137"/>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land in Wellington City (excluding the CBD) that is acquired by the Crown in the period after the settlement date and the day that is 4 years after the settlement date; and</w:t>
      </w:r>
    </w:p>
    <w:p w14:paraId="3FA957AB" w14:textId="33C7FE53" w:rsidR="005434F6" w:rsidRPr="001D3A9B" w:rsidRDefault="005434F6" w:rsidP="001D3A9B">
      <w:pPr>
        <w:pStyle w:val="Indent2"/>
        <w:numPr>
          <w:ilvl w:val="1"/>
          <w:numId w:val="137"/>
        </w:numPr>
        <w:tabs>
          <w:tab w:val="clear" w:pos="851"/>
          <w:tab w:val="clear" w:pos="1985"/>
        </w:tabs>
        <w:ind w:left="1134"/>
        <w:jc w:val="left"/>
        <w:rPr>
          <w:rFonts w:ascii="Segoe UI" w:hAnsi="Segoe UI" w:cs="Segoe UI"/>
          <w:color w:val="5F5A55" w:themeColor="accent6"/>
          <w:sz w:val="22"/>
          <w:szCs w:val="22"/>
        </w:rPr>
      </w:pPr>
      <w:r w:rsidRPr="001D3A9B">
        <w:rPr>
          <w:rFonts w:ascii="Segoe UI" w:hAnsi="Segoe UI" w:cs="Segoe UI"/>
          <w:color w:val="5F5A55" w:themeColor="accent6"/>
          <w:sz w:val="22"/>
          <w:szCs w:val="22"/>
        </w:rPr>
        <w:t>land in Wellington City (excluding the CBD) that is acquired by the New Zealand Transport Agency or by the Crown on its behalf in the period after the settlement date and 2 September 2019.</w:t>
      </w:r>
    </w:p>
    <w:p w14:paraId="66BC6495" w14:textId="4B7F4371" w:rsidR="005434F6" w:rsidRDefault="005434F6" w:rsidP="005434F6">
      <w:pPr>
        <w:pStyle w:val="13SHlevel3numbered"/>
        <w:numPr>
          <w:ilvl w:val="0"/>
          <w:numId w:val="0"/>
        </w:numPr>
      </w:pPr>
      <w:r>
        <w:t>Vendor Agency Requirements</w:t>
      </w:r>
    </w:p>
    <w:p w14:paraId="6C4B2BCD" w14:textId="41E2C847" w:rsidR="005434F6" w:rsidRDefault="005434F6" w:rsidP="005434F6">
      <w:pPr>
        <w:rPr>
          <w:lang w:eastAsia="en-NZ"/>
        </w:rPr>
      </w:pPr>
      <w:r>
        <w:rPr>
          <w:lang w:eastAsia="en-NZ"/>
        </w:rPr>
        <w:t>When a vendor agency wishes to dispose of RFR land the vendor agency must:</w:t>
      </w:r>
    </w:p>
    <w:p w14:paraId="342A25B5" w14:textId="5DED77D9" w:rsidR="005434F6" w:rsidRDefault="001D3A9B" w:rsidP="001D3A9B">
      <w:pPr>
        <w:pStyle w:val="36Bodybulletslettersabc"/>
        <w:numPr>
          <w:ilvl w:val="0"/>
          <w:numId w:val="0"/>
        </w:numPr>
        <w:ind w:left="567" w:hanging="567"/>
        <w:contextualSpacing w:val="0"/>
      </w:pPr>
      <w:r>
        <w:t>(a)</w:t>
      </w:r>
      <w:r>
        <w:tab/>
      </w:r>
      <w:r w:rsidR="005434F6">
        <w:t>determine which definition of RFR land applies for the RFR land being disposed of in the relevant Claims Settlement Act, and</w:t>
      </w:r>
    </w:p>
    <w:p w14:paraId="7ACC2417" w14:textId="5BE0CE82" w:rsidR="005434F6" w:rsidRDefault="001D3A9B" w:rsidP="001D3A9B">
      <w:pPr>
        <w:pStyle w:val="36Bodybulletslettersabc"/>
        <w:numPr>
          <w:ilvl w:val="0"/>
          <w:numId w:val="0"/>
        </w:numPr>
        <w:ind w:left="567" w:hanging="567"/>
        <w:contextualSpacing w:val="0"/>
      </w:pPr>
      <w:r>
        <w:lastRenderedPageBreak/>
        <w:t>(b)</w:t>
      </w:r>
      <w:r>
        <w:tab/>
      </w:r>
      <w:r w:rsidR="005434F6">
        <w:t>apply the provisions for disposal of that RFR land as set out in the relevant Claims Settlement Act; and</w:t>
      </w:r>
    </w:p>
    <w:p w14:paraId="5D94E496" w14:textId="2BD76184" w:rsidR="005434F6" w:rsidRPr="005434F6" w:rsidRDefault="001D3A9B" w:rsidP="001D3A9B">
      <w:pPr>
        <w:pStyle w:val="36Bodybulletslettersabc"/>
        <w:numPr>
          <w:ilvl w:val="0"/>
          <w:numId w:val="0"/>
        </w:numPr>
        <w:ind w:left="567" w:hanging="567"/>
        <w:contextualSpacing w:val="0"/>
      </w:pPr>
      <w:r>
        <w:t>(c)</w:t>
      </w:r>
      <w:r>
        <w:tab/>
      </w:r>
      <w:r w:rsidR="005434F6">
        <w:t>advise, in the report to Toitū Te Whenua accompanying an ASP for execution, how the vendor agency applied the RFR provisions of the relevant Claims Settlement Act to RFR land.</w:t>
      </w:r>
    </w:p>
    <w:p w14:paraId="79797390" w14:textId="77777777" w:rsidR="005434F6" w:rsidRPr="005434F6" w:rsidRDefault="005434F6" w:rsidP="005434F6">
      <w:pPr>
        <w:pStyle w:val="36Bodybulletslettersabc"/>
        <w:numPr>
          <w:ilvl w:val="0"/>
          <w:numId w:val="0"/>
        </w:numPr>
        <w:ind w:left="567" w:hanging="567"/>
        <w:contextualSpacing w:val="0"/>
      </w:pPr>
    </w:p>
    <w:sectPr w:rsidR="005434F6" w:rsidRPr="005434F6" w:rsidSect="005434F6">
      <w:footnotePr>
        <w:numRestart w:val="eachSect"/>
      </w:footnotePr>
      <w:pgSz w:w="11907" w:h="16840" w:code="9"/>
      <w:pgMar w:top="2041" w:right="1588" w:bottom="1361" w:left="158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0A6CF" w14:textId="77777777" w:rsidR="00000068" w:rsidRDefault="00000068" w:rsidP="005417CF">
      <w:r>
        <w:separator/>
      </w:r>
    </w:p>
    <w:p w14:paraId="1BEC3E33" w14:textId="77777777" w:rsidR="00000068" w:rsidRDefault="00000068" w:rsidP="005417CF"/>
  </w:endnote>
  <w:endnote w:type="continuationSeparator" w:id="0">
    <w:p w14:paraId="10F704B1" w14:textId="77777777" w:rsidR="00000068" w:rsidRDefault="00000068" w:rsidP="005417CF">
      <w:r>
        <w:continuationSeparator/>
      </w:r>
    </w:p>
    <w:p w14:paraId="6F7BAB3A" w14:textId="77777777" w:rsidR="00000068" w:rsidRDefault="00000068" w:rsidP="005417CF"/>
  </w:endnote>
  <w:endnote w:type="continuationNotice" w:id="1">
    <w:p w14:paraId="125AD8D7" w14:textId="77777777" w:rsidR="00000068" w:rsidRDefault="00000068" w:rsidP="00204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9721" w14:textId="77777777" w:rsidR="00605C30" w:rsidRDefault="00605C30">
    <w:pPr>
      <w:pStyle w:val="Footer"/>
    </w:pPr>
    <w:r>
      <mc:AlternateContent>
        <mc:Choice Requires="wps">
          <w:drawing>
            <wp:anchor distT="0" distB="0" distL="114300" distR="114300" simplePos="0" relativeHeight="251655168" behindDoc="0" locked="0" layoutInCell="1" allowOverlap="1" wp14:anchorId="22426789" wp14:editId="688AB53B">
              <wp:simplePos x="0" y="0"/>
              <wp:positionH relativeFrom="page">
                <wp:posOffset>1008380</wp:posOffset>
              </wp:positionH>
              <wp:positionV relativeFrom="page">
                <wp:posOffset>9822180</wp:posOffset>
              </wp:positionV>
              <wp:extent cx="5544000" cy="356400"/>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26789" id="_x0000_t202" coordsize="21600,21600" o:spt="202" path="m,l,21600r21600,l21600,xe">
              <v:stroke joinstyle="miter"/>
              <v:path gradientshapeok="t" o:connecttype="rect"/>
            </v:shapetype>
            <v:shape id="Text Box 21" o:spid="_x0000_s1034" type="#_x0000_t202" style="position:absolute;left:0;text-align:left;margin-left:79.4pt;margin-top:773.4pt;width:436.55pt;height:28.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" filled="f" stroked="f" strokeweight=".5pt">
              <v:textbox inset="0,0,0,0">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D964" w14:textId="687DA544" w:rsidR="007F1B11" w:rsidRPr="007F1B11" w:rsidRDefault="007F1B11" w:rsidP="007F1B11">
    <w:pPr>
      <w:pStyle w:val="05Titlepagedate"/>
    </w:pPr>
    <w:r w:rsidRPr="007F1B11">
      <w:rPr>
        <w:noProof/>
      </w:rPr>
      <w:drawing>
        <wp:anchor distT="0" distB="0" distL="114300" distR="114300" simplePos="0" relativeHeight="251656192" behindDoc="1" locked="0" layoutInCell="1" allowOverlap="1" wp14:anchorId="204611A9" wp14:editId="4302A7C1">
          <wp:simplePos x="0" y="0"/>
          <wp:positionH relativeFrom="margin">
            <wp:posOffset>-510227</wp:posOffset>
          </wp:positionH>
          <wp:positionV relativeFrom="paragraph">
            <wp:posOffset>155575</wp:posOffset>
          </wp:positionV>
          <wp:extent cx="1851660" cy="415925"/>
          <wp:effectExtent l="0" t="0" r="0" b="3175"/>
          <wp:wrapTight wrapText="bothSides">
            <wp:wrapPolygon edited="0">
              <wp:start x="2000" y="0"/>
              <wp:lineTo x="0" y="0"/>
              <wp:lineTo x="0" y="15829"/>
              <wp:lineTo x="889" y="20776"/>
              <wp:lineTo x="1778" y="20776"/>
              <wp:lineTo x="4667" y="20776"/>
              <wp:lineTo x="19556" y="17808"/>
              <wp:lineTo x="19333" y="15829"/>
              <wp:lineTo x="21333" y="10882"/>
              <wp:lineTo x="21333" y="4947"/>
              <wp:lineTo x="3111" y="0"/>
              <wp:lineTo x="2000" y="0"/>
            </wp:wrapPolygon>
          </wp:wrapTight>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51660" cy="415925"/>
                  </a:xfrm>
                  <a:prstGeom prst="rect">
                    <a:avLst/>
                  </a:prstGeom>
                </pic:spPr>
              </pic:pic>
            </a:graphicData>
          </a:graphic>
          <wp14:sizeRelH relativeFrom="margin">
            <wp14:pctWidth>0</wp14:pctWidth>
          </wp14:sizeRelH>
          <wp14:sizeRelV relativeFrom="margin">
            <wp14:pctHeight>0</wp14:pctHeight>
          </wp14:sizeRelV>
        </wp:anchor>
      </w:drawing>
    </w:r>
    <w:r w:rsidRPr="007F1B11">
      <w:t xml:space="preserve"> </w:t>
    </w:r>
    <w:sdt>
      <w:sdtPr>
        <w:alias w:val="Insert Date"/>
        <w:tag w:val="Insert D MM YY"/>
        <w:id w:val="569706200"/>
        <w:placeholder>
          <w:docPart w:val="1869ED5FEF8A4C5D9FF3EA798D15AEAF"/>
        </w:placeholder>
      </w:sdtPr>
      <w:sdtContent>
        <w:r w:rsidR="00305B30" w:rsidRPr="00305B30">
          <w:rPr>
            <w:lang w:val="en-NZ"/>
          </w:rPr>
          <w:t>10 November 2023</w:t>
        </w:r>
      </w:sdtContent>
    </w:sdt>
  </w:p>
  <w:p w14:paraId="3F434958" w14:textId="643F1954" w:rsidR="007F1B11" w:rsidRPr="007F1B11" w:rsidRDefault="007F1B11">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EEEF" w14:textId="4865AC9D" w:rsidR="00A4543F" w:rsidRDefault="00A454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066C" w14:textId="77777777" w:rsidR="00E654A6" w:rsidRPr="007F1B11" w:rsidRDefault="00E654A6">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5BF4" w14:textId="77777777" w:rsidR="00000068" w:rsidRDefault="00000068" w:rsidP="005417CF"/>
  </w:footnote>
  <w:footnote w:type="continuationSeparator" w:id="0">
    <w:p w14:paraId="5F636802" w14:textId="77777777" w:rsidR="00000068" w:rsidRPr="00204139" w:rsidRDefault="00000068" w:rsidP="00204139"/>
  </w:footnote>
  <w:footnote w:type="continuationNotice" w:id="1">
    <w:p w14:paraId="45BAC752" w14:textId="77777777" w:rsidR="00000068" w:rsidRPr="00204139" w:rsidRDefault="00000068" w:rsidP="005417CF"/>
  </w:footnote>
  <w:footnote w:id="2">
    <w:p w14:paraId="4E88C14D" w14:textId="77777777" w:rsidR="006C7DFC" w:rsidRDefault="006C7DFC">
      <w:pPr>
        <w:pStyle w:val="FootnoteText"/>
      </w:pPr>
      <w:r>
        <w:rPr>
          <w:rStyle w:val="FootnoteReference"/>
        </w:rPr>
        <w:footnoteRef/>
      </w:r>
      <w:r>
        <w:t xml:space="preserve"> Office of Treaty Settlements. 2006. Protection of Māori Interests in Surplus Crown-Owned Land: Information for Crown Agencies. OTS: Wellington.</w:t>
      </w:r>
    </w:p>
  </w:footnote>
  <w:footnote w:id="3">
    <w:p w14:paraId="6F6C8BAC" w14:textId="77777777" w:rsidR="006C7DFC" w:rsidRPr="00C6454D" w:rsidRDefault="006C7DFC" w:rsidP="00C6454D">
      <w:pPr>
        <w:pStyle w:val="FootnoteText"/>
      </w:pPr>
      <w:r w:rsidRPr="00C6454D">
        <w:rPr>
          <w:rStyle w:val="FootnoteReference"/>
          <w:rFonts w:ascii="Segoe UI" w:hAnsi="Segoe UI"/>
          <w:color w:val="535254" w:themeColor="background1" w:themeTint="E6"/>
          <w:vertAlign w:val="baseline"/>
        </w:rPr>
        <w:footnoteRef/>
      </w:r>
      <w:r w:rsidRPr="00C6454D">
        <w:t xml:space="preserve"> Office of Treaty Settlements. 2006. Protection of Māori Interests in Surplus Crown-Owned Land: Information for Crown Agencies. OTS: Wellington.</w:t>
      </w:r>
    </w:p>
  </w:footnote>
  <w:footnote w:id="4">
    <w:p w14:paraId="1610290D" w14:textId="03F34856" w:rsidR="00973E0A" w:rsidRPr="00C6454D" w:rsidRDefault="00973E0A" w:rsidP="00C6454D">
      <w:pPr>
        <w:pStyle w:val="FootnoteText"/>
      </w:pPr>
      <w:r w:rsidRPr="00C6454D">
        <w:rPr>
          <w:rStyle w:val="FootnoteReference"/>
          <w:rFonts w:ascii="Segoe UI" w:hAnsi="Segoe UI"/>
          <w:color w:val="535254" w:themeColor="background1" w:themeTint="E6"/>
          <w:vertAlign w:val="baseline"/>
        </w:rPr>
        <w:footnoteRef/>
      </w:r>
      <w:r w:rsidRPr="00C6454D">
        <w:t xml:space="preserve"> Refer to </w:t>
      </w:r>
      <w:r w:rsidRPr="008E346D">
        <w:t xml:space="preserve">Section </w:t>
      </w:r>
      <w:r w:rsidR="001B29D7">
        <w:t>6.7</w:t>
      </w:r>
      <w:r w:rsidR="00F14C78">
        <w:t xml:space="preserve"> </w:t>
      </w:r>
      <w:r w:rsidRPr="00C6454D">
        <w:t xml:space="preserve">of </w:t>
      </w:r>
      <w:hyperlink r:id="rId1" w:history="1">
        <w:r w:rsidRPr="00903A79">
          <w:rPr>
            <w:rStyle w:val="Hyperlink"/>
          </w:rPr>
          <w:t>LINZS15000: Standard for disposal of land held for a public work</w:t>
        </w:r>
      </w:hyperlink>
      <w:r w:rsidRPr="00C6454D">
        <w:t xml:space="preserve"> for further information on the Ngāti Whakaue Gifted Lands Policy.</w:t>
      </w:r>
    </w:p>
  </w:footnote>
  <w:footnote w:id="5">
    <w:p w14:paraId="671DB864" w14:textId="573241F4" w:rsidR="00C6454D" w:rsidRPr="00C6454D" w:rsidRDefault="00C6454D" w:rsidP="00C6454D">
      <w:pPr>
        <w:pStyle w:val="FootnoteText"/>
      </w:pPr>
      <w:r w:rsidRPr="00C6454D">
        <w:rPr>
          <w:rStyle w:val="FootnoteReference"/>
          <w:rFonts w:ascii="Segoe UI" w:hAnsi="Segoe UI"/>
          <w:color w:val="535254" w:themeColor="background1" w:themeTint="E6"/>
          <w:vertAlign w:val="baseline"/>
        </w:rPr>
        <w:footnoteRef/>
      </w:r>
      <w:r w:rsidRPr="00C6454D">
        <w:t xml:space="preserve"> See </w:t>
      </w:r>
      <w:r w:rsidR="00E72210">
        <w:t>T</w:t>
      </w:r>
      <w:r w:rsidRPr="00C6454D">
        <w:t xml:space="preserve">able 1 for evidence required for specific Treaty settlements when transferring land to a local authority under </w:t>
      </w:r>
      <w:hyperlink r:id="rId2" w:history="1">
        <w:r w:rsidRPr="00E72210">
          <w:rPr>
            <w:rStyle w:val="Hyperlink"/>
          </w:rPr>
          <w:t>s 50 of the PWA.</w:t>
        </w:r>
      </w:hyperlink>
    </w:p>
  </w:footnote>
  <w:footnote w:id="6">
    <w:p w14:paraId="79D8634F" w14:textId="1C5229A3" w:rsidR="00462756" w:rsidRPr="00462756" w:rsidRDefault="00462756">
      <w:pPr>
        <w:pStyle w:val="FootnoteText"/>
        <w:rPr>
          <w:lang w:val="mi-NZ"/>
        </w:rPr>
      </w:pPr>
      <w:r>
        <w:rPr>
          <w:lang w:val="mi-NZ"/>
        </w:rPr>
        <w:t>.</w:t>
      </w:r>
    </w:p>
  </w:footnote>
  <w:footnote w:id="7">
    <w:p w14:paraId="6CF749B2" w14:textId="2C9694B0" w:rsidR="00872CFD" w:rsidRDefault="00872CFD">
      <w:pPr>
        <w:pStyle w:val="FootnoteText"/>
      </w:pPr>
      <w:r>
        <w:rPr>
          <w:rStyle w:val="FootnoteReference"/>
        </w:rPr>
        <w:footnoteRef/>
      </w:r>
      <w:r>
        <w:t xml:space="preserve"> The relevant Treaty settlement documents are available at </w:t>
      </w:r>
      <w:hyperlink r:id="rId3" w:history="1">
        <w:r w:rsidRPr="00FE4F15">
          <w:rPr>
            <w:rStyle w:val="Hyperlink"/>
          </w:rPr>
          <w:t>https://www.govt.nz/browse/history-culture-and-heritage/treaty-settlements/</w:t>
        </w:r>
      </w:hyperlink>
      <w:r>
        <w:t xml:space="preserve"> and/or </w:t>
      </w:r>
      <w:hyperlink r:id="rId4" w:history="1">
        <w:r w:rsidRPr="00FE4F15">
          <w:rPr>
            <w:rStyle w:val="Hyperlink"/>
          </w:rPr>
          <w:t>www.legislation.govt.nz</w:t>
        </w:r>
      </w:hyperlink>
      <w:r w:rsidR="00E9688C">
        <w:rPr>
          <w:rStyle w:val="Hyperlink"/>
        </w:rPr>
        <w:t>.</w:t>
      </w:r>
    </w:p>
  </w:footnote>
  <w:footnote w:id="8">
    <w:p w14:paraId="4B18EBB9" w14:textId="0C3AED8C" w:rsidR="007F1B11" w:rsidRDefault="007F1B11" w:rsidP="007F1B11">
      <w:pPr>
        <w:pStyle w:val="FootnoteText"/>
      </w:pPr>
      <w:r>
        <w:rPr>
          <w:rStyle w:val="FootnoteReference"/>
        </w:rPr>
        <w:footnoteRef/>
      </w:r>
      <w:r>
        <w:t xml:space="preserve"> Usually under </w:t>
      </w:r>
      <w:hyperlink r:id="rId5" w:history="1">
        <w:r w:rsidRPr="00903A79">
          <w:rPr>
            <w:rStyle w:val="Hyperlink"/>
          </w:rPr>
          <w:t>s 47 of the PWA</w:t>
        </w:r>
      </w:hyperlink>
      <w:r>
        <w:t xml:space="preserve"> or </w:t>
      </w:r>
      <w:hyperlink r:id="rId6" w:history="1">
        <w:r w:rsidRPr="00903A79">
          <w:rPr>
            <w:rStyle w:val="Hyperlink"/>
          </w:rPr>
          <w:t>s 32 of the New Zealand Railways Corporation Act 1981</w:t>
        </w:r>
      </w:hyperlink>
      <w:r>
        <w:t xml:space="preserve"> for </w:t>
      </w:r>
      <w:r w:rsidRPr="007F1B11">
        <w:t>certain</w:t>
      </w:r>
      <w:r>
        <w:t xml:space="preserve"> rail properties</w:t>
      </w:r>
      <w:r w:rsidR="00903A79">
        <w:t>.</w:t>
      </w:r>
    </w:p>
  </w:footnote>
  <w:footnote w:id="9">
    <w:p w14:paraId="1B65EF7F" w14:textId="4DC312B8" w:rsidR="001D3A9B" w:rsidRDefault="001D3A9B">
      <w:pPr>
        <w:pStyle w:val="FootnoteText"/>
      </w:pPr>
      <w:r>
        <w:rPr>
          <w:rStyle w:val="FootnoteReference"/>
        </w:rPr>
        <w:footnoteRef/>
      </w:r>
      <w:r>
        <w:t xml:space="preserve"> The </w:t>
      </w:r>
      <w:hyperlink r:id="rId7" w:history="1">
        <w:r w:rsidRPr="009A51B3">
          <w:rPr>
            <w:rStyle w:val="Hyperlink"/>
          </w:rPr>
          <w:t>Ngāi Tahu Deed of Settlement</w:t>
        </w:r>
      </w:hyperlink>
      <w:r>
        <w:t xml:space="preserve"> provides that Te Rūnanga o Ngāi Tahu may nominate a grantee to take a transfer of RFR assets through entering into a Nomination Deed in accordance with the Deed of Settlement.</w:t>
      </w:r>
    </w:p>
  </w:footnote>
  <w:footnote w:id="10">
    <w:p w14:paraId="57F072F1" w14:textId="2E104256" w:rsidR="001D3A9B" w:rsidRPr="001D3A9B" w:rsidRDefault="001D3A9B">
      <w:pPr>
        <w:pStyle w:val="FootnoteText"/>
        <w:rPr>
          <w:sz w:val="14"/>
        </w:rPr>
      </w:pPr>
      <w:r w:rsidRPr="001D3A9B">
        <w:rPr>
          <w:rStyle w:val="FootnoteReference"/>
          <w:sz w:val="14"/>
        </w:rPr>
        <w:footnoteRef/>
      </w:r>
      <w:r w:rsidRPr="001D3A9B">
        <w:rPr>
          <w:sz w:val="14"/>
        </w:rPr>
        <w:t xml:space="preserve"> Note that this does not authorise disposal of pastoral leases without complying with the RFR.</w:t>
      </w:r>
    </w:p>
  </w:footnote>
  <w:footnote w:id="11">
    <w:p w14:paraId="660ECA1D" w14:textId="5C993322" w:rsidR="001D3A9B" w:rsidRPr="001D3A9B" w:rsidRDefault="001D3A9B">
      <w:pPr>
        <w:pStyle w:val="FootnoteText"/>
        <w:rPr>
          <w:sz w:val="14"/>
        </w:rPr>
      </w:pPr>
      <w:r w:rsidRPr="001D3A9B">
        <w:rPr>
          <w:rStyle w:val="FootnoteReference"/>
          <w:sz w:val="14"/>
        </w:rPr>
        <w:footnoteRef/>
      </w:r>
      <w:r w:rsidRPr="001D3A9B">
        <w:rPr>
          <w:sz w:val="14"/>
        </w:rPr>
        <w:t xml:space="preserve"> </w:t>
      </w:r>
      <w:hyperlink r:id="rId8" w:history="1">
        <w:r w:rsidRPr="001D3A9B">
          <w:rPr>
            <w:rStyle w:val="Hyperlink"/>
            <w:sz w:val="14"/>
          </w:rPr>
          <w:t>Section 66 of the Land Act 1948</w:t>
        </w:r>
      </w:hyperlink>
      <w:r w:rsidRPr="001D3A9B">
        <w:rPr>
          <w:sz w:val="14"/>
        </w:rPr>
        <w:t xml:space="preserve"> was repealed, as from 23 June 1998, by </w:t>
      </w:r>
      <w:hyperlink r:id="rId9" w:history="1">
        <w:r w:rsidRPr="001D3A9B">
          <w:rPr>
            <w:rStyle w:val="Hyperlink"/>
            <w:sz w:val="14"/>
          </w:rPr>
          <w:t>s 104 Crown Pastoral Land Act 1998 (1998 No 65).</w:t>
        </w:r>
      </w:hyperlink>
    </w:p>
  </w:footnote>
  <w:footnote w:id="12">
    <w:p w14:paraId="067521C5" w14:textId="3A7756B3" w:rsidR="001D3A9B" w:rsidRPr="001D3A9B" w:rsidRDefault="001D3A9B">
      <w:pPr>
        <w:pStyle w:val="FootnoteText"/>
        <w:rPr>
          <w:sz w:val="14"/>
        </w:rPr>
      </w:pPr>
      <w:r w:rsidRPr="001D3A9B">
        <w:rPr>
          <w:rStyle w:val="FootnoteReference"/>
          <w:sz w:val="14"/>
        </w:rPr>
        <w:footnoteRef/>
      </w:r>
      <w:r w:rsidRPr="001D3A9B">
        <w:rPr>
          <w:sz w:val="14"/>
        </w:rPr>
        <w:t xml:space="preserve"> </w:t>
      </w:r>
      <w:hyperlink r:id="rId10" w:history="1">
        <w:r w:rsidRPr="001D3A9B">
          <w:rPr>
            <w:rStyle w:val="Hyperlink"/>
            <w:sz w:val="14"/>
          </w:rPr>
          <w:t>Part 2 of the Crown Pastoral Land Act</w:t>
        </w:r>
      </w:hyperlink>
      <w:r w:rsidRPr="001D3A9B">
        <w:rPr>
          <w:sz w:val="14"/>
        </w:rPr>
        <w:t xml:space="preserve"> 1998 was repealed, as from 18 May 2022 by </w:t>
      </w:r>
      <w:hyperlink r:id="rId11" w:history="1">
        <w:r w:rsidRPr="001D3A9B">
          <w:rPr>
            <w:rStyle w:val="Hyperlink"/>
            <w:sz w:val="14"/>
          </w:rPr>
          <w:t>s 9 Crown Pastoral Land Reform Act 2022</w:t>
        </w:r>
      </w:hyperlink>
      <w:r w:rsidRPr="001D3A9B">
        <w:rPr>
          <w:sz w:val="14"/>
        </w:rPr>
        <w:t xml:space="preserve">. Exceptions apply where a substantive proposal for tenure review was in existence immediately before 18 May 2022, and meets the criteria set out in </w:t>
      </w:r>
      <w:hyperlink r:id="rId12" w:history="1">
        <w:r w:rsidRPr="001D3A9B">
          <w:rPr>
            <w:rStyle w:val="Hyperlink"/>
            <w:sz w:val="14"/>
          </w:rPr>
          <w:t>cl 2 of Schedule 1AA Part 1 of the Crown Pastoral Land Act 1998</w:t>
        </w:r>
      </w:hyperlink>
      <w:r w:rsidRPr="001D3A9B">
        <w:rPr>
          <w:sz w:val="14"/>
        </w:rPr>
        <w:t>.</w:t>
      </w:r>
    </w:p>
  </w:footnote>
  <w:footnote w:id="13">
    <w:p w14:paraId="33E612E1" w14:textId="0A495E99" w:rsidR="001D3A9B" w:rsidRPr="001D3A9B" w:rsidRDefault="001D3A9B">
      <w:pPr>
        <w:pStyle w:val="FootnoteText"/>
        <w:rPr>
          <w:sz w:val="14"/>
        </w:rPr>
      </w:pPr>
      <w:r w:rsidRPr="001D3A9B">
        <w:rPr>
          <w:rStyle w:val="FootnoteReference"/>
          <w:sz w:val="14"/>
        </w:rPr>
        <w:footnoteRef/>
      </w:r>
      <w:r w:rsidRPr="001D3A9B">
        <w:rPr>
          <w:sz w:val="14"/>
        </w:rPr>
        <w:t xml:space="preserve"> Particular care should be taken when dealing with statutory offers, as the wording in each Treaty settlement may have significant differences from other Treaty settlements.</w:t>
      </w:r>
    </w:p>
  </w:footnote>
  <w:footnote w:id="14">
    <w:p w14:paraId="37E92CAD" w14:textId="140C088B" w:rsidR="001D3A9B" w:rsidRPr="001D3A9B" w:rsidRDefault="001D3A9B">
      <w:pPr>
        <w:pStyle w:val="FootnoteText"/>
        <w:rPr>
          <w:sz w:val="14"/>
        </w:rPr>
      </w:pPr>
      <w:r w:rsidRPr="001D3A9B">
        <w:rPr>
          <w:rStyle w:val="FootnoteReference"/>
          <w:sz w:val="14"/>
        </w:rPr>
        <w:footnoteRef/>
      </w:r>
      <w:r w:rsidRPr="001D3A9B">
        <w:rPr>
          <w:sz w:val="14"/>
        </w:rPr>
        <w:t xml:space="preserve"> </w:t>
      </w:r>
      <w:hyperlink r:id="rId13" w:history="1">
        <w:r w:rsidRPr="001D3A9B">
          <w:rPr>
            <w:rStyle w:val="Hyperlink"/>
            <w:sz w:val="14"/>
          </w:rPr>
          <w:t>Section 669(3)(b)</w:t>
        </w:r>
      </w:hyperlink>
      <w:r w:rsidRPr="001D3A9B">
        <w:rPr>
          <w:sz w:val="14"/>
        </w:rPr>
        <w:t xml:space="preserve"> of the </w:t>
      </w:r>
      <w:hyperlink r:id="rId14" w:anchor="LMS172541" w:history="1">
        <w:r w:rsidRPr="001D3A9B">
          <w:rPr>
            <w:rStyle w:val="Hyperlink"/>
            <w:sz w:val="14"/>
          </w:rPr>
          <w:t>Education and Training Act 2020</w:t>
        </w:r>
      </w:hyperlink>
      <w:r w:rsidRPr="001D3A9B">
        <w:rPr>
          <w:sz w:val="14"/>
        </w:rPr>
        <w:t xml:space="preserve"> repealed the </w:t>
      </w:r>
      <w:hyperlink r:id="rId15" w:anchor="DLM184646" w:history="1">
        <w:r w:rsidRPr="001D3A9B">
          <w:rPr>
            <w:rStyle w:val="Hyperlink"/>
            <w:sz w:val="14"/>
          </w:rPr>
          <w:t>Education Act 1989</w:t>
        </w:r>
      </w:hyperlink>
      <w:r w:rsidRPr="001D3A9B">
        <w:rPr>
          <w:sz w:val="14"/>
        </w:rPr>
        <w:t xml:space="preserve">. Treaty settlement legislation that previously referred to an RFR exception relating to </w:t>
      </w:r>
      <w:hyperlink r:id="rId16" w:history="1">
        <w:r w:rsidRPr="001D3A9B">
          <w:rPr>
            <w:rStyle w:val="Hyperlink"/>
            <w:sz w:val="14"/>
          </w:rPr>
          <w:t>s 206</w:t>
        </w:r>
      </w:hyperlink>
      <w:r w:rsidRPr="001D3A9B">
        <w:rPr>
          <w:sz w:val="14"/>
        </w:rPr>
        <w:t xml:space="preserve"> of the </w:t>
      </w:r>
      <w:hyperlink r:id="rId17" w:history="1">
        <w:r w:rsidRPr="001D3A9B">
          <w:rPr>
            <w:rStyle w:val="Hyperlink"/>
            <w:sz w:val="14"/>
          </w:rPr>
          <w:t>Education Act 1989</w:t>
        </w:r>
      </w:hyperlink>
      <w:r w:rsidRPr="001D3A9B">
        <w:rPr>
          <w:sz w:val="14"/>
        </w:rPr>
        <w:t xml:space="preserve"> has been updated to refer to </w:t>
      </w:r>
      <w:hyperlink r:id="rId18" w:anchor="LMS172541" w:history="1">
        <w:r w:rsidRPr="001D3A9B">
          <w:rPr>
            <w:rStyle w:val="Hyperlink"/>
            <w:sz w:val="14"/>
          </w:rPr>
          <w:t>s 563</w:t>
        </w:r>
      </w:hyperlink>
      <w:r w:rsidRPr="001D3A9B">
        <w:rPr>
          <w:sz w:val="14"/>
        </w:rPr>
        <w:t xml:space="preserve"> of the </w:t>
      </w:r>
      <w:hyperlink r:id="rId19" w:anchor="LMS172541" w:history="1">
        <w:r w:rsidRPr="001D3A9B">
          <w:rPr>
            <w:rStyle w:val="Hyperlink"/>
            <w:sz w:val="14"/>
          </w:rPr>
          <w:t>Education and Training Act 2020</w:t>
        </w:r>
      </w:hyperlink>
      <w:r w:rsidRPr="001D3A9B">
        <w:rPr>
          <w:sz w:val="14"/>
        </w:rPr>
        <w:t>.</w:t>
      </w:r>
    </w:p>
  </w:footnote>
  <w:footnote w:id="15">
    <w:p w14:paraId="225A2B71" w14:textId="00DA5FA2" w:rsidR="001D3A9B" w:rsidRPr="001D3A9B" w:rsidRDefault="001D3A9B">
      <w:pPr>
        <w:pStyle w:val="FootnoteText"/>
        <w:rPr>
          <w:sz w:val="14"/>
        </w:rPr>
      </w:pPr>
      <w:r w:rsidRPr="001D3A9B">
        <w:rPr>
          <w:rStyle w:val="FootnoteReference"/>
          <w:sz w:val="14"/>
        </w:rPr>
        <w:footnoteRef/>
      </w:r>
      <w:r w:rsidRPr="001D3A9B">
        <w:rPr>
          <w:sz w:val="14"/>
        </w:rPr>
        <w:t xml:space="preserve"> Note that for the Ngāi Tahu settlement, the provisions under </w:t>
      </w:r>
      <w:hyperlink r:id="rId20" w:history="1">
        <w:r w:rsidRPr="001D3A9B">
          <w:rPr>
            <w:rStyle w:val="Hyperlink"/>
            <w:sz w:val="14"/>
          </w:rPr>
          <w:t>s 98 of the Ngāi Tahu Claims Settlement Act 1998</w:t>
        </w:r>
      </w:hyperlink>
      <w:r w:rsidRPr="001D3A9B">
        <w:rPr>
          <w:sz w:val="14"/>
        </w:rPr>
        <w:t xml:space="preserve"> will need to be applied for notating the record of title of the land being </w:t>
      </w:r>
      <w:r w:rsidRPr="001D3A9B">
        <w:rPr>
          <w:i/>
          <w:iCs/>
          <w:sz w:val="14"/>
        </w:rPr>
        <w:t xml:space="preserve">acquired </w:t>
      </w:r>
      <w:r w:rsidRPr="001D3A9B">
        <w:rPr>
          <w:sz w:val="14"/>
        </w:rPr>
        <w:t>in the exchange.</w:t>
      </w:r>
    </w:p>
  </w:footnote>
  <w:footnote w:id="16">
    <w:p w14:paraId="1069439C" w14:textId="0841213B" w:rsidR="001D3A9B" w:rsidRPr="001D3A9B" w:rsidRDefault="001D3A9B">
      <w:pPr>
        <w:pStyle w:val="FootnoteText"/>
        <w:rPr>
          <w:sz w:val="14"/>
        </w:rPr>
      </w:pPr>
      <w:r w:rsidRPr="001D3A9B">
        <w:rPr>
          <w:rStyle w:val="FootnoteReference"/>
          <w:sz w:val="14"/>
        </w:rPr>
        <w:footnoteRef/>
      </w:r>
      <w:r w:rsidRPr="001D3A9B">
        <w:rPr>
          <w:sz w:val="14"/>
        </w:rPr>
        <w:t xml:space="preserve"> As above.</w:t>
      </w:r>
    </w:p>
  </w:footnote>
  <w:footnote w:id="17">
    <w:p w14:paraId="5410068A" w14:textId="1C2D9F39" w:rsidR="001D3A9B" w:rsidRPr="001D3A9B" w:rsidRDefault="001D3A9B">
      <w:pPr>
        <w:pStyle w:val="FootnoteText"/>
        <w:rPr>
          <w:sz w:val="14"/>
        </w:rPr>
      </w:pPr>
      <w:r w:rsidRPr="001D3A9B">
        <w:rPr>
          <w:rStyle w:val="FootnoteReference"/>
          <w:sz w:val="14"/>
        </w:rPr>
        <w:footnoteRef/>
      </w:r>
      <w:r w:rsidRPr="001D3A9B">
        <w:rPr>
          <w:sz w:val="14"/>
        </w:rPr>
        <w:t xml:space="preserve"> Under the Ngāi Tahu Treaty settlement, this exception only applies if the disposal is to a port company and the land is required for purposes essential to the operations of a port. As a port company is a Crown body under the </w:t>
      </w:r>
      <w:hyperlink r:id="rId21" w:history="1">
        <w:r w:rsidRPr="001D3A9B">
          <w:rPr>
            <w:rStyle w:val="Hyperlink"/>
            <w:sz w:val="14"/>
          </w:rPr>
          <w:t>Ngāi Tahu Claims Settlement Act 1998</w:t>
        </w:r>
      </w:hyperlink>
      <w:r w:rsidRPr="001D3A9B">
        <w:rPr>
          <w:sz w:val="14"/>
        </w:rPr>
        <w:t xml:space="preserve">, a certificate removing the RFR memorial on the record of title is not required. See </w:t>
      </w:r>
      <w:hyperlink r:id="rId22" w:history="1">
        <w:r w:rsidRPr="001D3A9B">
          <w:rPr>
            <w:rStyle w:val="Hyperlink"/>
            <w:sz w:val="14"/>
          </w:rPr>
          <w:t>s 99 of the Ngāi Tahu Claims Settlement Act 1998</w:t>
        </w:r>
      </w:hyperlink>
      <w:r w:rsidRPr="001D3A9B">
        <w:rPr>
          <w:sz w:val="14"/>
        </w:rPr>
        <w:t>.</w:t>
      </w:r>
    </w:p>
  </w:footnote>
  <w:footnote w:id="18">
    <w:p w14:paraId="5F3FDC84" w14:textId="16B176EB" w:rsidR="00B60BCA" w:rsidRDefault="00B60BCA">
      <w:pPr>
        <w:pStyle w:val="FootnoteText"/>
      </w:pPr>
      <w:r>
        <w:rPr>
          <w:rStyle w:val="FootnoteReference"/>
        </w:rPr>
        <w:footnoteRef/>
      </w:r>
      <w:r>
        <w:t xml:space="preserve"> </w:t>
      </w:r>
      <w:r w:rsidRPr="009D6821">
        <w:rPr>
          <w:sz w:val="14"/>
        </w:rPr>
        <w:t>There is also an exception in many settlements for Housing New Zealand Corporation</w:t>
      </w:r>
      <w:r w:rsidR="009D6821">
        <w:rPr>
          <w:sz w:val="14"/>
        </w:rPr>
        <w:t xml:space="preserve"> (HNZC)</w:t>
      </w:r>
      <w:r w:rsidRPr="009D6821">
        <w:rPr>
          <w:sz w:val="14"/>
        </w:rPr>
        <w:t xml:space="preserve"> or its subsidiaries where land might be required for housing purposes. However, section 20 of the </w:t>
      </w:r>
      <w:hyperlink r:id="rId23" w:history="1">
        <w:r w:rsidRPr="009D6821">
          <w:rPr>
            <w:rStyle w:val="Hyperlink"/>
            <w:sz w:val="14"/>
          </w:rPr>
          <w:t>Kāinga Ora-Homes and Communities Act</w:t>
        </w:r>
      </w:hyperlink>
      <w:r w:rsidRPr="009D6821">
        <w:rPr>
          <w:sz w:val="14"/>
        </w:rPr>
        <w:t xml:space="preserve"> 2019 provides that Kāinga Ora (as successor to HNZC) may not exercise these exceptions.</w:t>
      </w:r>
      <w:r>
        <w:t xml:space="preserve"> </w:t>
      </w:r>
    </w:p>
  </w:footnote>
  <w:footnote w:id="19">
    <w:p w14:paraId="6110E76E" w14:textId="7216F179" w:rsidR="001D3A9B" w:rsidRPr="001D3A9B" w:rsidRDefault="001D3A9B">
      <w:pPr>
        <w:pStyle w:val="FootnoteText"/>
        <w:rPr>
          <w:sz w:val="14"/>
        </w:rPr>
      </w:pPr>
      <w:r w:rsidRPr="001D3A9B">
        <w:rPr>
          <w:rStyle w:val="FootnoteReference"/>
          <w:sz w:val="14"/>
        </w:rPr>
        <w:footnoteRef/>
      </w:r>
      <w:r w:rsidRPr="001D3A9B">
        <w:rPr>
          <w:sz w:val="14"/>
        </w:rPr>
        <w:t xml:space="preserve"> </w:t>
      </w:r>
      <w:hyperlink r:id="rId24" w:history="1">
        <w:r w:rsidRPr="001D3A9B">
          <w:rPr>
            <w:rStyle w:val="Hyperlink"/>
            <w:sz w:val="14"/>
          </w:rPr>
          <w:t>Section 20(1)(b) of the Kāinga Ora-Homes and Communities Act 2019</w:t>
        </w:r>
      </w:hyperlink>
      <w:r w:rsidRPr="001D3A9B">
        <w:rPr>
          <w:sz w:val="14"/>
        </w:rPr>
        <w:t xml:space="preserve"> prohibits Kāinga Ora-Homes and Communities from exercising this exception.</w:t>
      </w:r>
    </w:p>
  </w:footnote>
  <w:footnote w:id="20">
    <w:p w14:paraId="2C4E5C22" w14:textId="78ED5AED" w:rsidR="001D3A9B" w:rsidRPr="001D3A9B" w:rsidRDefault="001D3A9B">
      <w:pPr>
        <w:pStyle w:val="FootnoteText"/>
        <w:rPr>
          <w:sz w:val="14"/>
        </w:rPr>
      </w:pPr>
      <w:r w:rsidRPr="001D3A9B">
        <w:rPr>
          <w:rStyle w:val="FootnoteReference"/>
          <w:sz w:val="14"/>
        </w:rPr>
        <w:footnoteRef/>
      </w:r>
      <w:r w:rsidRPr="001D3A9B">
        <w:rPr>
          <w:sz w:val="14"/>
        </w:rPr>
        <w:t xml:space="preserve"> </w:t>
      </w:r>
      <w:hyperlink r:id="rId25" w:history="1">
        <w:r w:rsidRPr="001D3A9B">
          <w:rPr>
            <w:rStyle w:val="Hyperlink"/>
            <w:sz w:val="14"/>
          </w:rPr>
          <w:t>Section 140 of the Ngā Mana Whenua o Tāmaki Makaurau Collective Redress Act 2014</w:t>
        </w:r>
      </w:hyperlink>
      <w:r w:rsidRPr="001D3A9B">
        <w:rPr>
          <w:sz w:val="14"/>
        </w:rPr>
        <w:t xml:space="preserve"> provides that an RFR landowner may dispose of RFR land described in table 2 of part 4 of the attachments to the collective redress deed, if the Chief Executive of Unitec has given notice to the Limited Partnership that Unitec has determined the disposal is to further, or to assist in furthering the provision of tertiary education. As of October 2022, Unitec is now part of Te Pūkenga – New Zealand Institute of Skills and Technology. The notice referred to under this section must now be provided by the Chief Executive of  Te Pūkenga – New Zealand Institute of Skills and Technology.</w:t>
      </w:r>
    </w:p>
  </w:footnote>
  <w:footnote w:id="21">
    <w:p w14:paraId="759D6F48" w14:textId="7A04555C" w:rsidR="002213E1" w:rsidRPr="009A011F" w:rsidRDefault="002213E1">
      <w:pPr>
        <w:pStyle w:val="FootnoteText"/>
        <w:rPr>
          <w:sz w:val="14"/>
        </w:rPr>
      </w:pPr>
      <w:r w:rsidRPr="009A011F">
        <w:rPr>
          <w:rStyle w:val="FootnoteReference"/>
          <w:sz w:val="14"/>
        </w:rPr>
        <w:footnoteRef/>
      </w:r>
      <w:r w:rsidRPr="009A011F">
        <w:rPr>
          <w:sz w:val="14"/>
        </w:rPr>
        <w:t xml:space="preserve"> Also </w:t>
      </w:r>
      <w:hyperlink r:id="rId26" w:history="1">
        <w:r w:rsidRPr="009A011F">
          <w:rPr>
            <w:rStyle w:val="Hyperlink"/>
            <w:sz w:val="14"/>
          </w:rPr>
          <w:t>see s 13(4) of the Waikato Raupatu Claims Settlement Act 1995</w:t>
        </w:r>
      </w:hyperlink>
      <w:r w:rsidRPr="009A011F">
        <w:rPr>
          <w:sz w:val="14"/>
        </w:rPr>
        <w:t xml:space="preserve"> and </w:t>
      </w:r>
      <w:hyperlink r:id="rId27" w:history="1">
        <w:r w:rsidRPr="009A011F">
          <w:rPr>
            <w:rStyle w:val="Hyperlink"/>
            <w:sz w:val="14"/>
          </w:rPr>
          <w:t>s 99 of the Ngāi Tahu Claims Settlement Act 1998</w:t>
        </w:r>
      </w:hyperlink>
      <w:r w:rsidRPr="009A011F">
        <w:rPr>
          <w:sz w:val="14"/>
        </w:rPr>
        <w:t>.</w:t>
      </w:r>
    </w:p>
  </w:footnote>
  <w:footnote w:id="22">
    <w:p w14:paraId="0F36FC32" w14:textId="25CF8E1F" w:rsidR="005434F6" w:rsidRDefault="005434F6">
      <w:pPr>
        <w:pStyle w:val="FootnoteText"/>
      </w:pPr>
      <w:r>
        <w:rPr>
          <w:rStyle w:val="FootnoteReference"/>
        </w:rPr>
        <w:footnoteRef/>
      </w:r>
      <w:r>
        <w:t xml:space="preserve"> See clause 8.2 of the </w:t>
      </w:r>
      <w:hyperlink r:id="rId28" w:history="1">
        <w:r w:rsidRPr="00E72210">
          <w:rPr>
            <w:rStyle w:val="Hyperlink"/>
          </w:rPr>
          <w:t>Te Uri o Hau Deed of Settlement</w:t>
        </w:r>
      </w:hyperlink>
      <w:r>
        <w:t xml:space="preserve"> on how the Crown may treat land that is within the Te Uri o Hau area of interest but not within the RFR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3289" w14:textId="6CD12579" w:rsidR="00605C30" w:rsidRDefault="00605C30">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E255" w14:textId="2E977989" w:rsidR="00047F11" w:rsidRDefault="00047F11">
    <w:pPr>
      <w:pStyle w:val="Header"/>
    </w:pPr>
    <w:r>
      <mc:AlternateContent>
        <mc:Choice Requires="wps">
          <w:drawing>
            <wp:anchor distT="0" distB="0" distL="114300" distR="114300" simplePos="0" relativeHeight="251659264" behindDoc="0" locked="0" layoutInCell="1" allowOverlap="1" wp14:anchorId="6C9B8D7D" wp14:editId="268FF8A9">
              <wp:simplePos x="0" y="0"/>
              <wp:positionH relativeFrom="page">
                <wp:posOffset>1008380</wp:posOffset>
              </wp:positionH>
              <wp:positionV relativeFrom="page">
                <wp:posOffset>0</wp:posOffset>
              </wp:positionV>
              <wp:extent cx="5544000" cy="946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5544000" cy="946800"/>
                      </a:xfrm>
                      <a:prstGeom prst="rect">
                        <a:avLst/>
                      </a:prstGeom>
                      <a:noFill/>
                      <a:ln w="6350">
                        <a:noFill/>
                      </a:ln>
                    </wps:spPr>
                    <wps:txbx>
                      <w:txbxContent>
                        <w:p w14:paraId="03F37036" w14:textId="35A98740" w:rsidR="00047F11" w:rsidRPr="002371ED" w:rsidRDefault="00047F11" w:rsidP="00047F11">
                          <w:pPr>
                            <w:pStyle w:val="Header"/>
                            <w:rPr>
                              <w:sz w:val="18"/>
                            </w:rPr>
                          </w:pPr>
                          <w:r>
                            <w:rPr>
                              <w:sz w:val="18"/>
                            </w:rPr>
                            <w:t>Standard for Treaty settlement requirements for disposal of Crown-owned land</w:t>
                          </w:r>
                          <w:r w:rsidRPr="002371ED">
                            <w:rPr>
                              <w:sz w:val="1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B8D7D" id="_x0000_t202" coordsize="21600,21600" o:spt="202" path="m,l,21600r21600,l21600,xe">
              <v:stroke joinstyle="miter"/>
              <v:path gradientshapeok="t" o:connecttype="rect"/>
            </v:shapetype>
            <v:shape id="Text Box 1" o:spid="_x0000_s1033" type="#_x0000_t202" style="position:absolute;left:0;text-align:left;margin-left:79.4pt;margin-top:0;width:436.55pt;height:7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" filled="f" stroked="f" strokeweight=".5pt">
              <v:textbox inset="0,0,0,0">
                <w:txbxContent>
                  <w:p w14:paraId="03F37036" w14:textId="35A98740" w:rsidR="00047F11" w:rsidRPr="002371ED" w:rsidRDefault="00047F11" w:rsidP="00047F11">
                    <w:pPr>
                      <w:pStyle w:val="Header"/>
                      <w:rPr>
                        <w:sz w:val="18"/>
                      </w:rPr>
                    </w:pPr>
                    <w:r>
                      <w:rPr>
                        <w:sz w:val="18"/>
                      </w:rPr>
                      <w:t>Standard for Treaty settlement requirements for disposal of Crown-owned land</w:t>
                    </w:r>
                    <w:r w:rsidRPr="002371ED">
                      <w:rPr>
                        <w:sz w:val="18"/>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88AD" w14:textId="083ED07E" w:rsidR="00960522" w:rsidRDefault="00960522">
    <w:pPr>
      <w:pStyle w:val="Header"/>
    </w:pPr>
    <w:r>
      <w:drawing>
        <wp:anchor distT="0" distB="0" distL="114300" distR="114300" simplePos="0" relativeHeight="251658240" behindDoc="1" locked="0" layoutInCell="1" allowOverlap="1" wp14:anchorId="1BECB2D0" wp14:editId="0F95D92D">
          <wp:simplePos x="0" y="0"/>
          <wp:positionH relativeFrom="page">
            <wp:align>left</wp:align>
          </wp:positionH>
          <wp:positionV relativeFrom="paragraph">
            <wp:posOffset>-360004</wp:posOffset>
          </wp:positionV>
          <wp:extent cx="7560860" cy="10699934"/>
          <wp:effectExtent l="0" t="0" r="2540" b="635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860" cy="1069993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1" locked="0" layoutInCell="1" allowOverlap="1" wp14:anchorId="72C6C004" wp14:editId="7990A109">
          <wp:simplePos x="0" y="0"/>
          <wp:positionH relativeFrom="column">
            <wp:posOffset>4191989</wp:posOffset>
          </wp:positionH>
          <wp:positionV relativeFrom="paragraph">
            <wp:posOffset>-35519</wp:posOffset>
          </wp:positionV>
          <wp:extent cx="1819910" cy="422910"/>
          <wp:effectExtent l="0" t="0" r="8890" b="0"/>
          <wp:wrapTight wrapText="bothSides">
            <wp:wrapPolygon edited="0">
              <wp:start x="904" y="0"/>
              <wp:lineTo x="0" y="9730"/>
              <wp:lineTo x="0" y="15568"/>
              <wp:lineTo x="226" y="20432"/>
              <wp:lineTo x="15827" y="20432"/>
              <wp:lineTo x="15827" y="15568"/>
              <wp:lineTo x="21479" y="13622"/>
              <wp:lineTo x="21479" y="973"/>
              <wp:lineTo x="16731" y="0"/>
              <wp:lineTo x="904" y="0"/>
            </wp:wrapPolygon>
          </wp:wrapTight>
          <wp:docPr id="13" name="Picture 13" descr="Toitū Te Whenua Land Information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itū Te Whenua Land Information New Zea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9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01D5" w14:textId="1904C655" w:rsidR="00F471B1" w:rsidRDefault="00F471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EB4B" w14:textId="673967F2" w:rsidR="00F471B1" w:rsidRDefault="00F471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2DF" w14:textId="041E49E0" w:rsidR="00E654A6" w:rsidRDefault="00E6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9A63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64143"/>
    <w:multiLevelType w:val="hybridMultilevel"/>
    <w:tmpl w:val="C6869A52"/>
    <w:lvl w:ilvl="0" w:tplc="484CE258">
      <w:start w:val="1"/>
      <w:numFmt w:val="decimal"/>
      <w:pStyle w:val="AppendixHeading"/>
      <w:lvlText w:val="Appendix %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3C717CB"/>
    <w:multiLevelType w:val="multilevel"/>
    <w:tmpl w:val="695C5C22"/>
    <w:styleLink w:val="LINZList"/>
    <w:lvl w:ilvl="0">
      <w:start w:val="1"/>
      <w:numFmt w:val="decimal"/>
      <w:pStyle w:val="34Bodybulletsnumbered"/>
      <w:lvlText w:val="%1"/>
      <w:lvlJc w:val="left"/>
      <w:pPr>
        <w:ind w:left="567" w:hanging="567"/>
      </w:pPr>
      <w:rPr>
        <w:rFonts w:hint="default"/>
      </w:rPr>
    </w:lvl>
    <w:lvl w:ilvl="1">
      <w:start w:val="1"/>
      <w:numFmt w:val="lowerLetter"/>
      <w:pStyle w:val="36Bodybulletslettersabc"/>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decimal"/>
      <w:lvlText w:val="%7"/>
      <w:lvlJc w:val="left"/>
      <w:pPr>
        <w:tabs>
          <w:tab w:val="num" w:pos="1134"/>
        </w:tabs>
        <w:ind w:left="1701" w:hanging="567"/>
      </w:pPr>
      <w:rPr>
        <w:rFonts w:hint="default"/>
      </w:r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3" w15:restartNumberingAfterBreak="0">
    <w:nsid w:val="0BAB4C9B"/>
    <w:multiLevelType w:val="multilevel"/>
    <w:tmpl w:val="442CA0B0"/>
    <w:lvl w:ilvl="0">
      <w:start w:val="1"/>
      <w:numFmt w:val="decimal"/>
      <w:lvlText w:val="%1"/>
      <w:lvlJc w:val="left"/>
      <w:pPr>
        <w:ind w:left="567" w:hanging="567"/>
      </w:pPr>
      <w:rPr>
        <w:rFonts w:hint="default"/>
      </w:rPr>
    </w:lvl>
    <w:lvl w:ilvl="1">
      <w:start w:val="1"/>
      <w:numFmt w:val="none"/>
      <w:lvlText w:val="6.1"/>
      <w:lvlJc w:val="left"/>
      <w:pPr>
        <w:ind w:left="360" w:hanging="360"/>
      </w:pPr>
      <w:rPr>
        <w:rFonts w:hint="default"/>
      </w:rPr>
    </w:lvl>
    <w:lvl w:ilvl="2">
      <w:start w:val="1"/>
      <w:numFmt w:val="lowerRoman"/>
      <w:pStyle w:val="35Bodybullets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decimal"/>
      <w:lvlText w:val="%7"/>
      <w:lvlJc w:val="left"/>
      <w:pPr>
        <w:tabs>
          <w:tab w:val="num" w:pos="1134"/>
        </w:tabs>
        <w:ind w:left="1701" w:hanging="567"/>
      </w:pPr>
      <w:rPr>
        <w:rFonts w:hint="default"/>
      </w:r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4" w15:restartNumberingAfterBreak="0">
    <w:nsid w:val="0D9A77D4"/>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5" w15:restartNumberingAfterBreak="0">
    <w:nsid w:val="0FAA1E66"/>
    <w:multiLevelType w:val="hybridMultilevel"/>
    <w:tmpl w:val="64BAB5B2"/>
    <w:lvl w:ilvl="0" w:tplc="84BC9870">
      <w:start w:val="1"/>
      <w:numFmt w:val="low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1EC2D27"/>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7" w15:restartNumberingAfterBreak="0">
    <w:nsid w:val="14DF562B"/>
    <w:multiLevelType w:val="multilevel"/>
    <w:tmpl w:val="7BA8755C"/>
    <w:lvl w:ilvl="0">
      <w:start w:val="1"/>
      <w:numFmt w:val="decimal"/>
      <w:lvlText w:val="%1"/>
      <w:lvlJc w:val="left"/>
      <w:pPr>
        <w:tabs>
          <w:tab w:val="num" w:pos="1418"/>
        </w:tabs>
        <w:ind w:left="716" w:hanging="432"/>
      </w:pPr>
      <w:rPr>
        <w:rFonts w:cs="Times New Roman"/>
        <w:i w:val="0"/>
        <w:iCs w:val="0"/>
        <w:caps w:val="0"/>
        <w:smallCaps w:val="0"/>
        <w:strike w:val="0"/>
        <w:dstrike w:val="0"/>
        <w:noProof w:val="0"/>
        <w:vanish w:val="0"/>
        <w:color w:val="00ACC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1002"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134"/>
        </w:tabs>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54E1480"/>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9" w15:restartNumberingAfterBreak="0">
    <w:nsid w:val="19A17BC3"/>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0" w15:restartNumberingAfterBreak="0">
    <w:nsid w:val="1B1F382F"/>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1" w15:restartNumberingAfterBreak="0">
    <w:nsid w:val="1B8E5F73"/>
    <w:multiLevelType w:val="hybridMultilevel"/>
    <w:tmpl w:val="F0429492"/>
    <w:lvl w:ilvl="0" w:tplc="6338DBE2">
      <w:start w:val="1"/>
      <w:numFmt w:val="low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FA94A8C"/>
    <w:multiLevelType w:val="hybridMultilevel"/>
    <w:tmpl w:val="34368E0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2F11ED1"/>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4" w15:restartNumberingAfterBreak="0">
    <w:nsid w:val="24EF282C"/>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2B05092A"/>
    <w:multiLevelType w:val="hybridMultilevel"/>
    <w:tmpl w:val="B7F25A8E"/>
    <w:lvl w:ilvl="0" w:tplc="F7FAF6D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E4F5246"/>
    <w:multiLevelType w:val="multilevel"/>
    <w:tmpl w:val="8F400774"/>
    <w:lvl w:ilvl="0">
      <w:start w:val="1"/>
      <w:numFmt w:val="lowerLetter"/>
      <w:lvlText w:val="%1)"/>
      <w:lvlJc w:val="left"/>
      <w:pPr>
        <w:ind w:left="567" w:hanging="567"/>
      </w:pPr>
      <w:rPr>
        <w:rFonts w:hint="default"/>
      </w:rPr>
    </w:lvl>
    <w:lvl w:ilvl="1">
      <w:start w:val="1"/>
      <w:numFmt w:val="lowerLetter"/>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decimal"/>
      <w:lvlText w:val="%7"/>
      <w:lvlJc w:val="left"/>
      <w:pPr>
        <w:tabs>
          <w:tab w:val="num" w:pos="1134"/>
        </w:tabs>
        <w:ind w:left="1701" w:hanging="567"/>
      </w:pPr>
      <w:rPr>
        <w:rFonts w:hint="default"/>
      </w:r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17" w15:restartNumberingAfterBreak="0">
    <w:nsid w:val="2E8D0E4B"/>
    <w:multiLevelType w:val="hybridMultilevel"/>
    <w:tmpl w:val="F92238E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066782C"/>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9" w15:restartNumberingAfterBreak="0">
    <w:nsid w:val="32716200"/>
    <w:multiLevelType w:val="hybridMultilevel"/>
    <w:tmpl w:val="F140C40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6B02F04"/>
    <w:multiLevelType w:val="hybridMultilevel"/>
    <w:tmpl w:val="2D0EEA8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9194259"/>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2" w15:restartNumberingAfterBreak="0">
    <w:nsid w:val="415C2C7F"/>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3" w15:restartNumberingAfterBreak="0">
    <w:nsid w:val="45B862E5"/>
    <w:multiLevelType w:val="hybridMultilevel"/>
    <w:tmpl w:val="B7F25A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FB4C77"/>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5" w15:restartNumberingAfterBreak="0">
    <w:nsid w:val="4C144F3E"/>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6" w15:restartNumberingAfterBreak="0">
    <w:nsid w:val="4C38479A"/>
    <w:multiLevelType w:val="hybridMultilevel"/>
    <w:tmpl w:val="7C7C12E0"/>
    <w:lvl w:ilvl="0" w:tplc="FFFFFFFF">
      <w:start w:val="1"/>
      <w:numFmt w:val="lowerRoman"/>
      <w:lvlText w:val="%1."/>
      <w:lvlJc w:val="righ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3E5A4C"/>
    <w:multiLevelType w:val="multilevel"/>
    <w:tmpl w:val="DB7A55EE"/>
    <w:lvl w:ilvl="0">
      <w:start w:val="1"/>
      <w:numFmt w:val="decimal"/>
      <w:pStyle w:val="11SHlevel1numbered"/>
      <w:lvlText w:val="%1"/>
      <w:lvlJc w:val="left"/>
      <w:pPr>
        <w:ind w:left="567" w:hanging="567"/>
      </w:pPr>
      <w:rPr>
        <w:rFonts w:hint="default"/>
      </w:rPr>
    </w:lvl>
    <w:lvl w:ilvl="1">
      <w:start w:val="1"/>
      <w:numFmt w:val="decimal"/>
      <w:pStyle w:val="12SHlevel2numbered"/>
      <w:lvlText w:val="%1.%2"/>
      <w:lvlJc w:val="left"/>
      <w:pPr>
        <w:ind w:left="567" w:hanging="567"/>
      </w:pPr>
      <w:rPr>
        <w:rFonts w:hint="default"/>
      </w:rPr>
    </w:lvl>
    <w:lvl w:ilvl="2">
      <w:start w:val="1"/>
      <w:numFmt w:val="decimal"/>
      <w:pStyle w:val="13SHlevel3numbered"/>
      <w:lvlText w:val="%1.%2.%3"/>
      <w:lvlJc w:val="left"/>
      <w:pPr>
        <w:ind w:left="567" w:hanging="567"/>
      </w:pPr>
      <w:rPr>
        <w:rFonts w:hint="default"/>
      </w:rPr>
    </w:lvl>
    <w:lvl w:ilvl="3">
      <w:start w:val="1"/>
      <w:numFmt w:val="decimal"/>
      <w:pStyle w:val="14SHlevel4numbered"/>
      <w:suff w:val="space"/>
      <w:lvlText w:val="%1.%2.%3.%4"/>
      <w:lvlJc w:val="left"/>
      <w:pPr>
        <w:ind w:left="-32767" w:firstLine="327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8" w15:restartNumberingAfterBreak="0">
    <w:nsid w:val="534E2826"/>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9" w15:restartNumberingAfterBreak="0">
    <w:nsid w:val="56C3490D"/>
    <w:multiLevelType w:val="hybridMultilevel"/>
    <w:tmpl w:val="7C7C12E0"/>
    <w:lvl w:ilvl="0" w:tplc="1409001B">
      <w:start w:val="1"/>
      <w:numFmt w:val="lowerRoman"/>
      <w:lvlText w:val="%1."/>
      <w:lvlJc w:val="right"/>
      <w:pPr>
        <w:ind w:left="720" w:hanging="360"/>
      </w:pPr>
    </w:lvl>
    <w:lvl w:ilvl="1" w:tplc="6E0EA3FC">
      <w:start w:val="1"/>
      <w:numFmt w:val="lowerRoman"/>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9404544"/>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1" w15:restartNumberingAfterBreak="0">
    <w:nsid w:val="5A8D1F65"/>
    <w:multiLevelType w:val="multilevel"/>
    <w:tmpl w:val="38C8DA6E"/>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276"/>
        </w:tabs>
        <w:ind w:left="1276" w:hanging="567"/>
      </w:pPr>
      <w:rPr>
        <w:rFonts w:ascii="Verdana" w:hAnsi="Verdana" w:hint="default"/>
        <w:b w:val="0"/>
        <w:i w:val="0"/>
        <w:color w:val="47433F" w:themeColor="accent6" w:themeShade="BF"/>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2" w15:restartNumberingAfterBreak="0">
    <w:nsid w:val="5F133812"/>
    <w:multiLevelType w:val="hybridMultilevel"/>
    <w:tmpl w:val="A6DCD8B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5473084"/>
    <w:multiLevelType w:val="hybridMultilevel"/>
    <w:tmpl w:val="EE282A14"/>
    <w:lvl w:ilvl="0" w:tplc="14090001">
      <w:start w:val="1"/>
      <w:numFmt w:val="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34" w15:restartNumberingAfterBreak="0">
    <w:nsid w:val="69552357"/>
    <w:multiLevelType w:val="hybridMultilevel"/>
    <w:tmpl w:val="FD16D13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BA32D9F"/>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6" w15:restartNumberingAfterBreak="0">
    <w:nsid w:val="6C374535"/>
    <w:multiLevelType w:val="multilevel"/>
    <w:tmpl w:val="0E5AF048"/>
    <w:lvl w:ilvl="0">
      <w:start w:val="1"/>
      <w:numFmt w:val="lowerLetter"/>
      <w:lvlText w:val="(%1)"/>
      <w:lvlJc w:val="left"/>
      <w:pPr>
        <w:tabs>
          <w:tab w:val="num" w:pos="1418"/>
        </w:tabs>
        <w:ind w:left="1418" w:hanging="567"/>
      </w:pPr>
      <w:rPr>
        <w:rFonts w:ascii="Times New Roman" w:hAnsi="Times New Roman" w:hint="default"/>
        <w:b w:val="0"/>
        <w:i w:val="0"/>
        <w:color w:val="auto"/>
        <w:sz w:val="24"/>
      </w:rPr>
    </w:lvl>
    <w:lvl w:ilvl="1">
      <w:start w:val="1"/>
      <w:numFmt w:val="lowerRoman"/>
      <w:lvlText w:val="(%2)"/>
      <w:lvlJc w:val="left"/>
      <w:pPr>
        <w:tabs>
          <w:tab w:val="num" w:pos="1985"/>
        </w:tabs>
        <w:ind w:left="1985" w:hanging="567"/>
      </w:pPr>
      <w:rPr>
        <w:rFonts w:ascii="Verdana" w:hAnsi="Verdana" w:hint="default"/>
        <w:b w:val="0"/>
        <w:i w:val="0"/>
        <w:sz w:val="20"/>
      </w:rPr>
    </w:lvl>
    <w:lvl w:ilvl="2">
      <w:start w:val="1"/>
      <w:numFmt w:val="upperLetter"/>
      <w:lvlText w:val="(%3)"/>
      <w:lvlJc w:val="left"/>
      <w:pPr>
        <w:tabs>
          <w:tab w:val="num" w:pos="2552"/>
        </w:tabs>
        <w:ind w:left="2552" w:hanging="567"/>
      </w:pPr>
      <w:rPr>
        <w:rFonts w:ascii="Verdana" w:hAnsi="Verdana" w:hint="default"/>
        <w:b w:val="0"/>
        <w:i w:val="0"/>
        <w:sz w:val="20"/>
      </w:rPr>
    </w:lvl>
    <w:lvl w:ilvl="3">
      <w:start w:val="1"/>
      <w:numFmt w:val="decimal"/>
      <w:lvlText w:val="(%4)"/>
      <w:lvlJc w:val="left"/>
      <w:pPr>
        <w:tabs>
          <w:tab w:val="num" w:pos="3119"/>
        </w:tabs>
        <w:ind w:left="3119" w:hanging="567"/>
      </w:pPr>
      <w:rPr>
        <w:rFonts w:ascii="Verdana" w:hAnsi="Verdana" w:hint="default"/>
        <w:b w:val="0"/>
        <w:i w:val="0"/>
        <w:sz w:val="20"/>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7" w15:restartNumberingAfterBreak="0">
    <w:nsid w:val="72BB4854"/>
    <w:multiLevelType w:val="hybridMultilevel"/>
    <w:tmpl w:val="0C8CA094"/>
    <w:lvl w:ilvl="0" w:tplc="FFFFFFFF">
      <w:start w:val="1"/>
      <w:numFmt w:val="lowerRoman"/>
      <w:lvlText w:val="%1."/>
      <w:lvlJc w:val="right"/>
      <w:pPr>
        <w:ind w:left="1287" w:hanging="360"/>
      </w:pPr>
    </w:lvl>
    <w:lvl w:ilvl="1" w:tplc="1409001B">
      <w:start w:val="1"/>
      <w:numFmt w:val="lowerRoman"/>
      <w:lvlText w:val="%2."/>
      <w:lvlJc w:val="righ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15:restartNumberingAfterBreak="0">
    <w:nsid w:val="73514500"/>
    <w:multiLevelType w:val="multilevel"/>
    <w:tmpl w:val="695C5C22"/>
    <w:numStyleLink w:val="LINZList"/>
  </w:abstractNum>
  <w:abstractNum w:abstractNumId="39" w15:restartNumberingAfterBreak="0">
    <w:nsid w:val="743141C4"/>
    <w:multiLevelType w:val="hybridMultilevel"/>
    <w:tmpl w:val="718466C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6531262"/>
    <w:multiLevelType w:val="hybridMultilevel"/>
    <w:tmpl w:val="63B81CD4"/>
    <w:lvl w:ilvl="0" w:tplc="5C686284">
      <w:start w:val="1"/>
      <w:numFmt w:val="decimal"/>
      <w:pStyle w:val="FigureHeading"/>
      <w:lvlText w:val="Figure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7C17027"/>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8313468"/>
    <w:multiLevelType w:val="hybridMultilevel"/>
    <w:tmpl w:val="87B6C92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A5E4621"/>
    <w:multiLevelType w:val="multilevel"/>
    <w:tmpl w:val="8F400774"/>
    <w:lvl w:ilvl="0">
      <w:start w:val="1"/>
      <w:numFmt w:val="lowerLetter"/>
      <w:lvlText w:val="%1)"/>
      <w:lvlJc w:val="left"/>
      <w:pPr>
        <w:ind w:left="567" w:hanging="567"/>
      </w:pPr>
      <w:rPr>
        <w:rFonts w:hint="default"/>
      </w:rPr>
    </w:lvl>
    <w:lvl w:ilvl="1">
      <w:start w:val="1"/>
      <w:numFmt w:val="lowerLetter"/>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decimal"/>
      <w:lvlText w:val="%7"/>
      <w:lvlJc w:val="left"/>
      <w:pPr>
        <w:tabs>
          <w:tab w:val="num" w:pos="1134"/>
        </w:tabs>
        <w:ind w:left="1701" w:hanging="567"/>
      </w:pPr>
      <w:rPr>
        <w:rFonts w:hint="default"/>
      </w:r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44" w15:restartNumberingAfterBreak="0">
    <w:nsid w:val="7F5125C5"/>
    <w:multiLevelType w:val="hybridMultilevel"/>
    <w:tmpl w:val="AA3668C4"/>
    <w:lvl w:ilvl="0" w:tplc="AFF6DEC2">
      <w:start w:val="1"/>
      <w:numFmt w:val="bullet"/>
      <w:pStyle w:val="33Bodybullets"/>
      <w:lvlText w:val=""/>
      <w:lvlJc w:val="left"/>
      <w:pPr>
        <w:ind w:left="720" w:hanging="360"/>
      </w:pPr>
      <w:rPr>
        <w:rFonts w:ascii="Symbol" w:hAnsi="Symbol" w:hint="default"/>
        <w:color w:val="00425D"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66437162">
    <w:abstractNumId w:val="40"/>
  </w:num>
  <w:num w:numId="2" w16cid:durableId="955914939">
    <w:abstractNumId w:val="41"/>
  </w:num>
  <w:num w:numId="3" w16cid:durableId="168258938">
    <w:abstractNumId w:val="27"/>
  </w:num>
  <w:num w:numId="4" w16cid:durableId="109860543">
    <w:abstractNumId w:val="44"/>
  </w:num>
  <w:num w:numId="5" w16cid:durableId="1583753337">
    <w:abstractNumId w:val="1"/>
  </w:num>
  <w:num w:numId="6" w16cid:durableId="1168054443">
    <w:abstractNumId w:val="7"/>
  </w:num>
  <w:num w:numId="7" w16cid:durableId="717627547">
    <w:abstractNumId w:val="0"/>
  </w:num>
  <w:num w:numId="8" w16cid:durableId="489172114">
    <w:abstractNumId w:val="2"/>
  </w:num>
  <w:num w:numId="9" w16cid:durableId="404189282">
    <w:abstractNumId w:val="3"/>
  </w:num>
  <w:num w:numId="10" w16cid:durableId="159975167">
    <w:abstractNumId w:val="38"/>
  </w:num>
  <w:num w:numId="11" w16cid:durableId="2367428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2507684">
    <w:abstractNumId w:val="38"/>
  </w:num>
  <w:num w:numId="13" w16cid:durableId="4712124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77838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83190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24330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33767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01411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09530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61126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056531">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22" w16cid:durableId="294410388">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23" w16cid:durableId="1028872892">
    <w:abstractNumId w:val="38"/>
    <w:lvlOverride w:ilvl="0">
      <w:lvl w:ilvl="0">
        <w:start w:val="1"/>
        <w:numFmt w:val="decimal"/>
        <w:pStyle w:val="34Bodybulletsnumbered"/>
        <w:lvlText w:val="%1"/>
        <w:lvlJc w:val="left"/>
        <w:pPr>
          <w:ind w:left="567" w:hanging="567"/>
        </w:pPr>
        <w:rPr>
          <w:rFonts w:hint="default"/>
        </w:rPr>
      </w:lvl>
    </w:lvlOverride>
    <w:lvlOverride w:ilvl="1">
      <w:lvl w:ilvl="1">
        <w:start w:val="1"/>
        <w:numFmt w:val="lowerLetter"/>
        <w:pStyle w:val="36Bodybulletslettersabc"/>
        <w:lvlText w:val="%2)"/>
        <w:lvlJc w:val="left"/>
        <w:pPr>
          <w:ind w:left="567" w:hanging="567"/>
        </w:pPr>
        <w:rPr>
          <w:rFonts w:hint="default"/>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1134" w:hanging="567"/>
        </w:pPr>
        <w:rPr>
          <w:rFonts w:hint="default"/>
        </w:rPr>
      </w:lvl>
    </w:lvlOverride>
    <w:lvlOverride w:ilvl="4">
      <w:lvl w:ilvl="4">
        <w:start w:val="1"/>
        <w:numFmt w:val="lowerLetter"/>
        <w:lvlText w:val="%5)"/>
        <w:lvlJc w:val="left"/>
        <w:pPr>
          <w:ind w:left="1134" w:hanging="567"/>
        </w:pPr>
        <w:rPr>
          <w:rFonts w:hint="default"/>
        </w:rPr>
      </w:lvl>
    </w:lvlOverride>
    <w:lvlOverride w:ilvl="5">
      <w:lvl w:ilvl="5">
        <w:start w:val="1"/>
        <w:numFmt w:val="lowerRoman"/>
        <w:lvlText w:val="%6"/>
        <w:lvlJc w:val="left"/>
        <w:pPr>
          <w:ind w:left="1134" w:hanging="567"/>
        </w:pPr>
        <w:rPr>
          <w:rFonts w:hint="default"/>
        </w:rPr>
      </w:lvl>
    </w:lvlOverride>
    <w:lvlOverride w:ilvl="6">
      <w:lvl w:ilvl="6">
        <w:start w:val="1"/>
        <w:numFmt w:val="decimal"/>
        <w:lvlText w:val="%7"/>
        <w:lvlJc w:val="left"/>
        <w:pPr>
          <w:tabs>
            <w:tab w:val="num" w:pos="1134"/>
          </w:tabs>
          <w:ind w:left="1701" w:hanging="567"/>
        </w:pPr>
        <w:rPr>
          <w:rFonts w:hint="default"/>
        </w:rPr>
      </w:lvl>
    </w:lvlOverride>
    <w:lvlOverride w:ilvl="7">
      <w:lvl w:ilvl="7">
        <w:start w:val="1"/>
        <w:numFmt w:val="lowerLetter"/>
        <w:lvlText w:val="%8)"/>
        <w:lvlJc w:val="left"/>
        <w:pPr>
          <w:tabs>
            <w:tab w:val="num" w:pos="1134"/>
          </w:tabs>
          <w:ind w:left="1701" w:hanging="567"/>
        </w:pPr>
        <w:rPr>
          <w:rFonts w:hint="default"/>
        </w:rPr>
      </w:lvl>
    </w:lvlOverride>
    <w:lvlOverride w:ilvl="8">
      <w:lvl w:ilvl="8">
        <w:start w:val="1"/>
        <w:numFmt w:val="lowerRoman"/>
        <w:lvlText w:val="%9"/>
        <w:lvlJc w:val="left"/>
        <w:pPr>
          <w:tabs>
            <w:tab w:val="num" w:pos="1134"/>
          </w:tabs>
          <w:ind w:left="1701" w:hanging="567"/>
        </w:pPr>
        <w:rPr>
          <w:rFonts w:hint="default"/>
        </w:rPr>
      </w:lvl>
    </w:lvlOverride>
  </w:num>
  <w:num w:numId="24" w16cid:durableId="1083071101">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25" w16cid:durableId="41755053">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26" w16cid:durableId="1684547179">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27" w16cid:durableId="845175477">
    <w:abstractNumId w:val="29"/>
  </w:num>
  <w:num w:numId="28" w16cid:durableId="1255237722">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29" w16cid:durableId="997540850">
    <w:abstractNumId w:val="38"/>
    <w:lvlOverride w:ilvl="0">
      <w:lvl w:ilvl="0">
        <w:start w:val="1"/>
        <w:numFmt w:val="decimal"/>
        <w:pStyle w:val="34Bodybulletsnumbered"/>
        <w:lvlText w:val="%1"/>
        <w:lvlJc w:val="left"/>
        <w:pPr>
          <w:ind w:left="567" w:hanging="567"/>
        </w:pPr>
        <w:rPr>
          <w:rFonts w:hint="default"/>
        </w:rPr>
      </w:lvl>
    </w:lvlOverride>
    <w:lvlOverride w:ilvl="1">
      <w:lvl w:ilvl="1">
        <w:start w:val="1"/>
        <w:numFmt w:val="lowerLetter"/>
        <w:pStyle w:val="36Bodybulletslettersabc"/>
        <w:lvlText w:val="%2)"/>
        <w:lvlJc w:val="left"/>
        <w:pPr>
          <w:ind w:left="567" w:hanging="567"/>
        </w:pPr>
        <w:rPr>
          <w:rFonts w:hint="default"/>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1134" w:hanging="567"/>
        </w:pPr>
        <w:rPr>
          <w:rFonts w:hint="default"/>
        </w:rPr>
      </w:lvl>
    </w:lvlOverride>
    <w:lvlOverride w:ilvl="4">
      <w:lvl w:ilvl="4">
        <w:start w:val="1"/>
        <w:numFmt w:val="lowerLetter"/>
        <w:lvlText w:val="%5)"/>
        <w:lvlJc w:val="left"/>
        <w:pPr>
          <w:ind w:left="1134" w:hanging="567"/>
        </w:pPr>
        <w:rPr>
          <w:rFonts w:hint="default"/>
        </w:rPr>
      </w:lvl>
    </w:lvlOverride>
    <w:lvlOverride w:ilvl="5">
      <w:lvl w:ilvl="5">
        <w:start w:val="1"/>
        <w:numFmt w:val="lowerRoman"/>
        <w:lvlText w:val="%6"/>
        <w:lvlJc w:val="left"/>
        <w:pPr>
          <w:ind w:left="1134" w:hanging="567"/>
        </w:pPr>
        <w:rPr>
          <w:rFonts w:hint="default"/>
        </w:rPr>
      </w:lvl>
    </w:lvlOverride>
    <w:lvlOverride w:ilvl="6">
      <w:lvl w:ilvl="6">
        <w:start w:val="1"/>
        <w:numFmt w:val="decimal"/>
        <w:lvlText w:val="%7"/>
        <w:lvlJc w:val="left"/>
        <w:pPr>
          <w:tabs>
            <w:tab w:val="num" w:pos="1134"/>
          </w:tabs>
          <w:ind w:left="1701" w:hanging="567"/>
        </w:pPr>
        <w:rPr>
          <w:rFonts w:hint="default"/>
        </w:rPr>
      </w:lvl>
    </w:lvlOverride>
    <w:lvlOverride w:ilvl="7">
      <w:lvl w:ilvl="7">
        <w:start w:val="1"/>
        <w:numFmt w:val="lowerLetter"/>
        <w:lvlText w:val="%8)"/>
        <w:lvlJc w:val="left"/>
        <w:pPr>
          <w:tabs>
            <w:tab w:val="num" w:pos="1134"/>
          </w:tabs>
          <w:ind w:left="1701" w:hanging="567"/>
        </w:pPr>
        <w:rPr>
          <w:rFonts w:hint="default"/>
        </w:rPr>
      </w:lvl>
    </w:lvlOverride>
    <w:lvlOverride w:ilvl="8">
      <w:lvl w:ilvl="8">
        <w:start w:val="1"/>
        <w:numFmt w:val="lowerRoman"/>
        <w:lvlText w:val="%9"/>
        <w:lvlJc w:val="left"/>
        <w:pPr>
          <w:tabs>
            <w:tab w:val="num" w:pos="1134"/>
          </w:tabs>
          <w:ind w:left="1701" w:hanging="567"/>
        </w:pPr>
        <w:rPr>
          <w:rFonts w:hint="default"/>
        </w:rPr>
      </w:lvl>
    </w:lvlOverride>
  </w:num>
  <w:num w:numId="30" w16cid:durableId="845748144">
    <w:abstractNumId w:val="38"/>
    <w:lvlOverride w:ilvl="0">
      <w:lvl w:ilvl="0">
        <w:start w:val="1"/>
        <w:numFmt w:val="decimal"/>
        <w:pStyle w:val="34Bodybulletsnumbered"/>
        <w:lvlText w:val="%1"/>
        <w:lvlJc w:val="left"/>
        <w:pPr>
          <w:ind w:left="567" w:hanging="567"/>
        </w:pPr>
        <w:rPr>
          <w:rFonts w:hint="default"/>
        </w:rPr>
      </w:lvl>
    </w:lvlOverride>
    <w:lvlOverride w:ilvl="1">
      <w:lvl w:ilvl="1">
        <w:start w:val="1"/>
        <w:numFmt w:val="lowerLetter"/>
        <w:pStyle w:val="36Bodybulletslettersabc"/>
        <w:lvlText w:val="%2)"/>
        <w:lvlJc w:val="left"/>
        <w:pPr>
          <w:ind w:left="567" w:hanging="567"/>
        </w:pPr>
        <w:rPr>
          <w:rFonts w:hint="default"/>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1134" w:hanging="567"/>
        </w:pPr>
        <w:rPr>
          <w:rFonts w:hint="default"/>
        </w:rPr>
      </w:lvl>
    </w:lvlOverride>
    <w:lvlOverride w:ilvl="4">
      <w:lvl w:ilvl="4">
        <w:start w:val="1"/>
        <w:numFmt w:val="lowerLetter"/>
        <w:lvlText w:val="%5)"/>
        <w:lvlJc w:val="left"/>
        <w:pPr>
          <w:ind w:left="1134" w:hanging="567"/>
        </w:pPr>
        <w:rPr>
          <w:rFonts w:hint="default"/>
        </w:rPr>
      </w:lvl>
    </w:lvlOverride>
    <w:lvlOverride w:ilvl="5">
      <w:lvl w:ilvl="5">
        <w:start w:val="1"/>
        <w:numFmt w:val="lowerRoman"/>
        <w:lvlText w:val="%6"/>
        <w:lvlJc w:val="left"/>
        <w:pPr>
          <w:ind w:left="1134" w:hanging="567"/>
        </w:pPr>
        <w:rPr>
          <w:rFonts w:hint="default"/>
        </w:rPr>
      </w:lvl>
    </w:lvlOverride>
    <w:lvlOverride w:ilvl="6">
      <w:lvl w:ilvl="6">
        <w:start w:val="1"/>
        <w:numFmt w:val="decimal"/>
        <w:lvlText w:val="%7"/>
        <w:lvlJc w:val="left"/>
        <w:pPr>
          <w:tabs>
            <w:tab w:val="num" w:pos="1134"/>
          </w:tabs>
          <w:ind w:left="1701" w:hanging="567"/>
        </w:pPr>
        <w:rPr>
          <w:rFonts w:hint="default"/>
        </w:rPr>
      </w:lvl>
    </w:lvlOverride>
    <w:lvlOverride w:ilvl="7">
      <w:lvl w:ilvl="7">
        <w:start w:val="1"/>
        <w:numFmt w:val="lowerLetter"/>
        <w:lvlText w:val="%8)"/>
        <w:lvlJc w:val="left"/>
        <w:pPr>
          <w:tabs>
            <w:tab w:val="num" w:pos="1134"/>
          </w:tabs>
          <w:ind w:left="1701" w:hanging="567"/>
        </w:pPr>
        <w:rPr>
          <w:rFonts w:hint="default"/>
        </w:rPr>
      </w:lvl>
    </w:lvlOverride>
    <w:lvlOverride w:ilvl="8">
      <w:lvl w:ilvl="8">
        <w:start w:val="1"/>
        <w:numFmt w:val="lowerRoman"/>
        <w:lvlText w:val="%9"/>
        <w:lvlJc w:val="left"/>
        <w:pPr>
          <w:tabs>
            <w:tab w:val="num" w:pos="1134"/>
          </w:tabs>
          <w:ind w:left="1701" w:hanging="567"/>
        </w:pPr>
        <w:rPr>
          <w:rFonts w:hint="default"/>
        </w:rPr>
      </w:lvl>
    </w:lvlOverride>
  </w:num>
  <w:num w:numId="31" w16cid:durableId="1830440162">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32" w16cid:durableId="1612014160">
    <w:abstractNumId w:val="37"/>
  </w:num>
  <w:num w:numId="33" w16cid:durableId="560796313">
    <w:abstractNumId w:val="32"/>
  </w:num>
  <w:num w:numId="34" w16cid:durableId="1883133738">
    <w:abstractNumId w:val="26"/>
  </w:num>
  <w:num w:numId="35" w16cid:durableId="404033938">
    <w:abstractNumId w:val="11"/>
  </w:num>
  <w:num w:numId="36" w16cid:durableId="1455907655">
    <w:abstractNumId w:val="5"/>
  </w:num>
  <w:num w:numId="37" w16cid:durableId="82801411">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38" w16cid:durableId="2058704231">
    <w:abstractNumId w:val="12"/>
  </w:num>
  <w:num w:numId="39" w16cid:durableId="1469712724">
    <w:abstractNumId w:val="20"/>
  </w:num>
  <w:num w:numId="40" w16cid:durableId="570847791">
    <w:abstractNumId w:val="34"/>
  </w:num>
  <w:num w:numId="41" w16cid:durableId="13030055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714022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11383922">
    <w:abstractNumId w:val="17"/>
  </w:num>
  <w:num w:numId="44" w16cid:durableId="648288815">
    <w:abstractNumId w:val="43"/>
  </w:num>
  <w:num w:numId="45" w16cid:durableId="1811551470">
    <w:abstractNumId w:val="42"/>
  </w:num>
  <w:num w:numId="46" w16cid:durableId="1633906433">
    <w:abstractNumId w:val="39"/>
  </w:num>
  <w:num w:numId="47" w16cid:durableId="3456436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51085131">
    <w:abstractNumId w:val="19"/>
  </w:num>
  <w:num w:numId="49" w16cid:durableId="20054728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48918430">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51" w16cid:durableId="1029332663">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52" w16cid:durableId="200555465">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53" w16cid:durableId="1735348426">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54" w16cid:durableId="2091198581">
    <w:abstractNumId w:val="15"/>
  </w:num>
  <w:num w:numId="55" w16cid:durableId="1428038193">
    <w:abstractNumId w:val="23"/>
  </w:num>
  <w:num w:numId="56" w16cid:durableId="8467461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624190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54448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287150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634987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010877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516325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74143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606871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004879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945575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111356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964669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133880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17243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921457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469636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06745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535963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36036469">
    <w:abstractNumId w:val="38"/>
  </w:num>
  <w:num w:numId="76" w16cid:durableId="353114990">
    <w:abstractNumId w:val="38"/>
  </w:num>
  <w:num w:numId="77" w16cid:durableId="493422619">
    <w:abstractNumId w:val="38"/>
  </w:num>
  <w:num w:numId="78" w16cid:durableId="16988519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9532843">
    <w:abstractNumId w:val="38"/>
  </w:num>
  <w:num w:numId="80" w16cid:durableId="1819951902">
    <w:abstractNumId w:val="3"/>
  </w:num>
  <w:num w:numId="81" w16cid:durableId="1071124254">
    <w:abstractNumId w:val="38"/>
  </w:num>
  <w:num w:numId="82" w16cid:durableId="2123261895">
    <w:abstractNumId w:val="38"/>
  </w:num>
  <w:num w:numId="83" w16cid:durableId="1584873834">
    <w:abstractNumId w:val="38"/>
  </w:num>
  <w:num w:numId="84" w16cid:durableId="1356618078">
    <w:abstractNumId w:val="3"/>
  </w:num>
  <w:num w:numId="85" w16cid:durableId="1213887740">
    <w:abstractNumId w:val="38"/>
  </w:num>
  <w:num w:numId="86" w16cid:durableId="11478917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9837052">
    <w:abstractNumId w:val="3"/>
  </w:num>
  <w:num w:numId="88" w16cid:durableId="740955325">
    <w:abstractNumId w:val="6"/>
  </w:num>
  <w:num w:numId="89" w16cid:durableId="1942492056">
    <w:abstractNumId w:val="4"/>
  </w:num>
  <w:num w:numId="90" w16cid:durableId="1106845357">
    <w:abstractNumId w:val="36"/>
  </w:num>
  <w:num w:numId="91" w16cid:durableId="2107572927">
    <w:abstractNumId w:val="38"/>
  </w:num>
  <w:num w:numId="92" w16cid:durableId="980571184">
    <w:abstractNumId w:val="38"/>
  </w:num>
  <w:num w:numId="93" w16cid:durableId="1030573490">
    <w:abstractNumId w:val="35"/>
  </w:num>
  <w:num w:numId="94" w16cid:durableId="4724551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18991220">
    <w:abstractNumId w:val="25"/>
  </w:num>
  <w:num w:numId="96" w16cid:durableId="1886210747">
    <w:abstractNumId w:val="13"/>
  </w:num>
  <w:num w:numId="97" w16cid:durableId="1063793980">
    <w:abstractNumId w:val="18"/>
  </w:num>
  <w:num w:numId="98" w16cid:durableId="1520195548">
    <w:abstractNumId w:val="14"/>
  </w:num>
  <w:num w:numId="99" w16cid:durableId="1397626863">
    <w:abstractNumId w:val="22"/>
  </w:num>
  <w:num w:numId="100" w16cid:durableId="1793093914">
    <w:abstractNumId w:val="21"/>
  </w:num>
  <w:num w:numId="101" w16cid:durableId="226501871">
    <w:abstractNumId w:val="10"/>
  </w:num>
  <w:num w:numId="102" w16cid:durableId="993141874">
    <w:abstractNumId w:val="28"/>
  </w:num>
  <w:num w:numId="103" w16cid:durableId="10353027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4956107">
    <w:abstractNumId w:val="38"/>
  </w:num>
  <w:num w:numId="105" w16cid:durableId="5354309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131314920">
    <w:abstractNumId w:val="31"/>
  </w:num>
  <w:num w:numId="107" w16cid:durableId="357511897">
    <w:abstractNumId w:val="38"/>
  </w:num>
  <w:num w:numId="108" w16cid:durableId="1371108530">
    <w:abstractNumId w:val="27"/>
  </w:num>
  <w:num w:numId="109" w16cid:durableId="993534518">
    <w:abstractNumId w:val="27"/>
  </w:num>
  <w:num w:numId="110" w16cid:durableId="496116303">
    <w:abstractNumId w:val="27"/>
  </w:num>
  <w:num w:numId="111" w16cid:durableId="711032746">
    <w:abstractNumId w:val="27"/>
  </w:num>
  <w:num w:numId="112" w16cid:durableId="559709357">
    <w:abstractNumId w:val="27"/>
  </w:num>
  <w:num w:numId="113" w16cid:durableId="431782244">
    <w:abstractNumId w:val="27"/>
  </w:num>
  <w:num w:numId="114" w16cid:durableId="33312916">
    <w:abstractNumId w:val="27"/>
  </w:num>
  <w:num w:numId="115" w16cid:durableId="1332223328">
    <w:abstractNumId w:val="27"/>
  </w:num>
  <w:num w:numId="116" w16cid:durableId="927495479">
    <w:abstractNumId w:val="27"/>
  </w:num>
  <w:num w:numId="117" w16cid:durableId="184441142">
    <w:abstractNumId w:val="27"/>
  </w:num>
  <w:num w:numId="118" w16cid:durableId="333454281">
    <w:abstractNumId w:val="27"/>
  </w:num>
  <w:num w:numId="119" w16cid:durableId="2044936689">
    <w:abstractNumId w:val="27"/>
  </w:num>
  <w:num w:numId="120" w16cid:durableId="169834047">
    <w:abstractNumId w:val="27"/>
  </w:num>
  <w:num w:numId="121" w16cid:durableId="1668287047">
    <w:abstractNumId w:val="38"/>
  </w:num>
  <w:num w:numId="122" w16cid:durableId="1600797218">
    <w:abstractNumId w:val="16"/>
  </w:num>
  <w:num w:numId="123" w16cid:durableId="2135637912">
    <w:abstractNumId w:val="33"/>
  </w:num>
  <w:num w:numId="124" w16cid:durableId="11478241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91437806">
    <w:abstractNumId w:val="38"/>
  </w:num>
  <w:num w:numId="126" w16cid:durableId="629823070">
    <w:abstractNumId w:val="38"/>
  </w:num>
  <w:num w:numId="127" w16cid:durableId="19626891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561205752">
    <w:abstractNumId w:val="24"/>
  </w:num>
  <w:num w:numId="129" w16cid:durableId="1759129842">
    <w:abstractNumId w:val="38"/>
  </w:num>
  <w:num w:numId="130" w16cid:durableId="306058823">
    <w:abstractNumId w:val="38"/>
  </w:num>
  <w:num w:numId="131" w16cid:durableId="119567357">
    <w:abstractNumId w:val="9"/>
  </w:num>
  <w:num w:numId="132" w16cid:durableId="907376027">
    <w:abstractNumId w:val="38"/>
  </w:num>
  <w:num w:numId="133" w16cid:durableId="549001339">
    <w:abstractNumId w:val="38"/>
  </w:num>
  <w:num w:numId="134" w16cid:durableId="374500859">
    <w:abstractNumId w:val="8"/>
  </w:num>
  <w:num w:numId="135" w16cid:durableId="1886287106">
    <w:abstractNumId w:val="38"/>
  </w:num>
  <w:num w:numId="136" w16cid:durableId="1675722145">
    <w:abstractNumId w:val="38"/>
  </w:num>
  <w:num w:numId="137" w16cid:durableId="989138360">
    <w:abstractNumId w:val="30"/>
  </w:num>
  <w:num w:numId="138" w16cid:durableId="782456952">
    <w:abstractNumId w:val="38"/>
  </w:num>
  <w:num w:numId="139" w16cid:durableId="2065903445">
    <w:abstractNumId w:val="38"/>
  </w:num>
  <w:num w:numId="140" w16cid:durableId="1464343568">
    <w:abstractNumId w:val="38"/>
  </w:num>
  <w:num w:numId="141" w16cid:durableId="2035419797">
    <w:abstractNumId w:val="27"/>
  </w:num>
  <w:num w:numId="142" w16cid:durableId="241259216">
    <w:abstractNumId w:val="27"/>
  </w:num>
  <w:num w:numId="143" w16cid:durableId="1987511435">
    <w:abstractNumId w:val="27"/>
  </w:num>
  <w:num w:numId="144" w16cid:durableId="439645056">
    <w:abstractNumId w:val="27"/>
  </w:num>
  <w:num w:numId="145" w16cid:durableId="7741338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8547649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469019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918750831">
    <w:abstractNumId w:val="38"/>
  </w:num>
  <w:num w:numId="149" w16cid:durableId="5121870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81702165">
    <w:abstractNumId w:val="38"/>
  </w:num>
  <w:num w:numId="151" w16cid:durableId="15332981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62443084">
    <w:abstractNumId w:val="38"/>
  </w:num>
  <w:num w:numId="153" w16cid:durableId="1935555418">
    <w:abstractNumId w:val="38"/>
  </w:num>
  <w:num w:numId="154" w16cid:durableId="1735160425">
    <w:abstractNumId w:val="38"/>
  </w:num>
  <w:num w:numId="155" w16cid:durableId="760641455">
    <w:abstractNumId w:val="38"/>
  </w:num>
  <w:num w:numId="156" w16cid:durableId="537397066">
    <w:abstractNumId w:val="38"/>
  </w:num>
  <w:num w:numId="157" w16cid:durableId="2048480329">
    <w:abstractNumId w:val="38"/>
  </w:num>
  <w:num w:numId="158" w16cid:durableId="1447311881">
    <w:abstractNumId w:val="38"/>
    <w:lvlOverride w:ilvl="0">
      <w:startOverride w:val="1"/>
      <w:lvl w:ilvl="0">
        <w:start w:val="1"/>
        <w:numFmt w:val="decimal"/>
        <w:pStyle w:val="34Bodybulletsnumbered"/>
        <w:lvlText w:val="%1"/>
        <w:lvlJc w:val="left"/>
        <w:pPr>
          <w:ind w:left="567" w:hanging="567"/>
        </w:pPr>
        <w:rPr>
          <w:rFonts w:hint="default"/>
        </w:rPr>
      </w:lvl>
    </w:lvlOverride>
    <w:lvlOverride w:ilvl="1">
      <w:startOverride w:val="1"/>
      <w:lvl w:ilvl="1">
        <w:start w:val="1"/>
        <w:numFmt w:val="lowerLetter"/>
        <w:pStyle w:val="36Bodybulletslettersabc"/>
        <w:lvlText w:val="%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1134" w:hanging="567"/>
        </w:pPr>
        <w:rPr>
          <w:rFonts w:hint="default"/>
        </w:rPr>
      </w:lvl>
    </w:lvlOverride>
    <w:lvlOverride w:ilvl="4">
      <w:startOverride w:val="1"/>
      <w:lvl w:ilvl="4">
        <w:start w:val="1"/>
        <w:numFmt w:val="lowerLetter"/>
        <w:lvlText w:val="%5)"/>
        <w:lvlJc w:val="left"/>
        <w:pPr>
          <w:ind w:left="1134" w:hanging="567"/>
        </w:pPr>
        <w:rPr>
          <w:rFonts w:hint="default"/>
        </w:rPr>
      </w:lvl>
    </w:lvlOverride>
    <w:lvlOverride w:ilvl="5">
      <w:startOverride w:val="1"/>
      <w:lvl w:ilvl="5">
        <w:start w:val="1"/>
        <w:numFmt w:val="lowerRoman"/>
        <w:lvlText w:val="%6"/>
        <w:lvlJc w:val="left"/>
        <w:pPr>
          <w:ind w:left="1134" w:hanging="567"/>
        </w:pPr>
        <w:rPr>
          <w:rFonts w:hint="default"/>
        </w:rPr>
      </w:lvl>
    </w:lvlOverride>
    <w:lvlOverride w:ilvl="6">
      <w:startOverride w:val="1"/>
      <w:lvl w:ilvl="6">
        <w:start w:val="1"/>
        <w:numFmt w:val="decimal"/>
        <w:lvlText w:val="%7"/>
        <w:lvlJc w:val="left"/>
        <w:pPr>
          <w:tabs>
            <w:tab w:val="num" w:pos="1134"/>
          </w:tabs>
          <w:ind w:left="1701" w:hanging="567"/>
        </w:pPr>
        <w:rPr>
          <w:rFonts w:hint="default"/>
        </w:rPr>
      </w:lvl>
    </w:lvlOverride>
    <w:lvlOverride w:ilvl="7">
      <w:startOverride w:val="1"/>
      <w:lvl w:ilvl="7">
        <w:start w:val="1"/>
        <w:numFmt w:val="lowerLetter"/>
        <w:lvlText w:val="%8)"/>
        <w:lvlJc w:val="left"/>
        <w:pPr>
          <w:tabs>
            <w:tab w:val="num" w:pos="1134"/>
          </w:tabs>
          <w:ind w:left="1701" w:hanging="567"/>
        </w:pPr>
        <w:rPr>
          <w:rFonts w:hint="default"/>
        </w:rPr>
      </w:lvl>
    </w:lvlOverride>
    <w:lvlOverride w:ilvl="8">
      <w:startOverride w:val="1"/>
      <w:lvl w:ilvl="8">
        <w:start w:val="1"/>
        <w:numFmt w:val="lowerRoman"/>
        <w:lvlText w:val="%9"/>
        <w:lvlJc w:val="left"/>
        <w:pPr>
          <w:tabs>
            <w:tab w:val="num" w:pos="1134"/>
          </w:tabs>
          <w:ind w:left="1701" w:hanging="567"/>
        </w:pPr>
        <w:rPr>
          <w:rFonts w:hint="default"/>
        </w:rPr>
      </w:lvl>
    </w:lvlOverride>
  </w:num>
  <w:num w:numId="159" w16cid:durableId="8943946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923876006">
    <w:abstractNumId w:val="27"/>
  </w:num>
  <w:num w:numId="161" w16cid:durableId="2038652779">
    <w:abstractNumId w:val="27"/>
  </w:num>
  <w:num w:numId="162" w16cid:durableId="1972593434">
    <w:abstractNumId w:val="27"/>
  </w:num>
  <w:num w:numId="163" w16cid:durableId="910851926">
    <w:abstractNumId w:val="27"/>
  </w:num>
  <w:num w:numId="164" w16cid:durableId="717625139">
    <w:abstractNumId w:val="38"/>
  </w:num>
  <w:num w:numId="165" w16cid:durableId="1823617940">
    <w:abstractNumId w:val="38"/>
  </w:num>
  <w:num w:numId="166" w16cid:durableId="624889468">
    <w:abstractNumId w:val="38"/>
  </w:num>
  <w:num w:numId="167" w16cid:durableId="597252639">
    <w:abstractNumId w:val="38"/>
  </w:num>
  <w:num w:numId="168" w16cid:durableId="744379009">
    <w:abstractNumId w:val="38"/>
  </w:num>
  <w:num w:numId="169" w16cid:durableId="1791784198">
    <w:abstractNumId w:val="38"/>
  </w:num>
  <w:num w:numId="170" w16cid:durableId="1080755726">
    <w:abstractNumId w:val="38"/>
  </w:num>
  <w:num w:numId="171" w16cid:durableId="1998267852">
    <w:abstractNumId w:val="38"/>
  </w:num>
  <w:num w:numId="172" w16cid:durableId="7720963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6645798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FC"/>
    <w:rsid w:val="00000068"/>
    <w:rsid w:val="00003F6B"/>
    <w:rsid w:val="000124D9"/>
    <w:rsid w:val="00014EF3"/>
    <w:rsid w:val="00016E6E"/>
    <w:rsid w:val="00020B12"/>
    <w:rsid w:val="00022140"/>
    <w:rsid w:val="000225E7"/>
    <w:rsid w:val="00031A7B"/>
    <w:rsid w:val="000321A1"/>
    <w:rsid w:val="000356E2"/>
    <w:rsid w:val="0003661B"/>
    <w:rsid w:val="00040256"/>
    <w:rsid w:val="00047487"/>
    <w:rsid w:val="00047F11"/>
    <w:rsid w:val="000508E8"/>
    <w:rsid w:val="00052BEC"/>
    <w:rsid w:val="00060A7B"/>
    <w:rsid w:val="00063AB7"/>
    <w:rsid w:val="0006519E"/>
    <w:rsid w:val="00067321"/>
    <w:rsid w:val="00067814"/>
    <w:rsid w:val="00074DC8"/>
    <w:rsid w:val="00077211"/>
    <w:rsid w:val="00083E47"/>
    <w:rsid w:val="000848CB"/>
    <w:rsid w:val="00086914"/>
    <w:rsid w:val="00087EF7"/>
    <w:rsid w:val="000910D1"/>
    <w:rsid w:val="00096D30"/>
    <w:rsid w:val="000A192A"/>
    <w:rsid w:val="000A4571"/>
    <w:rsid w:val="000A4695"/>
    <w:rsid w:val="000A6CB6"/>
    <w:rsid w:val="000B122A"/>
    <w:rsid w:val="000B18BE"/>
    <w:rsid w:val="000B2666"/>
    <w:rsid w:val="000B3AB3"/>
    <w:rsid w:val="000B6B8B"/>
    <w:rsid w:val="000B7646"/>
    <w:rsid w:val="000B7E4D"/>
    <w:rsid w:val="000C0725"/>
    <w:rsid w:val="000C0779"/>
    <w:rsid w:val="000C0B0F"/>
    <w:rsid w:val="000C0F18"/>
    <w:rsid w:val="000C7622"/>
    <w:rsid w:val="000D0222"/>
    <w:rsid w:val="000D0856"/>
    <w:rsid w:val="000D0EA1"/>
    <w:rsid w:val="000D1668"/>
    <w:rsid w:val="000D3769"/>
    <w:rsid w:val="000E1440"/>
    <w:rsid w:val="000E4B56"/>
    <w:rsid w:val="000E5DC2"/>
    <w:rsid w:val="000E6592"/>
    <w:rsid w:val="000E70F1"/>
    <w:rsid w:val="000F09A5"/>
    <w:rsid w:val="000F0FD7"/>
    <w:rsid w:val="000F45A7"/>
    <w:rsid w:val="000F4A66"/>
    <w:rsid w:val="000F76A2"/>
    <w:rsid w:val="00100E56"/>
    <w:rsid w:val="001030F3"/>
    <w:rsid w:val="001063A4"/>
    <w:rsid w:val="001105A2"/>
    <w:rsid w:val="00110EB9"/>
    <w:rsid w:val="00122A62"/>
    <w:rsid w:val="0012333F"/>
    <w:rsid w:val="00124318"/>
    <w:rsid w:val="001249D3"/>
    <w:rsid w:val="0012584E"/>
    <w:rsid w:val="00141B8D"/>
    <w:rsid w:val="00143178"/>
    <w:rsid w:val="00146B5D"/>
    <w:rsid w:val="00146CBC"/>
    <w:rsid w:val="00151698"/>
    <w:rsid w:val="0015440A"/>
    <w:rsid w:val="00156C10"/>
    <w:rsid w:val="0016160E"/>
    <w:rsid w:val="00163A68"/>
    <w:rsid w:val="00163B4D"/>
    <w:rsid w:val="00163FFE"/>
    <w:rsid w:val="00165ED3"/>
    <w:rsid w:val="00171648"/>
    <w:rsid w:val="00174DA4"/>
    <w:rsid w:val="001753C9"/>
    <w:rsid w:val="00177EC5"/>
    <w:rsid w:val="001805BA"/>
    <w:rsid w:val="001829E7"/>
    <w:rsid w:val="00183917"/>
    <w:rsid w:val="00194C3D"/>
    <w:rsid w:val="001A3559"/>
    <w:rsid w:val="001A4D96"/>
    <w:rsid w:val="001A55F2"/>
    <w:rsid w:val="001B1DFD"/>
    <w:rsid w:val="001B25A3"/>
    <w:rsid w:val="001B29D7"/>
    <w:rsid w:val="001B36C9"/>
    <w:rsid w:val="001B3D4F"/>
    <w:rsid w:val="001B6407"/>
    <w:rsid w:val="001C17C5"/>
    <w:rsid w:val="001C4008"/>
    <w:rsid w:val="001C4056"/>
    <w:rsid w:val="001C5D8F"/>
    <w:rsid w:val="001D0A3C"/>
    <w:rsid w:val="001D0B3E"/>
    <w:rsid w:val="001D1ED8"/>
    <w:rsid w:val="001D2257"/>
    <w:rsid w:val="001D3A9B"/>
    <w:rsid w:val="001D4150"/>
    <w:rsid w:val="001E2159"/>
    <w:rsid w:val="001E3698"/>
    <w:rsid w:val="001E4711"/>
    <w:rsid w:val="001E4E41"/>
    <w:rsid w:val="001E5BD5"/>
    <w:rsid w:val="001E6967"/>
    <w:rsid w:val="001F2282"/>
    <w:rsid w:val="001F336E"/>
    <w:rsid w:val="001F359C"/>
    <w:rsid w:val="001F36D7"/>
    <w:rsid w:val="001F6782"/>
    <w:rsid w:val="001F6FF6"/>
    <w:rsid w:val="001F79CE"/>
    <w:rsid w:val="00202B2A"/>
    <w:rsid w:val="00204139"/>
    <w:rsid w:val="00205983"/>
    <w:rsid w:val="00205F78"/>
    <w:rsid w:val="00206E3A"/>
    <w:rsid w:val="00215AB7"/>
    <w:rsid w:val="00216135"/>
    <w:rsid w:val="00220299"/>
    <w:rsid w:val="002213E1"/>
    <w:rsid w:val="00222937"/>
    <w:rsid w:val="002238B1"/>
    <w:rsid w:val="00232B08"/>
    <w:rsid w:val="00236113"/>
    <w:rsid w:val="002371ED"/>
    <w:rsid w:val="00241D5B"/>
    <w:rsid w:val="00243881"/>
    <w:rsid w:val="00250937"/>
    <w:rsid w:val="00253BAF"/>
    <w:rsid w:val="00256340"/>
    <w:rsid w:val="002606F9"/>
    <w:rsid w:val="00262E14"/>
    <w:rsid w:val="002632E1"/>
    <w:rsid w:val="00263B0C"/>
    <w:rsid w:val="00264553"/>
    <w:rsid w:val="00264B62"/>
    <w:rsid w:val="00264F17"/>
    <w:rsid w:val="00270E1C"/>
    <w:rsid w:val="0027376F"/>
    <w:rsid w:val="00275EAD"/>
    <w:rsid w:val="00281819"/>
    <w:rsid w:val="002841E2"/>
    <w:rsid w:val="002863B2"/>
    <w:rsid w:val="00287A11"/>
    <w:rsid w:val="002901C2"/>
    <w:rsid w:val="00293194"/>
    <w:rsid w:val="00295571"/>
    <w:rsid w:val="00295B06"/>
    <w:rsid w:val="0029764F"/>
    <w:rsid w:val="002A1E12"/>
    <w:rsid w:val="002A2B7F"/>
    <w:rsid w:val="002A4406"/>
    <w:rsid w:val="002B3B75"/>
    <w:rsid w:val="002B5878"/>
    <w:rsid w:val="002C075C"/>
    <w:rsid w:val="002C4655"/>
    <w:rsid w:val="002D0264"/>
    <w:rsid w:val="002D2171"/>
    <w:rsid w:val="002D38F3"/>
    <w:rsid w:val="002E018B"/>
    <w:rsid w:val="002E03FF"/>
    <w:rsid w:val="002E0BEF"/>
    <w:rsid w:val="002E28F1"/>
    <w:rsid w:val="002E2CD9"/>
    <w:rsid w:val="002E6EAA"/>
    <w:rsid w:val="002F05EC"/>
    <w:rsid w:val="002F0913"/>
    <w:rsid w:val="002F3A2C"/>
    <w:rsid w:val="002F52F5"/>
    <w:rsid w:val="002F7882"/>
    <w:rsid w:val="00302213"/>
    <w:rsid w:val="00302D7B"/>
    <w:rsid w:val="00305B30"/>
    <w:rsid w:val="0030707E"/>
    <w:rsid w:val="00307B81"/>
    <w:rsid w:val="00312B6A"/>
    <w:rsid w:val="00314C02"/>
    <w:rsid w:val="00314C43"/>
    <w:rsid w:val="00315E5C"/>
    <w:rsid w:val="00322704"/>
    <w:rsid w:val="00322B9E"/>
    <w:rsid w:val="00327A12"/>
    <w:rsid w:val="00330C83"/>
    <w:rsid w:val="0033215F"/>
    <w:rsid w:val="0033338B"/>
    <w:rsid w:val="00333893"/>
    <w:rsid w:val="003508EE"/>
    <w:rsid w:val="00352D2D"/>
    <w:rsid w:val="003546B5"/>
    <w:rsid w:val="00357A1F"/>
    <w:rsid w:val="00360A20"/>
    <w:rsid w:val="0036135F"/>
    <w:rsid w:val="003618D2"/>
    <w:rsid w:val="00366D82"/>
    <w:rsid w:val="0037371C"/>
    <w:rsid w:val="0037382F"/>
    <w:rsid w:val="0037552A"/>
    <w:rsid w:val="00382EB6"/>
    <w:rsid w:val="0038581C"/>
    <w:rsid w:val="00390DA4"/>
    <w:rsid w:val="00391718"/>
    <w:rsid w:val="003920C8"/>
    <w:rsid w:val="00393B7E"/>
    <w:rsid w:val="00393D56"/>
    <w:rsid w:val="00394EA3"/>
    <w:rsid w:val="003A2E7B"/>
    <w:rsid w:val="003A4FE3"/>
    <w:rsid w:val="003B714D"/>
    <w:rsid w:val="003B7FEE"/>
    <w:rsid w:val="003C3B35"/>
    <w:rsid w:val="003C555C"/>
    <w:rsid w:val="003C63DE"/>
    <w:rsid w:val="003C7156"/>
    <w:rsid w:val="003D2E54"/>
    <w:rsid w:val="003D5840"/>
    <w:rsid w:val="003D7BB7"/>
    <w:rsid w:val="003E2898"/>
    <w:rsid w:val="003E62F7"/>
    <w:rsid w:val="003E7813"/>
    <w:rsid w:val="003F0BAC"/>
    <w:rsid w:val="003F1577"/>
    <w:rsid w:val="003F2DD0"/>
    <w:rsid w:val="003F49EF"/>
    <w:rsid w:val="003F62C7"/>
    <w:rsid w:val="00401981"/>
    <w:rsid w:val="00401C72"/>
    <w:rsid w:val="00402AC4"/>
    <w:rsid w:val="00403249"/>
    <w:rsid w:val="004040DF"/>
    <w:rsid w:val="0040528D"/>
    <w:rsid w:val="00405919"/>
    <w:rsid w:val="00416261"/>
    <w:rsid w:val="00417492"/>
    <w:rsid w:val="004215B9"/>
    <w:rsid w:val="00424BCE"/>
    <w:rsid w:val="00425A99"/>
    <w:rsid w:val="00430263"/>
    <w:rsid w:val="00434C53"/>
    <w:rsid w:val="004375C5"/>
    <w:rsid w:val="00462756"/>
    <w:rsid w:val="0046433D"/>
    <w:rsid w:val="00464FFE"/>
    <w:rsid w:val="00465396"/>
    <w:rsid w:val="00472AB8"/>
    <w:rsid w:val="00476A35"/>
    <w:rsid w:val="00480186"/>
    <w:rsid w:val="00490C5D"/>
    <w:rsid w:val="00492870"/>
    <w:rsid w:val="004A0B06"/>
    <w:rsid w:val="004A1FE1"/>
    <w:rsid w:val="004B014D"/>
    <w:rsid w:val="004B118B"/>
    <w:rsid w:val="004B2F8F"/>
    <w:rsid w:val="004B3B06"/>
    <w:rsid w:val="004B50E6"/>
    <w:rsid w:val="004B55B4"/>
    <w:rsid w:val="004B59F3"/>
    <w:rsid w:val="004C4718"/>
    <w:rsid w:val="004C53C2"/>
    <w:rsid w:val="004C7863"/>
    <w:rsid w:val="004D1971"/>
    <w:rsid w:val="004D674A"/>
    <w:rsid w:val="004E2235"/>
    <w:rsid w:val="004E24C4"/>
    <w:rsid w:val="004E3807"/>
    <w:rsid w:val="004E4AF9"/>
    <w:rsid w:val="004F232E"/>
    <w:rsid w:val="004F2E70"/>
    <w:rsid w:val="004F3AA8"/>
    <w:rsid w:val="004F4201"/>
    <w:rsid w:val="004F50AB"/>
    <w:rsid w:val="00502219"/>
    <w:rsid w:val="00502B20"/>
    <w:rsid w:val="005043C7"/>
    <w:rsid w:val="005059D3"/>
    <w:rsid w:val="00505CF6"/>
    <w:rsid w:val="00507B8F"/>
    <w:rsid w:val="0051038E"/>
    <w:rsid w:val="005130D3"/>
    <w:rsid w:val="00513FF5"/>
    <w:rsid w:val="00515F7E"/>
    <w:rsid w:val="00517D67"/>
    <w:rsid w:val="005207BE"/>
    <w:rsid w:val="005231DB"/>
    <w:rsid w:val="00526413"/>
    <w:rsid w:val="00526934"/>
    <w:rsid w:val="005303C5"/>
    <w:rsid w:val="00530855"/>
    <w:rsid w:val="0053583E"/>
    <w:rsid w:val="00535A20"/>
    <w:rsid w:val="00535B3A"/>
    <w:rsid w:val="0053787A"/>
    <w:rsid w:val="005417CF"/>
    <w:rsid w:val="005434F6"/>
    <w:rsid w:val="00546064"/>
    <w:rsid w:val="00547647"/>
    <w:rsid w:val="00547739"/>
    <w:rsid w:val="00550653"/>
    <w:rsid w:val="00553DE6"/>
    <w:rsid w:val="005541A9"/>
    <w:rsid w:val="00555FCB"/>
    <w:rsid w:val="00556A2C"/>
    <w:rsid w:val="0056273C"/>
    <w:rsid w:val="00564B68"/>
    <w:rsid w:val="0056719C"/>
    <w:rsid w:val="00567257"/>
    <w:rsid w:val="005711DC"/>
    <w:rsid w:val="00572661"/>
    <w:rsid w:val="0057360D"/>
    <w:rsid w:val="005742E8"/>
    <w:rsid w:val="00583473"/>
    <w:rsid w:val="005862B6"/>
    <w:rsid w:val="00586750"/>
    <w:rsid w:val="005873EC"/>
    <w:rsid w:val="005913F3"/>
    <w:rsid w:val="00591BEA"/>
    <w:rsid w:val="00594FCA"/>
    <w:rsid w:val="0059559B"/>
    <w:rsid w:val="00597C40"/>
    <w:rsid w:val="005A2118"/>
    <w:rsid w:val="005A2405"/>
    <w:rsid w:val="005A38C5"/>
    <w:rsid w:val="005A5469"/>
    <w:rsid w:val="005A6940"/>
    <w:rsid w:val="005B2081"/>
    <w:rsid w:val="005B49A1"/>
    <w:rsid w:val="005C0C3B"/>
    <w:rsid w:val="005C72C4"/>
    <w:rsid w:val="005C7952"/>
    <w:rsid w:val="005D1050"/>
    <w:rsid w:val="005D4F9E"/>
    <w:rsid w:val="005D599E"/>
    <w:rsid w:val="005D78D8"/>
    <w:rsid w:val="005E0399"/>
    <w:rsid w:val="005E60EA"/>
    <w:rsid w:val="005F0E48"/>
    <w:rsid w:val="005F18B4"/>
    <w:rsid w:val="005F2B32"/>
    <w:rsid w:val="005F4904"/>
    <w:rsid w:val="005F4EC8"/>
    <w:rsid w:val="005F4F4D"/>
    <w:rsid w:val="00601DA5"/>
    <w:rsid w:val="006050C4"/>
    <w:rsid w:val="00605C30"/>
    <w:rsid w:val="0060658A"/>
    <w:rsid w:val="006078B3"/>
    <w:rsid w:val="006129CE"/>
    <w:rsid w:val="00612B64"/>
    <w:rsid w:val="00615451"/>
    <w:rsid w:val="0061589D"/>
    <w:rsid w:val="006159D1"/>
    <w:rsid w:val="00617D03"/>
    <w:rsid w:val="00623D6A"/>
    <w:rsid w:val="00624292"/>
    <w:rsid w:val="00624870"/>
    <w:rsid w:val="00627A96"/>
    <w:rsid w:val="00630506"/>
    <w:rsid w:val="00631254"/>
    <w:rsid w:val="00632977"/>
    <w:rsid w:val="00635CA4"/>
    <w:rsid w:val="006410BD"/>
    <w:rsid w:val="006424DC"/>
    <w:rsid w:val="00642BD8"/>
    <w:rsid w:val="00643804"/>
    <w:rsid w:val="00657149"/>
    <w:rsid w:val="006601FD"/>
    <w:rsid w:val="0066059C"/>
    <w:rsid w:val="00661112"/>
    <w:rsid w:val="00662E1F"/>
    <w:rsid w:val="0066461C"/>
    <w:rsid w:val="006659CF"/>
    <w:rsid w:val="00671E73"/>
    <w:rsid w:val="006758ED"/>
    <w:rsid w:val="00675CFF"/>
    <w:rsid w:val="00676549"/>
    <w:rsid w:val="00676576"/>
    <w:rsid w:val="00677544"/>
    <w:rsid w:val="00682C47"/>
    <w:rsid w:val="00695163"/>
    <w:rsid w:val="006A0882"/>
    <w:rsid w:val="006A3A09"/>
    <w:rsid w:val="006A7DFA"/>
    <w:rsid w:val="006B0300"/>
    <w:rsid w:val="006B0C8C"/>
    <w:rsid w:val="006B4A40"/>
    <w:rsid w:val="006B56B3"/>
    <w:rsid w:val="006B6075"/>
    <w:rsid w:val="006C04C5"/>
    <w:rsid w:val="006C1BFE"/>
    <w:rsid w:val="006C2C90"/>
    <w:rsid w:val="006C3541"/>
    <w:rsid w:val="006C4B4F"/>
    <w:rsid w:val="006C7DFC"/>
    <w:rsid w:val="006D5B6A"/>
    <w:rsid w:val="006E3A32"/>
    <w:rsid w:val="006E5204"/>
    <w:rsid w:val="006E5902"/>
    <w:rsid w:val="006E76F2"/>
    <w:rsid w:val="006E7C11"/>
    <w:rsid w:val="006F2B01"/>
    <w:rsid w:val="006F3A2D"/>
    <w:rsid w:val="006F3CB9"/>
    <w:rsid w:val="0070016E"/>
    <w:rsid w:val="00702A32"/>
    <w:rsid w:val="00704719"/>
    <w:rsid w:val="00710EC7"/>
    <w:rsid w:val="007171D5"/>
    <w:rsid w:val="00717966"/>
    <w:rsid w:val="007206AB"/>
    <w:rsid w:val="0072103D"/>
    <w:rsid w:val="00721873"/>
    <w:rsid w:val="00721961"/>
    <w:rsid w:val="00725760"/>
    <w:rsid w:val="00730F8A"/>
    <w:rsid w:val="00740FE5"/>
    <w:rsid w:val="00741368"/>
    <w:rsid w:val="00744786"/>
    <w:rsid w:val="007461AD"/>
    <w:rsid w:val="00746701"/>
    <w:rsid w:val="007469A8"/>
    <w:rsid w:val="0074791C"/>
    <w:rsid w:val="00747D66"/>
    <w:rsid w:val="00747F25"/>
    <w:rsid w:val="00750D67"/>
    <w:rsid w:val="00752F9C"/>
    <w:rsid w:val="007651FD"/>
    <w:rsid w:val="00765A15"/>
    <w:rsid w:val="007660EC"/>
    <w:rsid w:val="00773C46"/>
    <w:rsid w:val="007748D1"/>
    <w:rsid w:val="007809A8"/>
    <w:rsid w:val="00783FDA"/>
    <w:rsid w:val="0078714E"/>
    <w:rsid w:val="00793271"/>
    <w:rsid w:val="0079648D"/>
    <w:rsid w:val="007A08A9"/>
    <w:rsid w:val="007A1D74"/>
    <w:rsid w:val="007A4497"/>
    <w:rsid w:val="007B07C5"/>
    <w:rsid w:val="007B2F8E"/>
    <w:rsid w:val="007B3554"/>
    <w:rsid w:val="007B3943"/>
    <w:rsid w:val="007B4CD7"/>
    <w:rsid w:val="007C38F9"/>
    <w:rsid w:val="007C4FC8"/>
    <w:rsid w:val="007C5BF0"/>
    <w:rsid w:val="007C7361"/>
    <w:rsid w:val="007D2D37"/>
    <w:rsid w:val="007D43BC"/>
    <w:rsid w:val="007D65EA"/>
    <w:rsid w:val="007D7F4F"/>
    <w:rsid w:val="007E14C3"/>
    <w:rsid w:val="007E6E3C"/>
    <w:rsid w:val="007F02A1"/>
    <w:rsid w:val="007F1B11"/>
    <w:rsid w:val="007F35B4"/>
    <w:rsid w:val="007F5898"/>
    <w:rsid w:val="00807D55"/>
    <w:rsid w:val="00810B2D"/>
    <w:rsid w:val="008120E3"/>
    <w:rsid w:val="0081466F"/>
    <w:rsid w:val="008149CF"/>
    <w:rsid w:val="00816367"/>
    <w:rsid w:val="00820710"/>
    <w:rsid w:val="00820D3C"/>
    <w:rsid w:val="008221CF"/>
    <w:rsid w:val="00824E7D"/>
    <w:rsid w:val="00825A45"/>
    <w:rsid w:val="008264E0"/>
    <w:rsid w:val="008323FB"/>
    <w:rsid w:val="00833BEA"/>
    <w:rsid w:val="00840C3D"/>
    <w:rsid w:val="008433C8"/>
    <w:rsid w:val="00850AEF"/>
    <w:rsid w:val="0085168F"/>
    <w:rsid w:val="0085286A"/>
    <w:rsid w:val="00853BD3"/>
    <w:rsid w:val="008603AE"/>
    <w:rsid w:val="0086046E"/>
    <w:rsid w:val="0086149B"/>
    <w:rsid w:val="00861791"/>
    <w:rsid w:val="0086220D"/>
    <w:rsid w:val="008628DE"/>
    <w:rsid w:val="00862A60"/>
    <w:rsid w:val="00862DD9"/>
    <w:rsid w:val="00870026"/>
    <w:rsid w:val="00872CFD"/>
    <w:rsid w:val="008733AF"/>
    <w:rsid w:val="00873AEE"/>
    <w:rsid w:val="008800FB"/>
    <w:rsid w:val="008820D6"/>
    <w:rsid w:val="008859D5"/>
    <w:rsid w:val="00887099"/>
    <w:rsid w:val="008900E2"/>
    <w:rsid w:val="00896804"/>
    <w:rsid w:val="008A041A"/>
    <w:rsid w:val="008A08DC"/>
    <w:rsid w:val="008A4552"/>
    <w:rsid w:val="008A6284"/>
    <w:rsid w:val="008A68C3"/>
    <w:rsid w:val="008A7E9A"/>
    <w:rsid w:val="008B0290"/>
    <w:rsid w:val="008B13AE"/>
    <w:rsid w:val="008B2755"/>
    <w:rsid w:val="008B36F8"/>
    <w:rsid w:val="008B4E97"/>
    <w:rsid w:val="008B7124"/>
    <w:rsid w:val="008C3E52"/>
    <w:rsid w:val="008C4043"/>
    <w:rsid w:val="008C7EDD"/>
    <w:rsid w:val="008D00C5"/>
    <w:rsid w:val="008D38A7"/>
    <w:rsid w:val="008D47CE"/>
    <w:rsid w:val="008D5129"/>
    <w:rsid w:val="008D61E1"/>
    <w:rsid w:val="008D7511"/>
    <w:rsid w:val="008E1512"/>
    <w:rsid w:val="008E3302"/>
    <w:rsid w:val="008E346D"/>
    <w:rsid w:val="008E3D46"/>
    <w:rsid w:val="008E6DCC"/>
    <w:rsid w:val="008E7797"/>
    <w:rsid w:val="008F013A"/>
    <w:rsid w:val="008F1A6E"/>
    <w:rsid w:val="008F20E7"/>
    <w:rsid w:val="008F632B"/>
    <w:rsid w:val="008F7ED8"/>
    <w:rsid w:val="00903A79"/>
    <w:rsid w:val="00905447"/>
    <w:rsid w:val="00910E63"/>
    <w:rsid w:val="00911F55"/>
    <w:rsid w:val="0091215F"/>
    <w:rsid w:val="00913072"/>
    <w:rsid w:val="0092004D"/>
    <w:rsid w:val="00920D79"/>
    <w:rsid w:val="0092260E"/>
    <w:rsid w:val="00922965"/>
    <w:rsid w:val="00923A65"/>
    <w:rsid w:val="00924D3E"/>
    <w:rsid w:val="00926A42"/>
    <w:rsid w:val="00932284"/>
    <w:rsid w:val="009327EF"/>
    <w:rsid w:val="0093280F"/>
    <w:rsid w:val="0093472A"/>
    <w:rsid w:val="00940C86"/>
    <w:rsid w:val="009414B1"/>
    <w:rsid w:val="00942FF8"/>
    <w:rsid w:val="00943333"/>
    <w:rsid w:val="00943BA5"/>
    <w:rsid w:val="00956FDE"/>
    <w:rsid w:val="00960522"/>
    <w:rsid w:val="00962E61"/>
    <w:rsid w:val="00967611"/>
    <w:rsid w:val="0097157A"/>
    <w:rsid w:val="00972842"/>
    <w:rsid w:val="0097298F"/>
    <w:rsid w:val="009733BC"/>
    <w:rsid w:val="00973E0A"/>
    <w:rsid w:val="00982C71"/>
    <w:rsid w:val="00983EBB"/>
    <w:rsid w:val="009857D6"/>
    <w:rsid w:val="009871DB"/>
    <w:rsid w:val="0098785D"/>
    <w:rsid w:val="00991270"/>
    <w:rsid w:val="00994DC9"/>
    <w:rsid w:val="009A011F"/>
    <w:rsid w:val="009A4039"/>
    <w:rsid w:val="009A46CA"/>
    <w:rsid w:val="009A51B3"/>
    <w:rsid w:val="009B1C53"/>
    <w:rsid w:val="009B30C4"/>
    <w:rsid w:val="009B38F8"/>
    <w:rsid w:val="009B6026"/>
    <w:rsid w:val="009C1D33"/>
    <w:rsid w:val="009C2898"/>
    <w:rsid w:val="009C6FB0"/>
    <w:rsid w:val="009D0567"/>
    <w:rsid w:val="009D0F6C"/>
    <w:rsid w:val="009D3A04"/>
    <w:rsid w:val="009D3CD1"/>
    <w:rsid w:val="009D44D3"/>
    <w:rsid w:val="009D5BF3"/>
    <w:rsid w:val="009D6821"/>
    <w:rsid w:val="009E06B9"/>
    <w:rsid w:val="009E2A3D"/>
    <w:rsid w:val="009E39D0"/>
    <w:rsid w:val="009E4610"/>
    <w:rsid w:val="009E4B01"/>
    <w:rsid w:val="009F0449"/>
    <w:rsid w:val="009F2EA3"/>
    <w:rsid w:val="009F7A8A"/>
    <w:rsid w:val="00A02250"/>
    <w:rsid w:val="00A0541D"/>
    <w:rsid w:val="00A101D6"/>
    <w:rsid w:val="00A21075"/>
    <w:rsid w:val="00A2670C"/>
    <w:rsid w:val="00A413A8"/>
    <w:rsid w:val="00A451DE"/>
    <w:rsid w:val="00A4543F"/>
    <w:rsid w:val="00A51744"/>
    <w:rsid w:val="00A54DF2"/>
    <w:rsid w:val="00A554A3"/>
    <w:rsid w:val="00A5572D"/>
    <w:rsid w:val="00A56AEC"/>
    <w:rsid w:val="00A57791"/>
    <w:rsid w:val="00A6133F"/>
    <w:rsid w:val="00A625BC"/>
    <w:rsid w:val="00A64227"/>
    <w:rsid w:val="00A66BF7"/>
    <w:rsid w:val="00A711D2"/>
    <w:rsid w:val="00A76C0C"/>
    <w:rsid w:val="00A80125"/>
    <w:rsid w:val="00A82A26"/>
    <w:rsid w:val="00A85CC7"/>
    <w:rsid w:val="00A920B3"/>
    <w:rsid w:val="00A92EDD"/>
    <w:rsid w:val="00A946DB"/>
    <w:rsid w:val="00A95211"/>
    <w:rsid w:val="00A95ADB"/>
    <w:rsid w:val="00A95BD5"/>
    <w:rsid w:val="00A964E8"/>
    <w:rsid w:val="00A96B67"/>
    <w:rsid w:val="00A97237"/>
    <w:rsid w:val="00AA6066"/>
    <w:rsid w:val="00AB1D05"/>
    <w:rsid w:val="00AB2322"/>
    <w:rsid w:val="00AB2BF3"/>
    <w:rsid w:val="00AB5115"/>
    <w:rsid w:val="00AC0504"/>
    <w:rsid w:val="00AC0E83"/>
    <w:rsid w:val="00AC4AFC"/>
    <w:rsid w:val="00AC5464"/>
    <w:rsid w:val="00AC7C73"/>
    <w:rsid w:val="00AD0623"/>
    <w:rsid w:val="00AD5417"/>
    <w:rsid w:val="00AD6304"/>
    <w:rsid w:val="00AE18B5"/>
    <w:rsid w:val="00AE3059"/>
    <w:rsid w:val="00AE6522"/>
    <w:rsid w:val="00AE6A87"/>
    <w:rsid w:val="00AE7ADF"/>
    <w:rsid w:val="00AF0A17"/>
    <w:rsid w:val="00AF14AF"/>
    <w:rsid w:val="00AF297D"/>
    <w:rsid w:val="00B01E2F"/>
    <w:rsid w:val="00B07620"/>
    <w:rsid w:val="00B12CEC"/>
    <w:rsid w:val="00B15153"/>
    <w:rsid w:val="00B21770"/>
    <w:rsid w:val="00B236EC"/>
    <w:rsid w:val="00B24334"/>
    <w:rsid w:val="00B261E2"/>
    <w:rsid w:val="00B26E26"/>
    <w:rsid w:val="00B272D7"/>
    <w:rsid w:val="00B35670"/>
    <w:rsid w:val="00B4022D"/>
    <w:rsid w:val="00B44E79"/>
    <w:rsid w:val="00B47CE3"/>
    <w:rsid w:val="00B519D8"/>
    <w:rsid w:val="00B5338C"/>
    <w:rsid w:val="00B554B9"/>
    <w:rsid w:val="00B60BCA"/>
    <w:rsid w:val="00B66527"/>
    <w:rsid w:val="00B71FBC"/>
    <w:rsid w:val="00B733CD"/>
    <w:rsid w:val="00B735A5"/>
    <w:rsid w:val="00B73766"/>
    <w:rsid w:val="00B74D4E"/>
    <w:rsid w:val="00B77608"/>
    <w:rsid w:val="00B8041B"/>
    <w:rsid w:val="00B82539"/>
    <w:rsid w:val="00B828B3"/>
    <w:rsid w:val="00B82BDF"/>
    <w:rsid w:val="00B84B5F"/>
    <w:rsid w:val="00B94EE9"/>
    <w:rsid w:val="00B95EDE"/>
    <w:rsid w:val="00BA2CD8"/>
    <w:rsid w:val="00BA332B"/>
    <w:rsid w:val="00BB08A0"/>
    <w:rsid w:val="00BB0F2A"/>
    <w:rsid w:val="00BB5BFB"/>
    <w:rsid w:val="00BB7512"/>
    <w:rsid w:val="00BC59AA"/>
    <w:rsid w:val="00BC5CB3"/>
    <w:rsid w:val="00BD58E0"/>
    <w:rsid w:val="00BE075C"/>
    <w:rsid w:val="00BE0CEE"/>
    <w:rsid w:val="00BE1461"/>
    <w:rsid w:val="00BE3383"/>
    <w:rsid w:val="00BE3ED3"/>
    <w:rsid w:val="00BE5B0E"/>
    <w:rsid w:val="00BF1422"/>
    <w:rsid w:val="00BF518A"/>
    <w:rsid w:val="00BF5C04"/>
    <w:rsid w:val="00BF6FEE"/>
    <w:rsid w:val="00C036B9"/>
    <w:rsid w:val="00C067EF"/>
    <w:rsid w:val="00C069F4"/>
    <w:rsid w:val="00C12B75"/>
    <w:rsid w:val="00C1301E"/>
    <w:rsid w:val="00C14638"/>
    <w:rsid w:val="00C14E37"/>
    <w:rsid w:val="00C25EC5"/>
    <w:rsid w:val="00C46856"/>
    <w:rsid w:val="00C504BB"/>
    <w:rsid w:val="00C51250"/>
    <w:rsid w:val="00C544C6"/>
    <w:rsid w:val="00C63358"/>
    <w:rsid w:val="00C6430C"/>
    <w:rsid w:val="00C6454D"/>
    <w:rsid w:val="00C64FF4"/>
    <w:rsid w:val="00C67095"/>
    <w:rsid w:val="00C71BCA"/>
    <w:rsid w:val="00C7668A"/>
    <w:rsid w:val="00C84691"/>
    <w:rsid w:val="00C8482B"/>
    <w:rsid w:val="00C905E9"/>
    <w:rsid w:val="00CA2C9D"/>
    <w:rsid w:val="00CA2D32"/>
    <w:rsid w:val="00CA363F"/>
    <w:rsid w:val="00CA5145"/>
    <w:rsid w:val="00CA73DC"/>
    <w:rsid w:val="00CB164B"/>
    <w:rsid w:val="00CB1E03"/>
    <w:rsid w:val="00CB1F0A"/>
    <w:rsid w:val="00CB54AE"/>
    <w:rsid w:val="00CC44C2"/>
    <w:rsid w:val="00CD2ED8"/>
    <w:rsid w:val="00CD34AF"/>
    <w:rsid w:val="00CE0C07"/>
    <w:rsid w:val="00CE124B"/>
    <w:rsid w:val="00CE4CC3"/>
    <w:rsid w:val="00CE764E"/>
    <w:rsid w:val="00CF234B"/>
    <w:rsid w:val="00CF257C"/>
    <w:rsid w:val="00CF4D9D"/>
    <w:rsid w:val="00CF503F"/>
    <w:rsid w:val="00D013DB"/>
    <w:rsid w:val="00D0172A"/>
    <w:rsid w:val="00D023F1"/>
    <w:rsid w:val="00D06D75"/>
    <w:rsid w:val="00D118E6"/>
    <w:rsid w:val="00D11C2A"/>
    <w:rsid w:val="00D120FE"/>
    <w:rsid w:val="00D15662"/>
    <w:rsid w:val="00D210A1"/>
    <w:rsid w:val="00D2176F"/>
    <w:rsid w:val="00D249B5"/>
    <w:rsid w:val="00D25972"/>
    <w:rsid w:val="00D30845"/>
    <w:rsid w:val="00D316A8"/>
    <w:rsid w:val="00D32B94"/>
    <w:rsid w:val="00D361F1"/>
    <w:rsid w:val="00D403D3"/>
    <w:rsid w:val="00D4428C"/>
    <w:rsid w:val="00D45D4C"/>
    <w:rsid w:val="00D46F2D"/>
    <w:rsid w:val="00D47003"/>
    <w:rsid w:val="00D56B64"/>
    <w:rsid w:val="00D56DE3"/>
    <w:rsid w:val="00D61879"/>
    <w:rsid w:val="00D61A6F"/>
    <w:rsid w:val="00D633D0"/>
    <w:rsid w:val="00D658EE"/>
    <w:rsid w:val="00D66F4E"/>
    <w:rsid w:val="00D674ED"/>
    <w:rsid w:val="00D67D58"/>
    <w:rsid w:val="00D70271"/>
    <w:rsid w:val="00D71FC6"/>
    <w:rsid w:val="00D720D8"/>
    <w:rsid w:val="00D77D4F"/>
    <w:rsid w:val="00D80A19"/>
    <w:rsid w:val="00D83DB3"/>
    <w:rsid w:val="00D85FAC"/>
    <w:rsid w:val="00D935A1"/>
    <w:rsid w:val="00D96698"/>
    <w:rsid w:val="00D96954"/>
    <w:rsid w:val="00D96D3D"/>
    <w:rsid w:val="00DA1206"/>
    <w:rsid w:val="00DA3EB4"/>
    <w:rsid w:val="00DB06AB"/>
    <w:rsid w:val="00DB1E60"/>
    <w:rsid w:val="00DB2EED"/>
    <w:rsid w:val="00DB4272"/>
    <w:rsid w:val="00DB541F"/>
    <w:rsid w:val="00DB74B5"/>
    <w:rsid w:val="00DC3864"/>
    <w:rsid w:val="00DC7BCE"/>
    <w:rsid w:val="00DC7C14"/>
    <w:rsid w:val="00DD28F7"/>
    <w:rsid w:val="00DE27A4"/>
    <w:rsid w:val="00DE3C2B"/>
    <w:rsid w:val="00DE5F06"/>
    <w:rsid w:val="00DE6E21"/>
    <w:rsid w:val="00DE7D3A"/>
    <w:rsid w:val="00DF0B62"/>
    <w:rsid w:val="00DF0BD7"/>
    <w:rsid w:val="00DF5E3B"/>
    <w:rsid w:val="00DF744F"/>
    <w:rsid w:val="00E00944"/>
    <w:rsid w:val="00E0157A"/>
    <w:rsid w:val="00E018A4"/>
    <w:rsid w:val="00E024C8"/>
    <w:rsid w:val="00E0362A"/>
    <w:rsid w:val="00E06A83"/>
    <w:rsid w:val="00E07A48"/>
    <w:rsid w:val="00E11294"/>
    <w:rsid w:val="00E11B8D"/>
    <w:rsid w:val="00E1719F"/>
    <w:rsid w:val="00E207F6"/>
    <w:rsid w:val="00E22379"/>
    <w:rsid w:val="00E263AB"/>
    <w:rsid w:val="00E27EC5"/>
    <w:rsid w:val="00E3161F"/>
    <w:rsid w:val="00E33487"/>
    <w:rsid w:val="00E371F6"/>
    <w:rsid w:val="00E452F5"/>
    <w:rsid w:val="00E45655"/>
    <w:rsid w:val="00E46A66"/>
    <w:rsid w:val="00E47343"/>
    <w:rsid w:val="00E47C1F"/>
    <w:rsid w:val="00E54469"/>
    <w:rsid w:val="00E5537A"/>
    <w:rsid w:val="00E558F0"/>
    <w:rsid w:val="00E60ED1"/>
    <w:rsid w:val="00E6181E"/>
    <w:rsid w:val="00E62A7E"/>
    <w:rsid w:val="00E642CF"/>
    <w:rsid w:val="00E654A6"/>
    <w:rsid w:val="00E65578"/>
    <w:rsid w:val="00E71499"/>
    <w:rsid w:val="00E718D4"/>
    <w:rsid w:val="00E72210"/>
    <w:rsid w:val="00E74706"/>
    <w:rsid w:val="00E7790D"/>
    <w:rsid w:val="00E80932"/>
    <w:rsid w:val="00E83A82"/>
    <w:rsid w:val="00E85C41"/>
    <w:rsid w:val="00E90756"/>
    <w:rsid w:val="00E916F6"/>
    <w:rsid w:val="00E931FE"/>
    <w:rsid w:val="00E94A0A"/>
    <w:rsid w:val="00E955A3"/>
    <w:rsid w:val="00E965DE"/>
    <w:rsid w:val="00E9688C"/>
    <w:rsid w:val="00EA030B"/>
    <w:rsid w:val="00EA0876"/>
    <w:rsid w:val="00EA1A38"/>
    <w:rsid w:val="00EA2E51"/>
    <w:rsid w:val="00EA32A9"/>
    <w:rsid w:val="00EA5796"/>
    <w:rsid w:val="00EA68E8"/>
    <w:rsid w:val="00EA6FE6"/>
    <w:rsid w:val="00EA74A8"/>
    <w:rsid w:val="00EA7A5A"/>
    <w:rsid w:val="00EB1E84"/>
    <w:rsid w:val="00EB1F4B"/>
    <w:rsid w:val="00EB5461"/>
    <w:rsid w:val="00EB6D16"/>
    <w:rsid w:val="00EB773A"/>
    <w:rsid w:val="00EC00F3"/>
    <w:rsid w:val="00EC1E7F"/>
    <w:rsid w:val="00EC2280"/>
    <w:rsid w:val="00EC2320"/>
    <w:rsid w:val="00EC2BAD"/>
    <w:rsid w:val="00ED1E9B"/>
    <w:rsid w:val="00ED35B9"/>
    <w:rsid w:val="00ED3B2D"/>
    <w:rsid w:val="00ED6653"/>
    <w:rsid w:val="00ED75E9"/>
    <w:rsid w:val="00EE318C"/>
    <w:rsid w:val="00EE73F2"/>
    <w:rsid w:val="00EF5317"/>
    <w:rsid w:val="00EF544B"/>
    <w:rsid w:val="00EF5F00"/>
    <w:rsid w:val="00EF6AB2"/>
    <w:rsid w:val="00F0057E"/>
    <w:rsid w:val="00F02E1B"/>
    <w:rsid w:val="00F12DCA"/>
    <w:rsid w:val="00F12EB1"/>
    <w:rsid w:val="00F13222"/>
    <w:rsid w:val="00F14C78"/>
    <w:rsid w:val="00F1614E"/>
    <w:rsid w:val="00F23F2D"/>
    <w:rsid w:val="00F24A16"/>
    <w:rsid w:val="00F26CD8"/>
    <w:rsid w:val="00F278A4"/>
    <w:rsid w:val="00F403FD"/>
    <w:rsid w:val="00F43B91"/>
    <w:rsid w:val="00F46CCE"/>
    <w:rsid w:val="00F46D0C"/>
    <w:rsid w:val="00F471B1"/>
    <w:rsid w:val="00F504BB"/>
    <w:rsid w:val="00F52F70"/>
    <w:rsid w:val="00F602E0"/>
    <w:rsid w:val="00F60FA1"/>
    <w:rsid w:val="00F62727"/>
    <w:rsid w:val="00F6365F"/>
    <w:rsid w:val="00F637AA"/>
    <w:rsid w:val="00F71B8D"/>
    <w:rsid w:val="00F74037"/>
    <w:rsid w:val="00F75142"/>
    <w:rsid w:val="00F7662E"/>
    <w:rsid w:val="00F80940"/>
    <w:rsid w:val="00F80EFA"/>
    <w:rsid w:val="00F82390"/>
    <w:rsid w:val="00F82993"/>
    <w:rsid w:val="00F82D3B"/>
    <w:rsid w:val="00F84B78"/>
    <w:rsid w:val="00F90203"/>
    <w:rsid w:val="00F905DA"/>
    <w:rsid w:val="00F9138A"/>
    <w:rsid w:val="00F914F8"/>
    <w:rsid w:val="00F922E8"/>
    <w:rsid w:val="00F9320C"/>
    <w:rsid w:val="00F96BD8"/>
    <w:rsid w:val="00F97822"/>
    <w:rsid w:val="00FA6B2F"/>
    <w:rsid w:val="00FA6EFF"/>
    <w:rsid w:val="00FB1685"/>
    <w:rsid w:val="00FB2543"/>
    <w:rsid w:val="00FB4245"/>
    <w:rsid w:val="00FB6C44"/>
    <w:rsid w:val="00FB747F"/>
    <w:rsid w:val="00FC0A0E"/>
    <w:rsid w:val="00FC1C66"/>
    <w:rsid w:val="00FC25FE"/>
    <w:rsid w:val="00FC669B"/>
    <w:rsid w:val="00FC6F73"/>
    <w:rsid w:val="00FC7E93"/>
    <w:rsid w:val="00FD211A"/>
    <w:rsid w:val="00FD2E4A"/>
    <w:rsid w:val="00FD438F"/>
    <w:rsid w:val="00FE5008"/>
    <w:rsid w:val="00FE7F45"/>
    <w:rsid w:val="00FF26D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1F03C"/>
  <w15:docId w15:val="{85FFB284-BD58-4486-A94B-04D3573B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Light" w:eastAsiaTheme="minorHAnsi" w:hAnsi="Segoe UI Light" w:cs="Times New Roman"/>
        <w:color w:val="535254" w:themeColor="background1" w:themeTint="E6"/>
        <w:sz w:val="22"/>
        <w:szCs w:val="22"/>
        <w:lang w:val="en-NZ" w:eastAsia="en-US" w:bidi="ar-SA"/>
      </w:rPr>
    </w:rPrDefault>
    <w:pPrDefault>
      <w:pPr>
        <w:spacing w:after="160" w:line="320" w:lineRule="exact"/>
      </w:pPr>
    </w:pPrDefault>
  </w:docDefaults>
  <w:latentStyles w:defLockedState="1" w:defUIPriority="99" w:defSemiHidden="0" w:defUnhideWhenUsed="0" w:defQFormat="0" w:count="376">
    <w:lsdException w:name="Normal" w:locked="0" w:uiPriority="17"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17" w:unhideWhenUsed="1"/>
    <w:lsdException w:name="heading 6" w:semiHidden="1" w:uiPriority="17" w:unhideWhenUsed="1"/>
    <w:lsdException w:name="heading 7" w:semiHidden="1" w:uiPriority="17" w:unhideWhenUsed="1"/>
    <w:lsdException w:name="heading 8" w:semiHidden="1" w:uiPriority="17" w:unhideWhenUsed="1"/>
    <w:lsdException w:name="heading 9" w:semiHidden="1" w:uiPriority="17"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7"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7" w:unhideWhenUsed="1" w:qFormat="1"/>
    <w:lsdException w:name="annotation reference" w:semiHidden="1" w:unhideWhenUsed="1"/>
    <w:lsdException w:name="line number" w:semiHidden="1" w:unhideWhenUsed="1"/>
    <w:lsdException w:name="page number" w:semiHidden="1" w:uiPriority="17"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17"/>
    <w:qFormat/>
    <w:rsid w:val="00E024C8"/>
    <w:pPr>
      <w:spacing w:line="320" w:lineRule="atLeast"/>
    </w:pPr>
    <w:rPr>
      <w:rFonts w:ascii="Segoe UI" w:hAnsi="Segoe UI"/>
    </w:rPr>
  </w:style>
  <w:style w:type="paragraph" w:styleId="Heading1">
    <w:name w:val="heading 1"/>
    <w:basedOn w:val="Normal"/>
    <w:next w:val="Normal"/>
    <w:link w:val="Heading1Char"/>
    <w:uiPriority w:val="9"/>
    <w:locked/>
    <w:rsid w:val="00020B12"/>
    <w:pPr>
      <w:ind w:left="1134" w:hanging="1134"/>
      <w:outlineLvl w:val="0"/>
    </w:pPr>
    <w:rPr>
      <w:rFonts w:ascii="Segoe UI Semibold" w:hAnsi="Segoe UI Semibold"/>
      <w:color w:val="00819A"/>
      <w:sz w:val="48"/>
      <w:szCs w:val="40"/>
    </w:rPr>
  </w:style>
  <w:style w:type="paragraph" w:styleId="Heading2">
    <w:name w:val="heading 2"/>
    <w:basedOn w:val="Normal"/>
    <w:next w:val="Normal"/>
    <w:link w:val="Heading2Char"/>
    <w:uiPriority w:val="9"/>
    <w:unhideWhenUsed/>
    <w:locked/>
    <w:rsid w:val="00020B12"/>
    <w:pPr>
      <w:autoSpaceDE w:val="0"/>
      <w:autoSpaceDN w:val="0"/>
      <w:adjustRightInd w:val="0"/>
      <w:spacing w:before="320" w:after="200"/>
      <w:outlineLvl w:val="1"/>
    </w:pPr>
    <w:rPr>
      <w:rFonts w:ascii="Verdana" w:hAnsi="Verdana" w:cs="Verdana"/>
      <w:b/>
      <w:bCs/>
      <w:sz w:val="28"/>
      <w:szCs w:val="32"/>
      <w:lang w:val="en-US"/>
    </w:rPr>
  </w:style>
  <w:style w:type="paragraph" w:styleId="Heading3">
    <w:name w:val="heading 3"/>
    <w:basedOn w:val="Normal"/>
    <w:next w:val="Normal"/>
    <w:link w:val="Heading3Char"/>
    <w:uiPriority w:val="9"/>
    <w:unhideWhenUsed/>
    <w:locked/>
    <w:rsid w:val="00020B12"/>
    <w:pPr>
      <w:autoSpaceDE w:val="0"/>
      <w:autoSpaceDN w:val="0"/>
      <w:adjustRightInd w:val="0"/>
      <w:spacing w:before="320" w:after="200"/>
      <w:outlineLvl w:val="2"/>
    </w:pPr>
    <w:rPr>
      <w:rFonts w:ascii="Verdana" w:hAnsi="Verdana" w:cs="Verdana"/>
      <w:b/>
      <w:sz w:val="24"/>
      <w:szCs w:val="28"/>
      <w:lang w:val="en-US"/>
    </w:rPr>
  </w:style>
  <w:style w:type="paragraph" w:styleId="Heading4">
    <w:name w:val="heading 4"/>
    <w:basedOn w:val="Normal"/>
    <w:next w:val="Normal"/>
    <w:link w:val="Heading4Char"/>
    <w:uiPriority w:val="9"/>
    <w:unhideWhenUsed/>
    <w:locked/>
    <w:rsid w:val="00020B12"/>
    <w:pPr>
      <w:autoSpaceDE w:val="0"/>
      <w:autoSpaceDN w:val="0"/>
      <w:adjustRightInd w:val="0"/>
      <w:spacing w:before="480" w:after="200" w:line="201" w:lineRule="atLeast"/>
      <w:outlineLvl w:val="3"/>
    </w:pPr>
    <w:rPr>
      <w:rFonts w:ascii="Verdana" w:hAnsi="Verdana" w:cs="Verdana"/>
      <w:b/>
      <w:bCs/>
      <w:sz w:val="20"/>
      <w:szCs w:val="20"/>
      <w:lang w:val="en-US"/>
    </w:rPr>
  </w:style>
  <w:style w:type="paragraph" w:styleId="Heading5">
    <w:name w:val="heading 5"/>
    <w:basedOn w:val="Normal"/>
    <w:next w:val="Normal"/>
    <w:link w:val="Heading5Char"/>
    <w:uiPriority w:val="17"/>
    <w:locked/>
    <w:rsid w:val="00020B12"/>
    <w:pPr>
      <w:numPr>
        <w:ilvl w:val="4"/>
        <w:numId w:val="6"/>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17"/>
    <w:locked/>
    <w:rsid w:val="00020B12"/>
    <w:pPr>
      <w:numPr>
        <w:ilvl w:val="5"/>
        <w:numId w:val="6"/>
      </w:numPr>
      <w:spacing w:before="240" w:after="60"/>
      <w:outlineLvl w:val="5"/>
    </w:pPr>
    <w:rPr>
      <w:rFonts w:ascii="Times New Roman" w:hAnsi="Times New Roman"/>
      <w:b/>
      <w:bCs/>
    </w:rPr>
  </w:style>
  <w:style w:type="paragraph" w:styleId="Heading7">
    <w:name w:val="heading 7"/>
    <w:basedOn w:val="Normal"/>
    <w:next w:val="Normal"/>
    <w:link w:val="Heading7Char"/>
    <w:uiPriority w:val="17"/>
    <w:locked/>
    <w:rsid w:val="00020B12"/>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17"/>
    <w:locked/>
    <w:rsid w:val="00020B12"/>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17"/>
    <w:locked/>
    <w:rsid w:val="00020B12"/>
    <w:pPr>
      <w:numPr>
        <w:ilvl w:val="8"/>
        <w:numId w:val="6"/>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rsid w:val="00020B12"/>
    <w:rPr>
      <w:rFonts w:ascii="Segoe UI Semibold" w:hAnsi="Segoe UI Semibold"/>
      <w:b w:val="0"/>
      <w:i w:val="0"/>
      <w:color w:val="48453D"/>
      <w:u w:val="single"/>
    </w:rPr>
  </w:style>
  <w:style w:type="character" w:customStyle="1" w:styleId="Heading5Char">
    <w:name w:val="Heading 5 Char"/>
    <w:basedOn w:val="DefaultParagraphFont"/>
    <w:link w:val="Heading5"/>
    <w:uiPriority w:val="17"/>
    <w:rsid w:val="00020B12"/>
    <w:rPr>
      <w:rFonts w:ascii="Calibri" w:hAnsi="Calibri"/>
      <w:b/>
      <w:bCs/>
      <w:i/>
      <w:iCs/>
      <w:sz w:val="26"/>
      <w:szCs w:val="26"/>
    </w:rPr>
  </w:style>
  <w:style w:type="character" w:customStyle="1" w:styleId="Heading6Char">
    <w:name w:val="Heading 6 Char"/>
    <w:basedOn w:val="DefaultParagraphFont"/>
    <w:link w:val="Heading6"/>
    <w:uiPriority w:val="17"/>
    <w:rsid w:val="00020B12"/>
    <w:rPr>
      <w:rFonts w:ascii="Times New Roman" w:hAnsi="Times New Roman"/>
      <w:b/>
      <w:bCs/>
    </w:rPr>
  </w:style>
  <w:style w:type="character" w:customStyle="1" w:styleId="Heading7Char">
    <w:name w:val="Heading 7 Char"/>
    <w:basedOn w:val="DefaultParagraphFont"/>
    <w:link w:val="Heading7"/>
    <w:uiPriority w:val="17"/>
    <w:rsid w:val="00020B12"/>
    <w:rPr>
      <w:rFonts w:ascii="Calibri" w:hAnsi="Calibri"/>
      <w:sz w:val="24"/>
      <w:szCs w:val="24"/>
    </w:rPr>
  </w:style>
  <w:style w:type="character" w:customStyle="1" w:styleId="Heading8Char">
    <w:name w:val="Heading 8 Char"/>
    <w:basedOn w:val="DefaultParagraphFont"/>
    <w:link w:val="Heading8"/>
    <w:uiPriority w:val="17"/>
    <w:rsid w:val="00020B12"/>
    <w:rPr>
      <w:rFonts w:ascii="Calibri" w:hAnsi="Calibri"/>
      <w:i/>
      <w:iCs/>
      <w:sz w:val="24"/>
      <w:szCs w:val="24"/>
    </w:rPr>
  </w:style>
  <w:style w:type="character" w:customStyle="1" w:styleId="Heading9Char">
    <w:name w:val="Heading 9 Char"/>
    <w:basedOn w:val="DefaultParagraphFont"/>
    <w:link w:val="Heading9"/>
    <w:uiPriority w:val="17"/>
    <w:rsid w:val="00020B12"/>
    <w:rPr>
      <w:rFonts w:ascii="Cambria" w:hAnsi="Cambria"/>
    </w:rPr>
  </w:style>
  <w:style w:type="paragraph" w:styleId="Footer">
    <w:name w:val="footer"/>
    <w:basedOn w:val="Normal"/>
    <w:link w:val="FooterChar"/>
    <w:uiPriority w:val="99"/>
    <w:unhideWhenUsed/>
    <w:qFormat/>
    <w:rsid w:val="005059D3"/>
    <w:pPr>
      <w:tabs>
        <w:tab w:val="right" w:pos="8505"/>
        <w:tab w:val="right" w:pos="8789"/>
        <w:tab w:val="right" w:pos="10206"/>
      </w:tabs>
      <w:spacing w:before="120" w:after="0"/>
      <w:jc w:val="right"/>
    </w:pPr>
    <w:rPr>
      <w:noProof/>
      <w:color w:val="00425D" w:themeColor="text2"/>
      <w:sz w:val="16"/>
      <w:szCs w:val="16"/>
      <w:lang w:val="en-US"/>
    </w:rPr>
  </w:style>
  <w:style w:type="character" w:customStyle="1" w:styleId="FooterChar">
    <w:name w:val="Footer Char"/>
    <w:basedOn w:val="DefaultParagraphFont"/>
    <w:link w:val="Footer"/>
    <w:uiPriority w:val="99"/>
    <w:rsid w:val="005059D3"/>
    <w:rPr>
      <w:rFonts w:ascii="Segoe UI" w:hAnsi="Segoe UI"/>
      <w:noProof/>
      <w:color w:val="00425D" w:themeColor="text2"/>
      <w:sz w:val="16"/>
      <w:szCs w:val="16"/>
      <w:lang w:val="en-US"/>
    </w:rPr>
  </w:style>
  <w:style w:type="paragraph" w:styleId="Header">
    <w:name w:val="header"/>
    <w:basedOn w:val="Footer"/>
    <w:link w:val="HeaderChar"/>
    <w:uiPriority w:val="17"/>
    <w:unhideWhenUsed/>
    <w:qFormat/>
    <w:locked/>
    <w:rsid w:val="005059D3"/>
    <w:pPr>
      <w:spacing w:before="0" w:after="120"/>
    </w:pPr>
  </w:style>
  <w:style w:type="character" w:customStyle="1" w:styleId="HeaderChar">
    <w:name w:val="Header Char"/>
    <w:basedOn w:val="DefaultParagraphFont"/>
    <w:link w:val="Header"/>
    <w:uiPriority w:val="17"/>
    <w:rsid w:val="005059D3"/>
    <w:rPr>
      <w:rFonts w:ascii="Segoe UI" w:hAnsi="Segoe UI"/>
      <w:noProof/>
      <w:color w:val="00425D" w:themeColor="text2"/>
      <w:sz w:val="16"/>
      <w:szCs w:val="16"/>
      <w:lang w:val="en-US"/>
    </w:rPr>
  </w:style>
  <w:style w:type="character" w:styleId="Hyperlink">
    <w:name w:val="Hyperlink"/>
    <w:uiPriority w:val="99"/>
    <w:qFormat/>
    <w:rsid w:val="0097157A"/>
    <w:rPr>
      <w:rFonts w:ascii="Segoe UI" w:hAnsi="Segoe UI"/>
      <w:caps w:val="0"/>
      <w:smallCaps w:val="0"/>
      <w:strike w:val="0"/>
      <w:dstrike w:val="0"/>
      <w:vanish w:val="0"/>
      <w:color w:val="00425D" w:themeColor="text2"/>
      <w:u w:val="single"/>
      <w:vertAlign w:val="baseline"/>
    </w:rPr>
  </w:style>
  <w:style w:type="paragraph" w:customStyle="1" w:styleId="35Bodybulletsroman">
    <w:name w:val="3.5 Body bullets roman"/>
    <w:uiPriority w:val="17"/>
    <w:qFormat/>
    <w:rsid w:val="005059D3"/>
    <w:pPr>
      <w:numPr>
        <w:ilvl w:val="2"/>
        <w:numId w:val="9"/>
      </w:numPr>
      <w:spacing w:line="320" w:lineRule="atLeast"/>
      <w:contextualSpacing/>
    </w:pPr>
    <w:rPr>
      <w:rFonts w:ascii="Segoe UI" w:hAnsi="Segoe UI"/>
      <w:bCs/>
      <w:szCs w:val="18"/>
      <w:lang w:eastAsia="en-NZ"/>
    </w:rPr>
  </w:style>
  <w:style w:type="paragraph" w:customStyle="1" w:styleId="LINZurl">
    <w:name w:val="LINZ url"/>
    <w:basedOn w:val="Normal"/>
    <w:uiPriority w:val="17"/>
    <w:qFormat/>
    <w:rsid w:val="005059D3"/>
    <w:rPr>
      <w:rFonts w:ascii="Segoe UI Semibold" w:hAnsi="Segoe UI Semibold"/>
      <w:color w:val="FFFFFF" w:themeColor="background2"/>
    </w:rPr>
  </w:style>
  <w:style w:type="character" w:customStyle="1" w:styleId="Heading1Char">
    <w:name w:val="Heading 1 Char"/>
    <w:basedOn w:val="DefaultParagraphFont"/>
    <w:link w:val="Heading1"/>
    <w:uiPriority w:val="9"/>
    <w:rsid w:val="00020B12"/>
    <w:rPr>
      <w:rFonts w:ascii="Segoe UI Semibold" w:hAnsi="Segoe UI Semibold"/>
      <w:color w:val="00819A"/>
      <w:sz w:val="48"/>
      <w:szCs w:val="40"/>
    </w:rPr>
  </w:style>
  <w:style w:type="character" w:customStyle="1" w:styleId="Heading2Char">
    <w:name w:val="Heading 2 Char"/>
    <w:basedOn w:val="DefaultParagraphFont"/>
    <w:link w:val="Heading2"/>
    <w:uiPriority w:val="9"/>
    <w:rsid w:val="00020B12"/>
    <w:rPr>
      <w:rFonts w:ascii="Verdana" w:hAnsi="Verdana" w:cs="Verdana"/>
      <w:b/>
      <w:bCs/>
      <w:sz w:val="28"/>
      <w:szCs w:val="32"/>
      <w:lang w:val="en-US"/>
    </w:rPr>
  </w:style>
  <w:style w:type="character" w:customStyle="1" w:styleId="Heading3Char">
    <w:name w:val="Heading 3 Char"/>
    <w:basedOn w:val="DefaultParagraphFont"/>
    <w:link w:val="Heading3"/>
    <w:uiPriority w:val="9"/>
    <w:rsid w:val="00020B12"/>
    <w:rPr>
      <w:rFonts w:ascii="Verdana" w:hAnsi="Verdana" w:cs="Verdana"/>
      <w:b/>
      <w:sz w:val="24"/>
      <w:szCs w:val="28"/>
      <w:lang w:val="en-US"/>
    </w:rPr>
  </w:style>
  <w:style w:type="character" w:customStyle="1" w:styleId="Heading4Char">
    <w:name w:val="Heading 4 Char"/>
    <w:basedOn w:val="DefaultParagraphFont"/>
    <w:link w:val="Heading4"/>
    <w:uiPriority w:val="9"/>
    <w:rsid w:val="00020B12"/>
    <w:rPr>
      <w:rFonts w:ascii="Verdana" w:hAnsi="Verdana" w:cs="Verdana"/>
      <w:b/>
      <w:bCs/>
      <w:sz w:val="20"/>
      <w:szCs w:val="20"/>
      <w:lang w:val="en-US"/>
    </w:rPr>
  </w:style>
  <w:style w:type="numbering" w:styleId="1ai">
    <w:name w:val="Outline List 1"/>
    <w:basedOn w:val="NoList"/>
    <w:uiPriority w:val="99"/>
    <w:semiHidden/>
    <w:unhideWhenUsed/>
    <w:rsid w:val="00020B12"/>
    <w:pPr>
      <w:numPr>
        <w:numId w:val="2"/>
      </w:numPr>
    </w:pPr>
  </w:style>
  <w:style w:type="paragraph" w:customStyle="1" w:styleId="24Subheadinglevel4">
    <w:name w:val="2.4 Sub heading level 4"/>
    <w:basedOn w:val="21MainSubheadinglevel1"/>
    <w:uiPriority w:val="17"/>
    <w:qFormat/>
    <w:rsid w:val="005059D3"/>
    <w:pPr>
      <w:spacing w:before="240" w:after="80" w:line="300" w:lineRule="atLeast"/>
      <w:contextualSpacing/>
      <w:outlineLvl w:val="9"/>
    </w:pPr>
    <w:rPr>
      <w:rFonts w:ascii="Segoe UI Semibold" w:hAnsi="Segoe UI Semibold"/>
      <w:color w:val="00425D" w:themeColor="text2"/>
      <w:sz w:val="26"/>
    </w:rPr>
  </w:style>
  <w:style w:type="paragraph" w:customStyle="1" w:styleId="40Tableheadwhite">
    <w:name w:val="4.0 Table head white"/>
    <w:basedOn w:val="Normal"/>
    <w:uiPriority w:val="17"/>
    <w:qFormat/>
    <w:rsid w:val="005059D3"/>
    <w:pPr>
      <w:spacing w:before="80" w:after="80"/>
      <w:ind w:left="170" w:right="170"/>
    </w:pPr>
    <w:rPr>
      <w:rFonts w:ascii="Segoe UI Semibold" w:hAnsi="Segoe UI Semibold"/>
      <w:color w:val="FFFFFF" w:themeColor="background2"/>
      <w:lang w:eastAsia="en-NZ"/>
    </w:rPr>
  </w:style>
  <w:style w:type="paragraph" w:customStyle="1" w:styleId="41Tableheadblue">
    <w:name w:val="4.1 Table head blue"/>
    <w:basedOn w:val="Normal"/>
    <w:uiPriority w:val="17"/>
    <w:qFormat/>
    <w:rsid w:val="005059D3"/>
    <w:pPr>
      <w:spacing w:before="80" w:after="80"/>
      <w:ind w:left="170" w:right="170"/>
    </w:pPr>
    <w:rPr>
      <w:rFonts w:ascii="Segoe UI Semibold" w:hAnsi="Segoe UI Semibold"/>
      <w:color w:val="00425D" w:themeColor="text2"/>
      <w:lang w:eastAsia="en-NZ"/>
    </w:rPr>
  </w:style>
  <w:style w:type="paragraph" w:customStyle="1" w:styleId="42TableBodycopy">
    <w:name w:val="4.2 Table Body copy"/>
    <w:basedOn w:val="Normal"/>
    <w:uiPriority w:val="17"/>
    <w:qFormat/>
    <w:rsid w:val="005059D3"/>
    <w:pPr>
      <w:spacing w:before="80" w:after="80"/>
      <w:ind w:left="170" w:right="170"/>
    </w:pPr>
    <w:rPr>
      <w:lang w:eastAsia="en-NZ"/>
    </w:rPr>
  </w:style>
  <w:style w:type="paragraph" w:customStyle="1" w:styleId="43Bodytablebullets">
    <w:name w:val="4.3 Body table bullets"/>
    <w:basedOn w:val="33Bodybullets"/>
    <w:uiPriority w:val="17"/>
    <w:qFormat/>
    <w:rsid w:val="005059D3"/>
    <w:pPr>
      <w:spacing w:before="80" w:after="80"/>
      <w:ind w:right="170" w:hanging="340"/>
      <w:contextualSpacing w:val="0"/>
    </w:pPr>
    <w:rPr>
      <w:lang w:eastAsia="en-NZ"/>
    </w:rPr>
  </w:style>
  <w:style w:type="paragraph" w:customStyle="1" w:styleId="43Tablebodybold">
    <w:name w:val="4.3 Table body bold"/>
    <w:basedOn w:val="Normal"/>
    <w:uiPriority w:val="17"/>
    <w:qFormat/>
    <w:rsid w:val="005059D3"/>
    <w:pPr>
      <w:spacing w:before="80" w:after="80"/>
      <w:ind w:left="170" w:right="170"/>
    </w:pPr>
    <w:rPr>
      <w:rFonts w:ascii="Segoe UI Semibold" w:hAnsi="Segoe UI Semibold"/>
    </w:rPr>
  </w:style>
  <w:style w:type="table" w:customStyle="1" w:styleId="4ALINZDefaulttable">
    <w:name w:val="4.A LINZ Default table"/>
    <w:uiPriority w:val="99"/>
    <w:rsid w:val="00FA6EFF"/>
    <w:pPr>
      <w:spacing w:before="80" w:after="80"/>
      <w:ind w:left="170" w:right="170"/>
    </w:pPr>
    <w:rPr>
      <w:rFonts w:ascii="Segoe UI" w:hAnsi="Segoe UI"/>
      <w:color w:val="auto"/>
      <w:sz w:val="20"/>
      <w:szCs w:val="20"/>
      <w:lang w:eastAsia="en-NZ"/>
    </w:rPr>
    <w:tblPr>
      <w:tblStyleRowBandSize w:val="1"/>
      <w:tblStyleColBandSize w:val="1"/>
      <w:tblCellMar>
        <w:top w:w="0" w:type="dxa"/>
        <w:left w:w="0" w:type="dxa"/>
        <w:bottom w:w="0" w:type="dxa"/>
        <w:right w:w="0" w:type="dxa"/>
      </w:tblCellMar>
    </w:tbl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w:hAnsi="Segoe UI"/>
        <w:b/>
        <w:i w:val="0"/>
        <w:caps w:val="0"/>
        <w:smallCaps w:val="0"/>
        <w:strike w:val="0"/>
        <w:dstrike w:val="0"/>
        <w:vanish w:val="0"/>
        <w:color w:val="FFFFFF" w:themeColor="background2"/>
        <w:sz w:val="22"/>
        <w:u w:val="none"/>
        <w:vertAlign w:val="baseline"/>
      </w:rPr>
      <w:tblPr/>
      <w:tcPr>
        <w:shd w:val="clear" w:color="auto" w:fill="007198"/>
      </w:tcPr>
    </w:tblStylePr>
    <w:tblStylePr w:type="lastRow">
      <w:pPr>
        <w:wordWrap/>
        <w:spacing w:beforeLines="0" w:before="80" w:beforeAutospacing="0" w:afterLines="0" w:after="80" w:afterAutospacing="0" w:line="320" w:lineRule="exact"/>
        <w:ind w:leftChars="0" w:left="0" w:rightChars="0" w:right="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0"/>
        <w:vertAlign w:val="baseline"/>
      </w:rPr>
      <w:tblPr/>
      <w:tcPr>
        <w:tcBorders>
          <w:top w:val="nil"/>
          <w:left w:val="nil"/>
          <w:bottom w:val="nil"/>
          <w:right w:val="nil"/>
          <w:insideH w:val="nil"/>
          <w:insideV w:val="nil"/>
          <w:tl2br w:val="nil"/>
          <w:tr2bl w:val="nil"/>
        </w:tcBorders>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2"/>
        <w:u w:val="none"/>
        <w:vertAlign w:val="baseline"/>
      </w:rPr>
    </w:tblStylePr>
    <w:tblStylePr w:type="la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rPr>
    </w:tblStylePr>
    <w:tblStylePr w:type="band1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Pr/>
      <w:tcPr>
        <w:shd w:val="clear" w:color="auto" w:fill="D9F1F6"/>
      </w:tcPr>
    </w:tblStylePr>
    <w:tblStylePr w:type="band2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StylePr>
    <w:tblStylePr w:type="band1Horz">
      <w:pPr>
        <w:wordWrap/>
        <w:spacing w:beforeLines="0" w:before="80" w:beforeAutospacing="0" w:afterLines="0" w:after="80" w:afterAutospacing="0" w:line="320" w:lineRule="exact"/>
        <w:ind w:leftChars="0" w:left="170" w:rightChars="0" w:right="170" w:firstLineChars="0" w:firstLine="0"/>
        <w:contextualSpacing w:val="0"/>
        <w:mirrorIndents w:val="0"/>
        <w:jc w:val="left"/>
      </w:pPr>
      <w:rPr>
        <w:rFonts w:ascii="Segoe UI Light" w:hAnsi="Segoe UI Light"/>
        <w:sz w:val="22"/>
      </w:rPr>
    </w:tblStylePr>
    <w:tblStylePr w:type="band2Horz">
      <w:rPr>
        <w:rFonts w:ascii="Segoe UI Light" w:hAnsi="Segoe UI Light"/>
        <w:b w:val="0"/>
        <w:i w:val="0"/>
        <w:caps w:val="0"/>
        <w:smallCaps w:val="0"/>
        <w:strike w:val="0"/>
        <w:dstrike w:val="0"/>
        <w:vanish w:val="0"/>
        <w:sz w:val="22"/>
        <w:vertAlign w:val="baseline"/>
      </w:rPr>
      <w:tblPr/>
      <w:tcPr>
        <w:shd w:val="clear" w:color="auto" w:fill="D9F1F6" w:themeFill="accent5"/>
      </w:tcPr>
    </w:tblStylePr>
  </w:style>
  <w:style w:type="table" w:customStyle="1" w:styleId="4BLINZTablegridonly">
    <w:name w:val="4.B LINZ Table grid only"/>
    <w:basedOn w:val="TableNormal"/>
    <w:uiPriority w:val="99"/>
    <w:rsid w:val="00FA6EFF"/>
    <w:pPr>
      <w:spacing w:before="80" w:after="80"/>
      <w:ind w:left="170" w:right="170"/>
    </w:pPr>
    <w:rPr>
      <w:rFonts w:ascii="Segoe UI" w:hAnsi="Segoe UI"/>
    </w:rPr>
    <w:tblPr>
      <w:tblStyleRowBandSize w:val="1"/>
      <w:tblStyleColBandSize w:val="1"/>
      <w:tblBorders>
        <w:top w:val="single" w:sz="4" w:space="0" w:color="00425D" w:themeColor="text2"/>
        <w:bottom w:val="single" w:sz="4" w:space="0" w:color="00425D" w:themeColor="text2"/>
        <w:insideH w:val="single" w:sz="4" w:space="0" w:color="00425D" w:themeColor="text2"/>
      </w:tblBorders>
    </w:tblPr>
    <w:tcPr>
      <w:shd w:val="clear" w:color="auto" w:fill="auto"/>
      <w:tcMar>
        <w:left w:w="0" w:type="dxa"/>
        <w:right w:w="0" w:type="dxa"/>
      </w:tcMar>
    </w:tc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jc w:val="left"/>
        <w:outlineLvl w:val="9"/>
      </w:pPr>
      <w:rPr>
        <w:rFonts w:ascii="Segoe UI" w:hAnsi="Segoe UI"/>
        <w:b/>
        <w:i w:val="0"/>
        <w:caps w:val="0"/>
        <w:smallCaps w:val="0"/>
        <w:strike w:val="0"/>
        <w:dstrike w:val="0"/>
        <w:vanish w:val="0"/>
        <w:color w:val="00425D" w:themeColor="text2"/>
        <w:sz w:val="22"/>
        <w:u w:val="none"/>
        <w:vertAlign w:val="baseline"/>
      </w:rPr>
      <w:tblPr/>
      <w:tcPr>
        <w:tcBorders>
          <w:top w:val="single" w:sz="4" w:space="0" w:color="00425D" w:themeColor="text2"/>
          <w:left w:val="nil"/>
          <w:bottom w:val="single" w:sz="12" w:space="0" w:color="00425D" w:themeColor="text2"/>
          <w:right w:val="nil"/>
          <w:insideH w:val="nil"/>
          <w:insideV w:val="nil"/>
          <w:tl2br w:val="nil"/>
          <w:tr2bl w:val="nil"/>
        </w:tcBorders>
        <w:shd w:val="clear" w:color="auto" w:fill="auto"/>
      </w:tcPr>
    </w:tblStylePr>
    <w:tblStylePr w:type="lastRow">
      <w:rPr>
        <w:rFonts w:ascii="Segoe UI Light" w:hAnsi="Segoe UI Light"/>
        <w:b w:val="0"/>
        <w:i w:val="0"/>
        <w:caps w:val="0"/>
        <w:smallCaps w:val="0"/>
        <w:strike w:val="0"/>
        <w:dstrike w:val="0"/>
        <w:vanish w:val="0"/>
        <w:color w:val="535254" w:themeColor="background1" w:themeTint="E6"/>
        <w:sz w:val="22"/>
        <w:vertAlign w:val="baseline"/>
      </w:rPr>
      <w:tblPr/>
      <w:tcPr>
        <w:tcBorders>
          <w:top w:val="nil"/>
          <w:left w:val="nil"/>
          <w:bottom w:val="single" w:sz="12" w:space="0" w:color="00425D" w:themeColor="text2"/>
          <w:right w:val="nil"/>
          <w:insideH w:val="nil"/>
          <w:insideV w:val="nil"/>
          <w:tl2br w:val="nil"/>
          <w:tr2bl w:val="nil"/>
        </w:tcBorders>
        <w:shd w:val="clear" w:color="auto" w:fill="auto"/>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b w:val="0"/>
        <w:i w:val="0"/>
        <w:caps w:val="0"/>
        <w:smallCaps w:val="0"/>
        <w:strike w:val="0"/>
        <w:dstrike w:val="0"/>
        <w:vanish w:val="0"/>
        <w:color w:val="706F72" w:themeColor="background1" w:themeTint="BF"/>
        <w:sz w:val="22"/>
        <w:u w:val="none"/>
        <w:vertAlign w:val="baseline"/>
      </w:rPr>
      <w:tblPr/>
      <w:tcPr>
        <w:tcBorders>
          <w:top w:val="single" w:sz="4" w:space="0" w:color="00425D" w:themeColor="text2"/>
          <w:left w:val="nil"/>
          <w:bottom w:val="single" w:sz="4" w:space="0" w:color="00425D" w:themeColor="text2"/>
          <w:right w:val="nil"/>
          <w:insideH w:val="nil"/>
          <w:insideV w:val="nil"/>
          <w:tl2br w:val="nil"/>
          <w:tr2bl w:val="nil"/>
        </w:tcBorders>
        <w:shd w:val="clear" w:color="auto" w:fill="auto"/>
      </w:tcPr>
    </w:tblStylePr>
    <w:tblStylePr w:type="band1Vert">
      <w:pPr>
        <w:wordWrap/>
        <w:spacing w:beforeLines="0" w:before="80" w:beforeAutospacing="0" w:afterLines="0" w:after="80" w:afterAutospacing="0" w:line="320" w:lineRule="exact"/>
        <w:ind w:leftChars="0" w:left="170" w:rightChars="0" w:right="170" w:firstLineChars="0" w:firstLine="0"/>
        <w:jc w:val="left"/>
        <w:outlineLvl w:val="9"/>
      </w:pPr>
    </w:tblStylePr>
    <w:tblStylePr w:type="band2Vert">
      <w:pPr>
        <w:wordWrap/>
        <w:spacing w:beforeLines="0" w:before="80" w:beforeAutospacing="0" w:afterLines="0" w:after="80" w:afterAutospacing="0" w:line="320" w:lineRule="exact"/>
        <w:ind w:leftChars="0" w:left="170" w:rightChars="0" w:right="170" w:firstLineChars="0" w:firstLine="0"/>
      </w:pPr>
    </w:tblStylePr>
    <w:tblStylePr w:type="band1Horz">
      <w:pPr>
        <w:wordWrap/>
        <w:spacing w:beforeLines="0" w:before="80" w:beforeAutospacing="0" w:afterLines="0" w:after="80" w:afterAutospacing="0" w:line="320" w:lineRule="exact"/>
        <w:ind w:leftChars="0" w:left="170" w:rightChars="0" w:right="170" w:firstLineChars="0" w:firstLine="0"/>
      </w:pPr>
      <w:tblPr/>
      <w:tcPr>
        <w:tcBorders>
          <w:top w:val="nil"/>
          <w:left w:val="nil"/>
          <w:bottom w:val="nil"/>
          <w:right w:val="nil"/>
          <w:insideH w:val="nil"/>
          <w:insideV w:val="nil"/>
          <w:tl2br w:val="nil"/>
          <w:tr2bl w:val="nil"/>
        </w:tcBorders>
      </w:tcPr>
    </w:tblStylePr>
    <w:tblStylePr w:type="band2Horz">
      <w:pPr>
        <w:wordWrap/>
        <w:spacing w:beforeLines="0" w:before="80" w:beforeAutospacing="0" w:afterLines="0" w:after="80" w:afterAutospacing="0" w:line="320" w:lineRule="exact"/>
        <w:ind w:leftChars="0" w:left="170" w:rightChars="0" w:right="170" w:firstLineChars="0" w:firstLine="0"/>
      </w:pPr>
    </w:tblStylePr>
  </w:style>
  <w:style w:type="paragraph" w:customStyle="1" w:styleId="52Smalltable8ptbody">
    <w:name w:val="5.2 Small table 8 pt body"/>
    <w:basedOn w:val="42TableBodycopy"/>
    <w:uiPriority w:val="17"/>
    <w:qFormat/>
    <w:rsid w:val="005059D3"/>
    <w:pPr>
      <w:spacing w:before="60" w:after="60" w:line="240" w:lineRule="atLeast"/>
      <w:jc w:val="right"/>
    </w:pPr>
    <w:rPr>
      <w:rFonts w:cstheme="minorBidi"/>
      <w:color w:val="414042" w:themeColor="background1"/>
      <w:sz w:val="16"/>
      <w:szCs w:val="18"/>
    </w:rPr>
  </w:style>
  <w:style w:type="paragraph" w:customStyle="1" w:styleId="53Smalltable8ptbullets">
    <w:name w:val="5.3 Small table 8 pt bullets"/>
    <w:basedOn w:val="43Bodytablebullets"/>
    <w:uiPriority w:val="17"/>
    <w:qFormat/>
    <w:rsid w:val="005059D3"/>
    <w:pPr>
      <w:numPr>
        <w:numId w:val="0"/>
      </w:numPr>
      <w:tabs>
        <w:tab w:val="clear" w:pos="567"/>
      </w:tabs>
      <w:spacing w:before="60" w:after="60" w:line="240" w:lineRule="atLeast"/>
      <w:ind w:left="510" w:hanging="340"/>
    </w:pPr>
    <w:rPr>
      <w:rFonts w:cstheme="minorBidi"/>
      <w:color w:val="706F72" w:themeColor="background1" w:themeTint="BF"/>
      <w:sz w:val="16"/>
    </w:rPr>
  </w:style>
  <w:style w:type="table" w:customStyle="1" w:styleId="5ATablebluebandedsmall">
    <w:name w:val="5.A Table blue banded small"/>
    <w:basedOn w:val="TableNormal"/>
    <w:uiPriority w:val="99"/>
    <w:rsid w:val="00FA6EFF"/>
    <w:pPr>
      <w:spacing w:before="60" w:after="60" w:line="240" w:lineRule="exact"/>
      <w:ind w:left="170" w:right="170"/>
      <w:jc w:val="right"/>
    </w:pPr>
    <w:rPr>
      <w:rFonts w:ascii="Segoe UI" w:hAnsi="Segoe UI"/>
      <w:sz w:val="16"/>
    </w:rPr>
    <w:tblPr>
      <w:tblStyleRowBandSize w:val="1"/>
      <w:tblStyleColBandSize w:val="1"/>
      <w:tblCellSpacing w:w="11" w:type="dxa"/>
      <w:tblCellMar>
        <w:left w:w="0" w:type="dxa"/>
        <w:right w:w="0" w:type="dxa"/>
      </w:tblCellMar>
    </w:tblPr>
    <w:trPr>
      <w:tblCellSpacing w:w="11" w:type="dxa"/>
    </w:trPr>
    <w:tblStylePr w:type="firstRow">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FFFFFF" w:themeColor="background2"/>
        <w:sz w:val="16"/>
        <w:vertAlign w:val="baseline"/>
      </w:rPr>
      <w:tblPr/>
      <w:tcPr>
        <w:tcBorders>
          <w:top w:val="nil"/>
          <w:left w:val="nil"/>
          <w:bottom w:val="nil"/>
          <w:right w:val="nil"/>
          <w:insideH w:val="nil"/>
          <w:insideV w:val="nil"/>
          <w:tl2br w:val="nil"/>
          <w:tr2bl w:val="nil"/>
        </w:tcBorders>
        <w:shd w:val="clear" w:color="auto" w:fill="00425D" w:themeFill="text2"/>
      </w:tcPr>
    </w:tblStylePr>
    <w:tblStylePr w:type="lastRow">
      <w:pPr>
        <w:wordWrap/>
        <w:spacing w:beforeLines="0" w:before="60" w:beforeAutospacing="0" w:afterLines="0" w:after="60" w:afterAutospacing="0" w:line="240" w:lineRule="exact"/>
        <w:ind w:leftChars="0" w:left="170" w:rightChars="0" w:right="170" w:firstLineChars="0" w:firstLine="0"/>
        <w:contextualSpacing w:val="0"/>
        <w:mirrorIndents w:val="0"/>
        <w:jc w:val="right"/>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firstCol">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band2Vert">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cPr>
    </w:tblStylePr>
    <w:tblStylePr w:type="band2Horz">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hemeFill="accent5"/>
      </w:tcPr>
    </w:tblStylePr>
  </w:style>
  <w:style w:type="character" w:styleId="EndnoteReference">
    <w:name w:val="endnote reference"/>
    <w:basedOn w:val="DefaultParagraphFont"/>
    <w:uiPriority w:val="99"/>
    <w:rsid w:val="00020B12"/>
    <w:rPr>
      <w:rFonts w:ascii="Segoe UI Semibold" w:hAnsi="Segoe UI Semibold"/>
      <w:b w:val="0"/>
      <w:i w:val="0"/>
      <w:caps w:val="0"/>
      <w:smallCaps w:val="0"/>
      <w:strike w:val="0"/>
      <w:dstrike w:val="0"/>
      <w:vanish w:val="0"/>
      <w:color w:val="414042" w:themeColor="background1"/>
      <w:sz w:val="16"/>
      <w:u w:val="none"/>
      <w:vertAlign w:val="superscript"/>
    </w:rPr>
  </w:style>
  <w:style w:type="paragraph" w:styleId="EndnoteText">
    <w:name w:val="endnote text"/>
    <w:basedOn w:val="Normal"/>
    <w:link w:val="EndnoteTextChar"/>
    <w:uiPriority w:val="99"/>
    <w:rsid w:val="00020B12"/>
    <w:pPr>
      <w:spacing w:after="60" w:line="200" w:lineRule="exact"/>
    </w:pPr>
    <w:rPr>
      <w:i/>
      <w:sz w:val="16"/>
      <w:szCs w:val="20"/>
    </w:rPr>
  </w:style>
  <w:style w:type="character" w:customStyle="1" w:styleId="EndnoteTextChar">
    <w:name w:val="Endnote Text Char"/>
    <w:basedOn w:val="DefaultParagraphFont"/>
    <w:link w:val="EndnoteText"/>
    <w:uiPriority w:val="99"/>
    <w:rsid w:val="00020B12"/>
    <w:rPr>
      <w:i/>
      <w:sz w:val="16"/>
      <w:szCs w:val="20"/>
    </w:rPr>
  </w:style>
  <w:style w:type="character" w:styleId="FootnoteReference">
    <w:name w:val="footnote reference"/>
    <w:uiPriority w:val="17"/>
    <w:qFormat/>
    <w:rsid w:val="00020B12"/>
    <w:rPr>
      <w:rFonts w:ascii="Segoe UI Semibold" w:hAnsi="Segoe UI Semibold"/>
      <w:b w:val="0"/>
      <w:i w:val="0"/>
      <w:caps w:val="0"/>
      <w:smallCaps w:val="0"/>
      <w:strike w:val="0"/>
      <w:dstrike w:val="0"/>
      <w:vanish w:val="0"/>
      <w:color w:val="414042" w:themeColor="background1"/>
      <w:sz w:val="16"/>
      <w:vertAlign w:val="superscript"/>
    </w:rPr>
  </w:style>
  <w:style w:type="table" w:styleId="GridTable1Light">
    <w:name w:val="Grid Table 1 Light"/>
    <w:basedOn w:val="TableNormal"/>
    <w:uiPriority w:val="46"/>
    <w:locked/>
    <w:rsid w:val="00020B12"/>
    <w:pPr>
      <w:spacing w:after="0" w:line="240" w:lineRule="auto"/>
    </w:pPr>
    <w:rPr>
      <w:color w:val="414042" w:themeColor="background1"/>
      <w:sz w:val="18"/>
      <w:szCs w:val="18"/>
    </w:rPr>
    <w:tblPr>
      <w:tblStyleRowBandSize w:val="1"/>
      <w:tblStyleColBandSize w:val="1"/>
      <w:tblBorders>
        <w:top w:val="single" w:sz="4" w:space="0" w:color="6FD9FF" w:themeColor="text1" w:themeTint="66"/>
        <w:left w:val="single" w:sz="4" w:space="0" w:color="6FD9FF" w:themeColor="text1" w:themeTint="66"/>
        <w:bottom w:val="single" w:sz="4" w:space="0" w:color="6FD9FF" w:themeColor="text1" w:themeTint="66"/>
        <w:right w:val="single" w:sz="4" w:space="0" w:color="6FD9FF" w:themeColor="text1" w:themeTint="66"/>
        <w:insideH w:val="single" w:sz="4" w:space="0" w:color="6FD9FF" w:themeColor="text1" w:themeTint="66"/>
        <w:insideV w:val="single" w:sz="4" w:space="0" w:color="6FD9FF" w:themeColor="text1" w:themeTint="66"/>
      </w:tblBorders>
    </w:tblPr>
    <w:tblStylePr w:type="firstRow">
      <w:rPr>
        <w:b/>
        <w:bCs/>
      </w:rPr>
      <w:tblPr/>
      <w:tcPr>
        <w:tcBorders>
          <w:bottom w:val="single" w:sz="12" w:space="0" w:color="28C7FF" w:themeColor="text1" w:themeTint="99"/>
        </w:tcBorders>
      </w:tcPr>
    </w:tblStylePr>
    <w:tblStylePr w:type="lastRow">
      <w:rPr>
        <w:b/>
        <w:bCs/>
      </w:rPr>
      <w:tblPr/>
      <w:tcPr>
        <w:tcBorders>
          <w:top w:val="double" w:sz="2" w:space="0" w:color="28C7FF" w:themeColor="text1" w:themeTint="99"/>
        </w:tcBorders>
      </w:tcPr>
    </w:tblStylePr>
    <w:tblStylePr w:type="firstCol">
      <w:rPr>
        <w:b/>
        <w:bCs/>
      </w:rPr>
    </w:tblStylePr>
    <w:tblStylePr w:type="lastCol">
      <w:rPr>
        <w:b/>
        <w:bCs/>
      </w:rPr>
    </w:tblStylePr>
  </w:style>
  <w:style w:type="paragraph" w:customStyle="1" w:styleId="Nospacingnormal">
    <w:name w:val="No spacing normal"/>
    <w:basedOn w:val="Normal"/>
    <w:uiPriority w:val="17"/>
    <w:qFormat/>
    <w:rsid w:val="005059D3"/>
    <w:pPr>
      <w:spacing w:after="0"/>
    </w:pPr>
  </w:style>
  <w:style w:type="character" w:styleId="PlaceholderText">
    <w:name w:val="Placeholder Text"/>
    <w:basedOn w:val="DefaultParagraphFont"/>
    <w:uiPriority w:val="99"/>
    <w:semiHidden/>
    <w:locked/>
    <w:rsid w:val="00D85FAC"/>
    <w:rPr>
      <w:color w:val="808080"/>
    </w:rPr>
  </w:style>
  <w:style w:type="paragraph" w:styleId="FootnoteText">
    <w:name w:val="footnote text"/>
    <w:basedOn w:val="Normal"/>
    <w:link w:val="FootnoteTextChar"/>
    <w:uiPriority w:val="99"/>
    <w:qFormat/>
    <w:rsid w:val="005059D3"/>
    <w:pPr>
      <w:framePr w:wrap="around" w:hAnchor="text" w:yAlign="bottom"/>
      <w:spacing w:after="60" w:line="200" w:lineRule="atLeast"/>
    </w:pPr>
    <w:rPr>
      <w:sz w:val="16"/>
      <w:szCs w:val="14"/>
    </w:rPr>
  </w:style>
  <w:style w:type="character" w:customStyle="1" w:styleId="FootnoteTextChar">
    <w:name w:val="Footnote Text Char"/>
    <w:basedOn w:val="DefaultParagraphFont"/>
    <w:link w:val="FootnoteText"/>
    <w:uiPriority w:val="99"/>
    <w:rsid w:val="005059D3"/>
    <w:rPr>
      <w:rFonts w:ascii="Segoe UI" w:hAnsi="Segoe UI"/>
      <w:sz w:val="16"/>
      <w:szCs w:val="14"/>
    </w:rPr>
  </w:style>
  <w:style w:type="paragraph" w:styleId="ListParagraph">
    <w:name w:val="List Paragraph"/>
    <w:basedOn w:val="Normal"/>
    <w:uiPriority w:val="34"/>
    <w:locked/>
    <w:rsid w:val="00020B12"/>
    <w:pPr>
      <w:ind w:left="720"/>
      <w:contextualSpacing/>
    </w:pPr>
  </w:style>
  <w:style w:type="paragraph" w:customStyle="1" w:styleId="23Subheadinglevel3">
    <w:name w:val="2.3 Sub heading level 3"/>
    <w:basedOn w:val="21MainSubheadinglevel1"/>
    <w:next w:val="Normal"/>
    <w:uiPriority w:val="17"/>
    <w:qFormat/>
    <w:rsid w:val="005059D3"/>
    <w:pPr>
      <w:spacing w:before="200" w:after="120" w:line="300" w:lineRule="atLeast"/>
      <w:outlineLvl w:val="2"/>
    </w:pPr>
    <w:rPr>
      <w:color w:val="00425D" w:themeColor="text2"/>
      <w:sz w:val="32"/>
    </w:rPr>
  </w:style>
  <w:style w:type="table" w:styleId="TableGrid">
    <w:name w:val="Table Grid"/>
    <w:basedOn w:val="TableNormal"/>
    <w:uiPriority w:val="39"/>
    <w:locked/>
    <w:rsid w:val="00020B12"/>
    <w:pPr>
      <w:spacing w:after="0" w:line="240" w:lineRule="auto"/>
    </w:pPr>
    <w:rPr>
      <w:color w:val="414042" w:themeColor="background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SHlevel1numbered">
    <w:name w:val="1.1 SH level 1 numbered"/>
    <w:next w:val="Normal"/>
    <w:link w:val="11SHlevel1numberedChar"/>
    <w:uiPriority w:val="17"/>
    <w:qFormat/>
    <w:rsid w:val="005059D3"/>
    <w:pPr>
      <w:numPr>
        <w:numId w:val="3"/>
      </w:numPr>
      <w:spacing w:after="200" w:line="440" w:lineRule="atLeast"/>
      <w:outlineLvl w:val="0"/>
    </w:pPr>
    <w:rPr>
      <w:rFonts w:ascii="Segoe UI" w:eastAsia="Times New Roman" w:hAnsi="Segoe UI" w:cs="Verdana (TT)"/>
      <w:noProof/>
      <w:color w:val="007198" w:themeColor="text1"/>
      <w:sz w:val="44"/>
      <w:szCs w:val="32"/>
      <w:lang w:eastAsia="en-NZ"/>
    </w:rPr>
  </w:style>
  <w:style w:type="character" w:customStyle="1" w:styleId="11SHlevel1numberedChar">
    <w:name w:val="1.1 SH level 1 numbered Char"/>
    <w:basedOn w:val="DefaultParagraphFont"/>
    <w:link w:val="11SHlevel1numbered"/>
    <w:uiPriority w:val="17"/>
    <w:rsid w:val="005059D3"/>
    <w:rPr>
      <w:rFonts w:ascii="Segoe UI" w:eastAsia="Times New Roman" w:hAnsi="Segoe UI" w:cs="Verdana (TT)"/>
      <w:noProof/>
      <w:color w:val="007198" w:themeColor="text1"/>
      <w:sz w:val="44"/>
      <w:szCs w:val="32"/>
      <w:lang w:eastAsia="en-NZ"/>
    </w:rPr>
  </w:style>
  <w:style w:type="paragraph" w:customStyle="1" w:styleId="21MainSubheadinglevel1">
    <w:name w:val="2.1 Main Sub heading level 1"/>
    <w:basedOn w:val="Normal"/>
    <w:next w:val="Normal"/>
    <w:uiPriority w:val="17"/>
    <w:qFormat/>
    <w:rsid w:val="005059D3"/>
    <w:pPr>
      <w:spacing w:after="200" w:line="440" w:lineRule="atLeast"/>
      <w:outlineLvl w:val="0"/>
    </w:pPr>
    <w:rPr>
      <w:rFonts w:eastAsia="Times New Roman" w:cs="Verdana (TT)"/>
      <w:noProof/>
      <w:color w:val="007198" w:themeColor="text1"/>
      <w:sz w:val="44"/>
      <w:szCs w:val="32"/>
      <w:lang w:eastAsia="en-NZ"/>
    </w:rPr>
  </w:style>
  <w:style w:type="paragraph" w:customStyle="1" w:styleId="22Subheadinglevel2">
    <w:name w:val="2.2 Sub heading level 2"/>
    <w:basedOn w:val="21MainSubheadinglevel1"/>
    <w:next w:val="Normal"/>
    <w:uiPriority w:val="17"/>
    <w:qFormat/>
    <w:rsid w:val="00B77608"/>
    <w:pPr>
      <w:spacing w:after="240" w:line="380" w:lineRule="atLeast"/>
      <w:outlineLvl w:val="1"/>
    </w:pPr>
    <w:rPr>
      <w:rFonts w:ascii="Segoe UI Semibold" w:hAnsi="Segoe UI Semibold"/>
      <w:color w:val="007198"/>
      <w:sz w:val="36"/>
    </w:rPr>
  </w:style>
  <w:style w:type="paragraph" w:styleId="TOC1">
    <w:name w:val="toc 1"/>
    <w:basedOn w:val="Normal"/>
    <w:next w:val="Normal"/>
    <w:link w:val="TOC1Char"/>
    <w:autoRedefine/>
    <w:uiPriority w:val="39"/>
    <w:qFormat/>
    <w:rsid w:val="00DB541F"/>
    <w:pPr>
      <w:tabs>
        <w:tab w:val="left" w:pos="510"/>
        <w:tab w:val="right" w:leader="dot" w:pos="9072"/>
      </w:tabs>
      <w:spacing w:before="180" w:after="0"/>
    </w:pPr>
    <w:rPr>
      <w:b/>
      <w:noProof/>
      <w:color w:val="414042" w:themeColor="background1"/>
      <w:sz w:val="20"/>
      <w:lang w:val="en-US"/>
    </w:rPr>
  </w:style>
  <w:style w:type="paragraph" w:styleId="TOC2">
    <w:name w:val="toc 2"/>
    <w:next w:val="Normal"/>
    <w:link w:val="TOC2Char"/>
    <w:autoRedefine/>
    <w:uiPriority w:val="39"/>
    <w:qFormat/>
    <w:rsid w:val="002F05EC"/>
    <w:pPr>
      <w:tabs>
        <w:tab w:val="left" w:pos="510"/>
        <w:tab w:val="right" w:leader="dot" w:pos="9072"/>
      </w:tabs>
      <w:spacing w:before="60" w:after="60" w:line="320" w:lineRule="atLeast"/>
    </w:pPr>
    <w:rPr>
      <w:rFonts w:ascii="Segoe UI" w:hAnsi="Segoe UI"/>
      <w:noProof/>
      <w:color w:val="414042" w:themeColor="background1"/>
      <w:sz w:val="20"/>
      <w:lang w:val="en-US"/>
    </w:rPr>
  </w:style>
  <w:style w:type="character" w:customStyle="1" w:styleId="TOC1Char">
    <w:name w:val="TOC 1 Char"/>
    <w:basedOn w:val="DefaultParagraphFont"/>
    <w:link w:val="TOC1"/>
    <w:uiPriority w:val="39"/>
    <w:rsid w:val="00DB541F"/>
    <w:rPr>
      <w:rFonts w:ascii="Segoe UI" w:hAnsi="Segoe UI"/>
      <w:b/>
      <w:noProof/>
      <w:color w:val="414042" w:themeColor="background1"/>
      <w:sz w:val="20"/>
      <w:lang w:val="en-US"/>
    </w:rPr>
  </w:style>
  <w:style w:type="character" w:customStyle="1" w:styleId="TOC2Char">
    <w:name w:val="TOC 2 Char"/>
    <w:basedOn w:val="DefaultParagraphFont"/>
    <w:link w:val="TOC2"/>
    <w:uiPriority w:val="39"/>
    <w:rsid w:val="002F05EC"/>
    <w:rPr>
      <w:rFonts w:ascii="Segoe UI" w:hAnsi="Segoe UI"/>
      <w:noProof/>
      <w:color w:val="414042" w:themeColor="background1"/>
      <w:sz w:val="20"/>
      <w:lang w:val="en-US"/>
    </w:rPr>
  </w:style>
  <w:style w:type="paragraph" w:styleId="TOC3">
    <w:name w:val="toc 3"/>
    <w:basedOn w:val="Normal"/>
    <w:next w:val="Normal"/>
    <w:link w:val="TOC3Char"/>
    <w:autoRedefine/>
    <w:uiPriority w:val="39"/>
    <w:rsid w:val="006E5902"/>
    <w:pPr>
      <w:tabs>
        <w:tab w:val="left" w:pos="510"/>
        <w:tab w:val="right" w:leader="dot" w:pos="9072"/>
      </w:tabs>
      <w:spacing w:before="60" w:after="60"/>
    </w:pPr>
    <w:rPr>
      <w:rFonts w:ascii="Segoe UI Semilight" w:hAnsi="Segoe UI Semilight"/>
      <w:noProof/>
      <w:sz w:val="20"/>
      <w:lang w:val="en-US"/>
    </w:rPr>
  </w:style>
  <w:style w:type="paragraph" w:customStyle="1" w:styleId="01Titlepageheading1LINZ">
    <w:name w:val="0.1 Title page heading 1 LINZ"/>
    <w:basedOn w:val="Normal"/>
    <w:uiPriority w:val="17"/>
    <w:rsid w:val="00AC4AFC"/>
    <w:pPr>
      <w:spacing w:after="120" w:line="520" w:lineRule="exact"/>
    </w:pPr>
    <w:rPr>
      <w:b/>
      <w:color w:val="007198" w:themeColor="text1"/>
      <w:sz w:val="56"/>
      <w:szCs w:val="40"/>
    </w:rPr>
  </w:style>
  <w:style w:type="paragraph" w:customStyle="1" w:styleId="03Titlepageheading3LINZ">
    <w:name w:val="0.3 Title page heading 3 LINZ"/>
    <w:basedOn w:val="01Titlepageheading1LINZ"/>
    <w:uiPriority w:val="17"/>
    <w:rsid w:val="002371ED"/>
    <w:pPr>
      <w:suppressAutoHyphens/>
      <w:autoSpaceDE w:val="0"/>
      <w:autoSpaceDN w:val="0"/>
      <w:adjustRightInd w:val="0"/>
      <w:spacing w:after="560" w:line="360" w:lineRule="atLeast"/>
      <w:textAlignment w:val="center"/>
    </w:pPr>
    <w:rPr>
      <w:b w:val="0"/>
      <w:sz w:val="32"/>
    </w:rPr>
  </w:style>
  <w:style w:type="paragraph" w:customStyle="1" w:styleId="04Titlepageobjective">
    <w:name w:val="0.4 Title page objective"/>
    <w:link w:val="04TitlepageobjectiveChar"/>
    <w:uiPriority w:val="17"/>
    <w:rsid w:val="00AC4AFC"/>
    <w:pPr>
      <w:spacing w:line="300" w:lineRule="exact"/>
    </w:pPr>
    <w:rPr>
      <w:rFonts w:ascii="Segoe UI" w:eastAsia="Times New Roman" w:hAnsi="Segoe UI"/>
      <w:b/>
      <w:spacing w:val="2"/>
      <w:sz w:val="20"/>
      <w:szCs w:val="28"/>
      <w:lang w:val="en-US"/>
    </w:rPr>
  </w:style>
  <w:style w:type="paragraph" w:customStyle="1" w:styleId="12SHlevel2numbered">
    <w:name w:val="1.2 SH level 2 numbered"/>
    <w:basedOn w:val="22Subheadinglevel2"/>
    <w:next w:val="Normal"/>
    <w:uiPriority w:val="17"/>
    <w:qFormat/>
    <w:rsid w:val="005059D3"/>
    <w:pPr>
      <w:numPr>
        <w:ilvl w:val="1"/>
        <w:numId w:val="3"/>
      </w:numPr>
    </w:pPr>
    <w:rPr>
      <w:rFonts w:asciiTheme="majorHAnsi" w:hAnsiTheme="majorHAnsi"/>
    </w:rPr>
  </w:style>
  <w:style w:type="paragraph" w:customStyle="1" w:styleId="13SHlevel3numbered">
    <w:name w:val="1.3 SH level 3 numbered"/>
    <w:next w:val="Normal"/>
    <w:link w:val="13SHlevel3numberedChar"/>
    <w:uiPriority w:val="17"/>
    <w:qFormat/>
    <w:rsid w:val="005059D3"/>
    <w:pPr>
      <w:numPr>
        <w:ilvl w:val="2"/>
        <w:numId w:val="3"/>
      </w:numPr>
      <w:spacing w:before="200" w:after="120" w:line="300" w:lineRule="atLeast"/>
      <w:outlineLvl w:val="2"/>
    </w:pPr>
    <w:rPr>
      <w:rFonts w:ascii="Segoe UI" w:eastAsia="Times New Roman" w:hAnsi="Segoe UI" w:cs="Verdana (TT)"/>
      <w:noProof/>
      <w:color w:val="00425D" w:themeColor="text2"/>
      <w:sz w:val="32"/>
      <w:szCs w:val="32"/>
      <w:lang w:eastAsia="en-NZ"/>
    </w:rPr>
  </w:style>
  <w:style w:type="paragraph" w:customStyle="1" w:styleId="26Tablesubhead">
    <w:name w:val="2.6 Table sub head"/>
    <w:next w:val="Normal"/>
    <w:rsid w:val="00D96D3D"/>
    <w:pPr>
      <w:spacing w:before="200" w:line="300" w:lineRule="exact"/>
      <w:outlineLvl w:val="3"/>
    </w:pPr>
    <w:rPr>
      <w:rFonts w:ascii="Segoe UI Semibold" w:eastAsia="Times New Roman" w:hAnsi="Segoe UI Semibold"/>
      <w:bCs/>
      <w:noProof/>
      <w:color w:val="00425D" w:themeColor="text2"/>
      <w:sz w:val="20"/>
      <w:szCs w:val="20"/>
    </w:rPr>
  </w:style>
  <w:style w:type="paragraph" w:customStyle="1" w:styleId="25Figurecaptionsubhead">
    <w:name w:val="2.5 Figure (caption) sub head"/>
    <w:basedOn w:val="26Tablesubhead"/>
    <w:next w:val="Normal"/>
    <w:uiPriority w:val="17"/>
    <w:qFormat/>
    <w:rsid w:val="005059D3"/>
    <w:pPr>
      <w:spacing w:line="300" w:lineRule="atLeast"/>
    </w:pPr>
    <w:rPr>
      <w:color w:val="414042" w:themeColor="background1"/>
    </w:rPr>
  </w:style>
  <w:style w:type="paragraph" w:customStyle="1" w:styleId="50Smalltable8pthead">
    <w:name w:val="5.0 Small table 8 pt head"/>
    <w:basedOn w:val="Normal"/>
    <w:uiPriority w:val="17"/>
    <w:qFormat/>
    <w:rsid w:val="005059D3"/>
    <w:pPr>
      <w:spacing w:before="60" w:after="60" w:line="240" w:lineRule="atLeast"/>
      <w:ind w:left="170" w:right="170"/>
      <w:jc w:val="right"/>
    </w:pPr>
    <w:rPr>
      <w:rFonts w:ascii="Segoe UI Semibold" w:hAnsi="Segoe UI Semibold" w:cstheme="minorBidi"/>
      <w:color w:val="414042" w:themeColor="background1"/>
      <w:sz w:val="16"/>
      <w:szCs w:val="18"/>
    </w:rPr>
  </w:style>
  <w:style w:type="paragraph" w:customStyle="1" w:styleId="51Smalltable8ptheadblue">
    <w:name w:val="5.1 Small table 8 pt head blue"/>
    <w:basedOn w:val="50Smalltable8pthead"/>
    <w:uiPriority w:val="17"/>
    <w:qFormat/>
    <w:rsid w:val="005059D3"/>
    <w:rPr>
      <w:color w:val="00425D" w:themeColor="text2"/>
    </w:rPr>
  </w:style>
  <w:style w:type="paragraph" w:customStyle="1" w:styleId="FigureHeading">
    <w:name w:val="Figure Heading"/>
    <w:basedOn w:val="Normal"/>
    <w:link w:val="FigureHeadingChar"/>
    <w:uiPriority w:val="17"/>
    <w:locked/>
    <w:rsid w:val="00FC669B"/>
    <w:pPr>
      <w:numPr>
        <w:numId w:val="1"/>
      </w:numPr>
      <w:autoSpaceDE w:val="0"/>
      <w:autoSpaceDN w:val="0"/>
      <w:adjustRightInd w:val="0"/>
      <w:spacing w:before="480" w:after="200" w:line="240" w:lineRule="auto"/>
    </w:pPr>
    <w:rPr>
      <w:rFonts w:ascii="Verdana" w:hAnsi="Verdana" w:cs="Verdana"/>
      <w:b/>
      <w:bCs/>
      <w:sz w:val="20"/>
      <w:szCs w:val="20"/>
      <w:lang w:val="en-US"/>
    </w:rPr>
  </w:style>
  <w:style w:type="character" w:customStyle="1" w:styleId="FigureHeadingChar">
    <w:name w:val="Figure Heading Char"/>
    <w:basedOn w:val="DefaultParagraphFont"/>
    <w:link w:val="FigureHeading"/>
    <w:uiPriority w:val="17"/>
    <w:rsid w:val="00FC669B"/>
    <w:rPr>
      <w:rFonts w:ascii="Verdana" w:hAnsi="Verdana" w:cs="Verdana"/>
      <w:b/>
      <w:bCs/>
      <w:sz w:val="20"/>
      <w:szCs w:val="20"/>
      <w:lang w:val="en-US"/>
    </w:rPr>
  </w:style>
  <w:style w:type="paragraph" w:customStyle="1" w:styleId="AppendixHeading">
    <w:name w:val="Appendix Heading"/>
    <w:basedOn w:val="Normal"/>
    <w:link w:val="AppendixHeadingChar"/>
    <w:uiPriority w:val="17"/>
    <w:rsid w:val="00020B12"/>
    <w:pPr>
      <w:numPr>
        <w:numId w:val="5"/>
      </w:numPr>
      <w:autoSpaceDE w:val="0"/>
      <w:autoSpaceDN w:val="0"/>
      <w:adjustRightInd w:val="0"/>
      <w:spacing w:before="480" w:after="200" w:line="240" w:lineRule="auto"/>
    </w:pPr>
    <w:rPr>
      <w:rFonts w:ascii="Whitney Light" w:hAnsi="Whitney Light" w:cs="Verdana"/>
      <w:b/>
      <w:bCs/>
      <w:color w:val="00425D" w:themeColor="text2"/>
      <w:szCs w:val="20"/>
      <w:lang w:val="en-US"/>
    </w:rPr>
  </w:style>
  <w:style w:type="character" w:customStyle="1" w:styleId="AppendixHeadingChar">
    <w:name w:val="Appendix Heading Char"/>
    <w:basedOn w:val="DefaultParagraphFont"/>
    <w:link w:val="AppendixHeading"/>
    <w:uiPriority w:val="17"/>
    <w:rsid w:val="00020B12"/>
    <w:rPr>
      <w:rFonts w:ascii="Whitney Light" w:hAnsi="Whitney Light" w:cs="Verdana"/>
      <w:b/>
      <w:bCs/>
      <w:color w:val="00425D" w:themeColor="text2"/>
      <w:szCs w:val="20"/>
      <w:lang w:val="en-US"/>
    </w:rPr>
  </w:style>
  <w:style w:type="paragraph" w:styleId="Caption">
    <w:name w:val="caption"/>
    <w:basedOn w:val="25Figurecaptionsubhead"/>
    <w:next w:val="Normal"/>
    <w:uiPriority w:val="35"/>
    <w:unhideWhenUsed/>
    <w:qFormat/>
    <w:locked/>
    <w:rsid w:val="005059D3"/>
  </w:style>
  <w:style w:type="paragraph" w:customStyle="1" w:styleId="DecimalAligned">
    <w:name w:val="Decimal Aligned"/>
    <w:basedOn w:val="Normal"/>
    <w:uiPriority w:val="40"/>
    <w:rsid w:val="00FC669B"/>
    <w:pPr>
      <w:tabs>
        <w:tab w:val="decimal" w:pos="360"/>
      </w:tabs>
      <w:spacing w:after="200" w:line="276" w:lineRule="auto"/>
    </w:pPr>
    <w:rPr>
      <w:rFonts w:asciiTheme="minorHAnsi" w:eastAsiaTheme="minorEastAsia" w:hAnsiTheme="minorHAnsi"/>
      <w:color w:val="auto"/>
      <w:lang w:val="en-US"/>
    </w:rPr>
  </w:style>
  <w:style w:type="table" w:styleId="LightShading-Accent1">
    <w:name w:val="Light Shading Accent 1"/>
    <w:basedOn w:val="TableNormal"/>
    <w:uiPriority w:val="60"/>
    <w:locked/>
    <w:rsid w:val="00020B12"/>
    <w:pPr>
      <w:spacing w:after="0" w:line="240" w:lineRule="auto"/>
    </w:pPr>
    <w:rPr>
      <w:rFonts w:eastAsiaTheme="minorEastAsia"/>
      <w:color w:val="006F98" w:themeColor="accent1" w:themeShade="BF"/>
      <w:lang w:val="en-US"/>
    </w:rPr>
    <w:tblPr>
      <w:tblStyleRowBandSize w:val="1"/>
      <w:tblStyleColBandSize w:val="1"/>
      <w:tblBorders>
        <w:top w:val="single" w:sz="8" w:space="0" w:color="0096CC" w:themeColor="accent1"/>
        <w:bottom w:val="single" w:sz="8" w:space="0" w:color="0096CC" w:themeColor="accent1"/>
      </w:tblBorders>
    </w:tblPr>
    <w:tblStylePr w:type="fir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la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1" w:themeFillTint="3F"/>
      </w:tcPr>
    </w:tblStylePr>
    <w:tblStylePr w:type="band1Horz">
      <w:tblPr/>
      <w:tcPr>
        <w:tcBorders>
          <w:left w:val="nil"/>
          <w:right w:val="nil"/>
          <w:insideH w:val="nil"/>
          <w:insideV w:val="nil"/>
        </w:tcBorders>
        <w:shd w:val="clear" w:color="auto" w:fill="B3EAFF" w:themeFill="accent1" w:themeFillTint="3F"/>
      </w:tcPr>
    </w:tblStylePr>
  </w:style>
  <w:style w:type="paragraph" w:styleId="ListBullet">
    <w:name w:val="List Bullet"/>
    <w:basedOn w:val="Normal"/>
    <w:uiPriority w:val="99"/>
    <w:unhideWhenUsed/>
    <w:locked/>
    <w:rsid w:val="00020B12"/>
    <w:pPr>
      <w:numPr>
        <w:numId w:val="7"/>
      </w:numPr>
      <w:contextualSpacing/>
    </w:pPr>
  </w:style>
  <w:style w:type="table" w:styleId="MediumShading2-Accent5">
    <w:name w:val="Medium Shading 2 Accent 5"/>
    <w:basedOn w:val="TableNormal"/>
    <w:uiPriority w:val="64"/>
    <w:locked/>
    <w:rsid w:val="00020B12"/>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414042" w:themeColor="background1"/>
      </w:rPr>
      <w:tblPr/>
      <w:tcPr>
        <w:tcBorders>
          <w:top w:val="single" w:sz="18" w:space="0" w:color="auto"/>
          <w:left w:val="nil"/>
          <w:bottom w:val="single" w:sz="18" w:space="0" w:color="auto"/>
          <w:right w:val="nil"/>
          <w:insideH w:val="nil"/>
          <w:insideV w:val="nil"/>
        </w:tcBorders>
        <w:shd w:val="clear" w:color="auto" w:fill="D9F1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414042" w:themeFill="background1"/>
      </w:tcPr>
    </w:tblStylePr>
    <w:tblStylePr w:type="firstCol">
      <w:rPr>
        <w:b/>
        <w:bCs/>
        <w:color w:val="414042" w:themeColor="background1"/>
      </w:rPr>
      <w:tblPr/>
      <w:tcPr>
        <w:tcBorders>
          <w:top w:val="nil"/>
          <w:left w:val="nil"/>
          <w:bottom w:val="single" w:sz="18" w:space="0" w:color="auto"/>
          <w:right w:val="nil"/>
          <w:insideH w:val="nil"/>
          <w:insideV w:val="nil"/>
        </w:tcBorders>
        <w:shd w:val="clear" w:color="auto" w:fill="D9F1F6" w:themeFill="accent5"/>
      </w:tcPr>
    </w:tblStylePr>
    <w:tblStylePr w:type="lastCol">
      <w:rPr>
        <w:b/>
        <w:bCs/>
        <w:color w:val="414042" w:themeColor="background1"/>
      </w:rPr>
      <w:tblPr/>
      <w:tcPr>
        <w:tcBorders>
          <w:left w:val="nil"/>
          <w:right w:val="nil"/>
          <w:insideH w:val="nil"/>
          <w:insideV w:val="nil"/>
        </w:tcBorders>
        <w:shd w:val="clear" w:color="auto" w:fill="D9F1F6" w:themeFill="accent5"/>
      </w:tcPr>
    </w:tblStylePr>
    <w:tblStylePr w:type="band1Vert">
      <w:tblPr/>
      <w:tcPr>
        <w:tcBorders>
          <w:left w:val="nil"/>
          <w:right w:val="nil"/>
          <w:insideH w:val="nil"/>
          <w:insideV w:val="nil"/>
        </w:tcBorders>
        <w:shd w:val="clear" w:color="auto" w:fill="363637" w:themeFill="background1" w:themeFillShade="D8"/>
      </w:tcPr>
    </w:tblStylePr>
    <w:tblStylePr w:type="band1Horz">
      <w:tblPr/>
      <w:tcPr>
        <w:shd w:val="clear" w:color="auto" w:fill="36363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414042"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17"/>
    <w:locked/>
    <w:rsid w:val="00FC669B"/>
  </w:style>
  <w:style w:type="table" w:styleId="TableGrid1">
    <w:name w:val="Table Grid 1"/>
    <w:basedOn w:val="TableNormal"/>
    <w:uiPriority w:val="99"/>
    <w:semiHidden/>
    <w:unhideWhenUsed/>
    <w:locked/>
    <w:rsid w:val="00020B12"/>
    <w:rPr>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Light">
    <w:name w:val="Grid Table Light"/>
    <w:basedOn w:val="TableNormal"/>
    <w:uiPriority w:val="40"/>
    <w:locked/>
    <w:rsid w:val="00020B12"/>
    <w:pPr>
      <w:spacing w:after="0" w:line="240" w:lineRule="auto"/>
    </w:pPr>
    <w:rPr>
      <w:color w:val="414042" w:themeColor="background1"/>
      <w:sz w:val="18"/>
      <w:szCs w:val="18"/>
    </w:rPr>
    <w:tblPr>
      <w:tblBorders>
        <w:top w:val="single" w:sz="4" w:space="0" w:color="303031" w:themeColor="background1" w:themeShade="BF"/>
        <w:left w:val="single" w:sz="4" w:space="0" w:color="303031" w:themeColor="background1" w:themeShade="BF"/>
        <w:bottom w:val="single" w:sz="4" w:space="0" w:color="303031" w:themeColor="background1" w:themeShade="BF"/>
        <w:right w:val="single" w:sz="4" w:space="0" w:color="303031" w:themeColor="background1" w:themeShade="BF"/>
        <w:insideH w:val="single" w:sz="4" w:space="0" w:color="303031" w:themeColor="background1" w:themeShade="BF"/>
        <w:insideV w:val="single" w:sz="4" w:space="0" w:color="303031" w:themeColor="background1" w:themeShade="BF"/>
      </w:tblBorders>
    </w:tblPr>
  </w:style>
  <w:style w:type="paragraph" w:styleId="TableofFigures">
    <w:name w:val="table of figures"/>
    <w:basedOn w:val="Normal"/>
    <w:next w:val="Normal"/>
    <w:uiPriority w:val="99"/>
    <w:unhideWhenUsed/>
    <w:locked/>
    <w:rsid w:val="00FC669B"/>
    <w:rPr>
      <w:rFonts w:ascii="Verdana" w:hAnsi="Verdana"/>
    </w:rPr>
  </w:style>
  <w:style w:type="character" w:customStyle="1" w:styleId="TOC3Char">
    <w:name w:val="TOC 3 Char"/>
    <w:basedOn w:val="DefaultParagraphFont"/>
    <w:link w:val="TOC3"/>
    <w:uiPriority w:val="39"/>
    <w:rsid w:val="006E5902"/>
    <w:rPr>
      <w:rFonts w:ascii="Segoe UI Semilight" w:hAnsi="Segoe UI Semilight"/>
      <w:noProof/>
      <w:sz w:val="20"/>
      <w:lang w:val="en-US"/>
    </w:rPr>
  </w:style>
  <w:style w:type="paragraph" w:customStyle="1" w:styleId="21AContentsnotinTOC">
    <w:name w:val="2.1A Contents not in TOC"/>
    <w:basedOn w:val="21MainSubheadinglevel1"/>
    <w:uiPriority w:val="17"/>
    <w:qFormat/>
    <w:rsid w:val="005059D3"/>
  </w:style>
  <w:style w:type="paragraph" w:customStyle="1" w:styleId="31Introbodyintroblue">
    <w:name w:val="3.1 Intro body intro blue"/>
    <w:basedOn w:val="Normal"/>
    <w:next w:val="Normal"/>
    <w:uiPriority w:val="17"/>
    <w:qFormat/>
    <w:rsid w:val="005059D3"/>
    <w:pPr>
      <w:spacing w:after="240" w:line="340" w:lineRule="atLeast"/>
    </w:pPr>
    <w:rPr>
      <w:color w:val="00425D" w:themeColor="text2"/>
      <w:sz w:val="24"/>
    </w:rPr>
  </w:style>
  <w:style w:type="paragraph" w:customStyle="1" w:styleId="32BodytextLINZ">
    <w:name w:val="3.2 Body text LINZ"/>
    <w:basedOn w:val="Normal"/>
    <w:uiPriority w:val="17"/>
    <w:qFormat/>
    <w:rsid w:val="005059D3"/>
  </w:style>
  <w:style w:type="paragraph" w:customStyle="1" w:styleId="33Bodybullets">
    <w:name w:val="3.3 Body bullets"/>
    <w:basedOn w:val="ListParagraph"/>
    <w:uiPriority w:val="17"/>
    <w:qFormat/>
    <w:rsid w:val="005059D3"/>
    <w:pPr>
      <w:numPr>
        <w:numId w:val="4"/>
      </w:numPr>
      <w:tabs>
        <w:tab w:val="left" w:pos="567"/>
      </w:tabs>
    </w:pPr>
  </w:style>
  <w:style w:type="paragraph" w:customStyle="1" w:styleId="34Bodybulletsnumbered">
    <w:name w:val="3.4 Body bullets numbered"/>
    <w:uiPriority w:val="17"/>
    <w:qFormat/>
    <w:rsid w:val="005059D3"/>
    <w:pPr>
      <w:numPr>
        <w:numId w:val="82"/>
      </w:numPr>
      <w:spacing w:line="320" w:lineRule="atLeast"/>
      <w:contextualSpacing/>
    </w:pPr>
    <w:rPr>
      <w:rFonts w:ascii="Segoe UI" w:hAnsi="Segoe UI"/>
      <w:bCs/>
      <w:szCs w:val="18"/>
      <w:lang w:eastAsia="en-NZ"/>
    </w:rPr>
  </w:style>
  <w:style w:type="paragraph" w:customStyle="1" w:styleId="36Bodybulletslettersabc">
    <w:name w:val="3.6 Body bullets letters abc"/>
    <w:uiPriority w:val="17"/>
    <w:qFormat/>
    <w:rsid w:val="005059D3"/>
    <w:pPr>
      <w:numPr>
        <w:ilvl w:val="1"/>
        <w:numId w:val="82"/>
      </w:numPr>
      <w:spacing w:line="320" w:lineRule="atLeast"/>
      <w:contextualSpacing/>
    </w:pPr>
    <w:rPr>
      <w:rFonts w:ascii="Segoe UI" w:hAnsi="Segoe UI"/>
      <w:bCs/>
      <w:szCs w:val="18"/>
      <w:lang w:eastAsia="en-NZ"/>
    </w:rPr>
  </w:style>
  <w:style w:type="numbering" w:customStyle="1" w:styleId="LINZList">
    <w:name w:val="LINZ List"/>
    <w:uiPriority w:val="99"/>
    <w:rsid w:val="00615451"/>
    <w:pPr>
      <w:numPr>
        <w:numId w:val="8"/>
      </w:numPr>
    </w:pPr>
  </w:style>
  <w:style w:type="paragraph" w:customStyle="1" w:styleId="14SHlevel4numbered">
    <w:name w:val="1.4 SH level 4 numbered"/>
    <w:next w:val="Normal"/>
    <w:link w:val="14SHlevel4numberedChar"/>
    <w:uiPriority w:val="17"/>
    <w:qFormat/>
    <w:rsid w:val="002371ED"/>
    <w:pPr>
      <w:numPr>
        <w:ilvl w:val="3"/>
        <w:numId w:val="3"/>
      </w:numPr>
    </w:pPr>
    <w:rPr>
      <w:rFonts w:ascii="Segoe UI Semibold" w:eastAsia="Times New Roman" w:hAnsi="Segoe UI Semibold" w:cs="Verdana (TT)"/>
      <w:noProof/>
      <w:color w:val="00425D" w:themeColor="text2"/>
      <w:sz w:val="26"/>
      <w:szCs w:val="32"/>
      <w:lang w:eastAsia="en-NZ"/>
    </w:rPr>
  </w:style>
  <w:style w:type="character" w:customStyle="1" w:styleId="13SHlevel3numberedChar">
    <w:name w:val="1.3 SH level 3 numbered Char"/>
    <w:basedOn w:val="DefaultParagraphFont"/>
    <w:link w:val="13SHlevel3numbered"/>
    <w:uiPriority w:val="17"/>
    <w:rsid w:val="005059D3"/>
    <w:rPr>
      <w:rFonts w:ascii="Segoe UI" w:eastAsia="Times New Roman" w:hAnsi="Segoe UI" w:cs="Verdana (TT)"/>
      <w:noProof/>
      <w:color w:val="00425D" w:themeColor="text2"/>
      <w:sz w:val="32"/>
      <w:szCs w:val="32"/>
      <w:lang w:eastAsia="en-NZ"/>
    </w:rPr>
  </w:style>
  <w:style w:type="character" w:customStyle="1" w:styleId="14SHlevel4numberedChar">
    <w:name w:val="1.4 SH level 4 numbered Char"/>
    <w:basedOn w:val="13SHlevel3numberedChar"/>
    <w:link w:val="14SHlevel4numbered"/>
    <w:uiPriority w:val="17"/>
    <w:rsid w:val="002371ED"/>
    <w:rPr>
      <w:rFonts w:ascii="Segoe UI Semibold" w:eastAsia="Times New Roman" w:hAnsi="Segoe UI Semibold" w:cs="Verdana (TT)"/>
      <w:noProof/>
      <w:color w:val="00425D" w:themeColor="text2"/>
      <w:sz w:val="26"/>
      <w:szCs w:val="32"/>
      <w:lang w:eastAsia="en-NZ"/>
    </w:rPr>
  </w:style>
  <w:style w:type="character" w:customStyle="1" w:styleId="00Bold">
    <w:name w:val="0.0 Bold"/>
    <w:basedOn w:val="DefaultParagraphFont"/>
    <w:uiPriority w:val="1"/>
    <w:qFormat/>
    <w:rsid w:val="009D0F6C"/>
    <w:rPr>
      <w:rFonts w:ascii="Segoe UI" w:hAnsi="Segoe UI"/>
      <w:b/>
    </w:rPr>
  </w:style>
  <w:style w:type="paragraph" w:styleId="BalloonText">
    <w:name w:val="Balloon Text"/>
    <w:basedOn w:val="Normal"/>
    <w:link w:val="BalloonTextChar"/>
    <w:uiPriority w:val="99"/>
    <w:semiHidden/>
    <w:unhideWhenUsed/>
    <w:locked/>
    <w:rsid w:val="002371E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2371ED"/>
    <w:rPr>
      <w:rFonts w:ascii="Segoe UI" w:hAnsi="Segoe UI" w:cs="Segoe UI"/>
      <w:sz w:val="18"/>
      <w:szCs w:val="18"/>
    </w:rPr>
  </w:style>
  <w:style w:type="paragraph" w:styleId="TOCHeading">
    <w:name w:val="TOC Heading"/>
    <w:basedOn w:val="Heading1"/>
    <w:next w:val="Normal"/>
    <w:uiPriority w:val="39"/>
    <w:unhideWhenUsed/>
    <w:qFormat/>
    <w:locked/>
    <w:rsid w:val="005059D3"/>
    <w:pPr>
      <w:keepNext/>
      <w:keepLines/>
      <w:spacing w:before="240" w:after="0" w:line="22" w:lineRule="atLeast"/>
      <w:ind w:left="0" w:firstLine="0"/>
      <w:outlineLvl w:val="9"/>
    </w:pPr>
    <w:rPr>
      <w:rFonts w:ascii="Segoe UI" w:eastAsiaTheme="majorEastAsia" w:hAnsi="Segoe UI" w:cstheme="majorBidi"/>
      <w:color w:val="006F98" w:themeColor="accent1" w:themeShade="BF"/>
      <w:sz w:val="44"/>
      <w:szCs w:val="32"/>
      <w:lang w:val="en-US"/>
    </w:rPr>
  </w:style>
  <w:style w:type="paragraph" w:customStyle="1" w:styleId="02Titlepageheading2">
    <w:name w:val="0.2 Title page heading 2"/>
    <w:basedOn w:val="01Titlepageheading1LINZ"/>
    <w:next w:val="01Titlepageheading1LINZ"/>
    <w:uiPriority w:val="17"/>
    <w:rsid w:val="006E5902"/>
    <w:rPr>
      <w:rFonts w:ascii="Segoe UI Semibold" w:hAnsi="Segoe UI Semibold"/>
      <w:b w:val="0"/>
      <w:sz w:val="36"/>
    </w:rPr>
  </w:style>
  <w:style w:type="paragraph" w:customStyle="1" w:styleId="05Titlepagedate">
    <w:name w:val="0.5 Title page date"/>
    <w:basedOn w:val="04Titlepageobjective"/>
    <w:link w:val="05TitlepagedateChar"/>
    <w:uiPriority w:val="17"/>
    <w:rsid w:val="004E2235"/>
    <w:pPr>
      <w:jc w:val="right"/>
    </w:pPr>
    <w:rPr>
      <w:color w:val="FFFFFF" w:themeColor="background2"/>
      <w:sz w:val="28"/>
    </w:rPr>
  </w:style>
  <w:style w:type="character" w:customStyle="1" w:styleId="04TitlepageobjectiveChar">
    <w:name w:val="0.4 Title page objective Char"/>
    <w:basedOn w:val="DefaultParagraphFont"/>
    <w:link w:val="04Titlepageobjective"/>
    <w:uiPriority w:val="17"/>
    <w:rsid w:val="00CE764E"/>
    <w:rPr>
      <w:rFonts w:ascii="Segoe UI" w:eastAsia="Times New Roman" w:hAnsi="Segoe UI"/>
      <w:b/>
      <w:spacing w:val="2"/>
      <w:sz w:val="20"/>
      <w:szCs w:val="28"/>
      <w:lang w:val="en-US"/>
    </w:rPr>
  </w:style>
  <w:style w:type="character" w:customStyle="1" w:styleId="05TitlepagedateChar">
    <w:name w:val="0.5 Title page date Char"/>
    <w:basedOn w:val="04TitlepageobjectiveChar"/>
    <w:link w:val="05Titlepagedate"/>
    <w:uiPriority w:val="17"/>
    <w:rsid w:val="004E2235"/>
    <w:rPr>
      <w:rFonts w:ascii="Segoe UI" w:eastAsia="Times New Roman" w:hAnsi="Segoe UI"/>
      <w:b/>
      <w:color w:val="FFFFFF" w:themeColor="background2"/>
      <w:spacing w:val="2"/>
      <w:sz w:val="28"/>
      <w:szCs w:val="28"/>
      <w:lang w:val="en-US"/>
    </w:rPr>
  </w:style>
  <w:style w:type="character" w:styleId="CommentReference">
    <w:name w:val="annotation reference"/>
    <w:basedOn w:val="DefaultParagraphFont"/>
    <w:uiPriority w:val="99"/>
    <w:semiHidden/>
    <w:unhideWhenUsed/>
    <w:locked/>
    <w:rsid w:val="001753C9"/>
    <w:rPr>
      <w:sz w:val="16"/>
      <w:szCs w:val="16"/>
    </w:rPr>
  </w:style>
  <w:style w:type="paragraph" w:styleId="CommentText">
    <w:name w:val="annotation text"/>
    <w:basedOn w:val="Normal"/>
    <w:link w:val="CommentTextChar"/>
    <w:uiPriority w:val="99"/>
    <w:unhideWhenUsed/>
    <w:locked/>
    <w:rsid w:val="001753C9"/>
    <w:pPr>
      <w:spacing w:line="240" w:lineRule="auto"/>
    </w:pPr>
    <w:rPr>
      <w:sz w:val="20"/>
      <w:szCs w:val="20"/>
    </w:rPr>
  </w:style>
  <w:style w:type="character" w:customStyle="1" w:styleId="CommentTextChar">
    <w:name w:val="Comment Text Char"/>
    <w:basedOn w:val="DefaultParagraphFont"/>
    <w:link w:val="CommentText"/>
    <w:uiPriority w:val="99"/>
    <w:rsid w:val="001753C9"/>
    <w:rPr>
      <w:rFonts w:ascii="Segoe UI" w:hAnsi="Segoe UI"/>
      <w:sz w:val="20"/>
      <w:szCs w:val="20"/>
    </w:rPr>
  </w:style>
  <w:style w:type="paragraph" w:styleId="CommentSubject">
    <w:name w:val="annotation subject"/>
    <w:basedOn w:val="CommentText"/>
    <w:next w:val="CommentText"/>
    <w:link w:val="CommentSubjectChar"/>
    <w:uiPriority w:val="99"/>
    <w:semiHidden/>
    <w:unhideWhenUsed/>
    <w:locked/>
    <w:rsid w:val="001753C9"/>
    <w:rPr>
      <w:b/>
      <w:bCs/>
    </w:rPr>
  </w:style>
  <w:style w:type="character" w:customStyle="1" w:styleId="CommentSubjectChar">
    <w:name w:val="Comment Subject Char"/>
    <w:basedOn w:val="CommentTextChar"/>
    <w:link w:val="CommentSubject"/>
    <w:uiPriority w:val="99"/>
    <w:semiHidden/>
    <w:rsid w:val="001753C9"/>
    <w:rPr>
      <w:rFonts w:ascii="Segoe UI" w:hAnsi="Segoe UI"/>
      <w:b/>
      <w:bCs/>
      <w:sz w:val="20"/>
      <w:szCs w:val="20"/>
    </w:rPr>
  </w:style>
  <w:style w:type="character" w:styleId="UnresolvedMention">
    <w:name w:val="Unresolved Mention"/>
    <w:basedOn w:val="DefaultParagraphFont"/>
    <w:uiPriority w:val="99"/>
    <w:semiHidden/>
    <w:unhideWhenUsed/>
    <w:locked/>
    <w:rsid w:val="001753C9"/>
    <w:rPr>
      <w:color w:val="605E5C"/>
      <w:shd w:val="clear" w:color="auto" w:fill="E1DFDD"/>
    </w:rPr>
  </w:style>
  <w:style w:type="table" w:styleId="GridTable5Dark-Accent5">
    <w:name w:val="Grid Table 5 Dark Accent 5"/>
    <w:basedOn w:val="TableNormal"/>
    <w:uiPriority w:val="50"/>
    <w:locked/>
    <w:rsid w:val="00E654A6"/>
    <w:pPr>
      <w:spacing w:after="0" w:line="240" w:lineRule="auto"/>
    </w:pPr>
    <w:tblPr>
      <w:tblStyleRowBandSize w:val="1"/>
      <w:tblStyleColBandSize w:val="1"/>
      <w:tblBorders>
        <w:top w:val="single" w:sz="4" w:space="0" w:color="414042" w:themeColor="background1"/>
        <w:left w:val="single" w:sz="4" w:space="0" w:color="414042" w:themeColor="background1"/>
        <w:bottom w:val="single" w:sz="4" w:space="0" w:color="414042" w:themeColor="background1"/>
        <w:right w:val="single" w:sz="4" w:space="0" w:color="414042" w:themeColor="background1"/>
        <w:insideH w:val="single" w:sz="4" w:space="0" w:color="414042" w:themeColor="background1"/>
        <w:insideV w:val="single" w:sz="4" w:space="0" w:color="414042" w:themeColor="background1"/>
      </w:tblBorders>
    </w:tblPr>
    <w:tcPr>
      <w:shd w:val="clear" w:color="auto" w:fill="F7FCFD" w:themeFill="accent5" w:themeFillTint="33"/>
    </w:tcPr>
    <w:tblStylePr w:type="firstRow">
      <w:rPr>
        <w:b/>
        <w:bCs/>
        <w:color w:val="414042" w:themeColor="background1"/>
      </w:rPr>
      <w:tblPr/>
      <w:tcPr>
        <w:tcBorders>
          <w:top w:val="single" w:sz="4" w:space="0" w:color="414042" w:themeColor="background1"/>
          <w:left w:val="single" w:sz="4" w:space="0" w:color="414042" w:themeColor="background1"/>
          <w:right w:val="single" w:sz="4" w:space="0" w:color="414042" w:themeColor="background1"/>
          <w:insideH w:val="nil"/>
          <w:insideV w:val="nil"/>
        </w:tcBorders>
        <w:shd w:val="clear" w:color="auto" w:fill="D9F1F6" w:themeFill="accent5"/>
      </w:tcPr>
    </w:tblStylePr>
    <w:tblStylePr w:type="lastRow">
      <w:rPr>
        <w:b/>
        <w:bCs/>
        <w:color w:val="414042" w:themeColor="background1"/>
      </w:rPr>
      <w:tblPr/>
      <w:tcPr>
        <w:tcBorders>
          <w:left w:val="single" w:sz="4" w:space="0" w:color="414042" w:themeColor="background1"/>
          <w:bottom w:val="single" w:sz="4" w:space="0" w:color="414042" w:themeColor="background1"/>
          <w:right w:val="single" w:sz="4" w:space="0" w:color="414042" w:themeColor="background1"/>
          <w:insideH w:val="nil"/>
          <w:insideV w:val="nil"/>
        </w:tcBorders>
        <w:shd w:val="clear" w:color="auto" w:fill="D9F1F6" w:themeFill="accent5"/>
      </w:tcPr>
    </w:tblStylePr>
    <w:tblStylePr w:type="firstCol">
      <w:rPr>
        <w:b/>
        <w:bCs/>
        <w:color w:val="414042" w:themeColor="background1"/>
      </w:rPr>
      <w:tblPr/>
      <w:tcPr>
        <w:tcBorders>
          <w:top w:val="single" w:sz="4" w:space="0" w:color="414042" w:themeColor="background1"/>
          <w:left w:val="single" w:sz="4" w:space="0" w:color="414042" w:themeColor="background1"/>
          <w:bottom w:val="single" w:sz="4" w:space="0" w:color="414042" w:themeColor="background1"/>
          <w:insideV w:val="nil"/>
        </w:tcBorders>
        <w:shd w:val="clear" w:color="auto" w:fill="D9F1F6" w:themeFill="accent5"/>
      </w:tcPr>
    </w:tblStylePr>
    <w:tblStylePr w:type="lastCol">
      <w:rPr>
        <w:b/>
        <w:bCs/>
        <w:color w:val="414042" w:themeColor="background1"/>
      </w:rPr>
      <w:tblPr/>
      <w:tcPr>
        <w:tcBorders>
          <w:top w:val="single" w:sz="4" w:space="0" w:color="414042" w:themeColor="background1"/>
          <w:bottom w:val="single" w:sz="4" w:space="0" w:color="414042" w:themeColor="background1"/>
          <w:right w:val="single" w:sz="4" w:space="0" w:color="414042" w:themeColor="background1"/>
          <w:insideV w:val="nil"/>
        </w:tcBorders>
        <w:shd w:val="clear" w:color="auto" w:fill="D9F1F6" w:themeFill="accent5"/>
      </w:tcPr>
    </w:tblStylePr>
    <w:tblStylePr w:type="band1Vert">
      <w:tblPr/>
      <w:tcPr>
        <w:shd w:val="clear" w:color="auto" w:fill="EFF9FB" w:themeFill="accent5" w:themeFillTint="66"/>
      </w:tcPr>
    </w:tblStylePr>
    <w:tblStylePr w:type="band1Horz">
      <w:tblPr/>
      <w:tcPr>
        <w:shd w:val="clear" w:color="auto" w:fill="EFF9FB" w:themeFill="accent5" w:themeFillTint="66"/>
      </w:tcPr>
    </w:tblStylePr>
  </w:style>
  <w:style w:type="paragraph" w:customStyle="1" w:styleId="TableText">
    <w:name w:val="Table Text"/>
    <w:basedOn w:val="Normal"/>
    <w:rsid w:val="00E654A6"/>
    <w:pPr>
      <w:spacing w:before="100" w:after="100" w:line="240" w:lineRule="auto"/>
    </w:pPr>
    <w:rPr>
      <w:rFonts w:ascii="Verdana" w:eastAsia="Times New Roman" w:hAnsi="Verdana"/>
      <w:color w:val="000000"/>
      <w:sz w:val="20"/>
      <w:szCs w:val="20"/>
      <w:lang w:val="en-US"/>
    </w:rPr>
  </w:style>
  <w:style w:type="table" w:styleId="GridTable4-Accent1">
    <w:name w:val="Grid Table 4 Accent 1"/>
    <w:basedOn w:val="TableNormal"/>
    <w:uiPriority w:val="49"/>
    <w:locked/>
    <w:rsid w:val="00E654A6"/>
    <w:pPr>
      <w:spacing w:after="0" w:line="240" w:lineRule="auto"/>
    </w:pPr>
    <w:rPr>
      <w:rFonts w:asciiTheme="minorHAnsi" w:hAnsiTheme="minorHAnsi" w:cstheme="minorBidi"/>
      <w:color w:val="auto"/>
    </w:rPr>
    <w:tblPr>
      <w:tblStyleRowBandSize w:val="1"/>
      <w:tblStyleColBandSize w:val="1"/>
      <w:tblBorders>
        <w:top w:val="single" w:sz="4" w:space="0" w:color="47CEFF" w:themeColor="accent1" w:themeTint="99"/>
        <w:left w:val="single" w:sz="4" w:space="0" w:color="47CEFF" w:themeColor="accent1" w:themeTint="99"/>
        <w:bottom w:val="single" w:sz="4" w:space="0" w:color="47CEFF" w:themeColor="accent1" w:themeTint="99"/>
        <w:right w:val="single" w:sz="4" w:space="0" w:color="47CEFF" w:themeColor="accent1" w:themeTint="99"/>
        <w:insideH w:val="single" w:sz="4" w:space="0" w:color="47CEFF" w:themeColor="accent1" w:themeTint="99"/>
        <w:insideV w:val="single" w:sz="4" w:space="0" w:color="47CEFF" w:themeColor="accent1" w:themeTint="99"/>
      </w:tblBorders>
    </w:tblPr>
    <w:tblStylePr w:type="firstRow">
      <w:rPr>
        <w:b/>
        <w:bCs/>
        <w:color w:val="414042" w:themeColor="background1"/>
      </w:rPr>
      <w:tblPr/>
      <w:tcPr>
        <w:tcBorders>
          <w:top w:val="single" w:sz="4" w:space="0" w:color="0096CC" w:themeColor="accent1"/>
          <w:left w:val="single" w:sz="4" w:space="0" w:color="0096CC" w:themeColor="accent1"/>
          <w:bottom w:val="single" w:sz="4" w:space="0" w:color="0096CC" w:themeColor="accent1"/>
          <w:right w:val="single" w:sz="4" w:space="0" w:color="0096CC" w:themeColor="accent1"/>
          <w:insideH w:val="nil"/>
          <w:insideV w:val="nil"/>
        </w:tcBorders>
        <w:shd w:val="clear" w:color="auto" w:fill="0096CC" w:themeFill="accent1"/>
      </w:tcPr>
    </w:tblStylePr>
    <w:tblStylePr w:type="lastRow">
      <w:rPr>
        <w:b/>
        <w:bCs/>
      </w:rPr>
      <w:tblPr/>
      <w:tcPr>
        <w:tcBorders>
          <w:top w:val="double" w:sz="4" w:space="0" w:color="0096CC" w:themeColor="accent1"/>
        </w:tcBorders>
      </w:tcPr>
    </w:tblStylePr>
    <w:tblStylePr w:type="firstCol">
      <w:rPr>
        <w:b/>
        <w:bCs/>
      </w:rPr>
    </w:tblStylePr>
    <w:tblStylePr w:type="lastCol">
      <w:rPr>
        <w:b/>
        <w:bCs/>
      </w:rPr>
    </w:tblStylePr>
    <w:tblStylePr w:type="band1Vert">
      <w:tblPr/>
      <w:tcPr>
        <w:shd w:val="clear" w:color="auto" w:fill="C1EEFF" w:themeFill="accent1" w:themeFillTint="33"/>
      </w:tcPr>
    </w:tblStylePr>
    <w:tblStylePr w:type="band1Horz">
      <w:tblPr/>
      <w:tcPr>
        <w:shd w:val="clear" w:color="auto" w:fill="C1EEFF" w:themeFill="accent1" w:themeFillTint="33"/>
      </w:tcPr>
    </w:tblStylePr>
  </w:style>
  <w:style w:type="table" w:styleId="GridTable5Dark-Accent1">
    <w:name w:val="Grid Table 5 Dark Accent 1"/>
    <w:basedOn w:val="TableNormal"/>
    <w:uiPriority w:val="50"/>
    <w:locked/>
    <w:rsid w:val="00E654A6"/>
    <w:pPr>
      <w:spacing w:after="0" w:line="240" w:lineRule="auto"/>
    </w:pPr>
    <w:rPr>
      <w:rFonts w:asciiTheme="minorHAnsi" w:hAnsiTheme="minorHAnsi" w:cstheme="minorBidi"/>
      <w:color w:val="auto"/>
    </w:rPr>
    <w:tblPr>
      <w:tblStyleRowBandSize w:val="1"/>
      <w:tblStyleColBandSize w:val="1"/>
      <w:tblBorders>
        <w:top w:val="single" w:sz="4" w:space="0" w:color="414042" w:themeColor="background1"/>
        <w:left w:val="single" w:sz="4" w:space="0" w:color="414042" w:themeColor="background1"/>
        <w:bottom w:val="single" w:sz="4" w:space="0" w:color="414042" w:themeColor="background1"/>
        <w:right w:val="single" w:sz="4" w:space="0" w:color="414042" w:themeColor="background1"/>
        <w:insideH w:val="single" w:sz="4" w:space="0" w:color="414042" w:themeColor="background1"/>
        <w:insideV w:val="single" w:sz="4" w:space="0" w:color="414042" w:themeColor="background1"/>
      </w:tblBorders>
    </w:tblPr>
    <w:tcPr>
      <w:shd w:val="clear" w:color="auto" w:fill="D9F1F6" w:themeFill="accent5"/>
    </w:tcPr>
    <w:tblStylePr w:type="firstRow">
      <w:rPr>
        <w:b/>
        <w:bCs/>
        <w:color w:val="414042" w:themeColor="background1"/>
      </w:rPr>
      <w:tblPr/>
      <w:tcPr>
        <w:tcBorders>
          <w:top w:val="single" w:sz="4" w:space="0" w:color="414042" w:themeColor="background1"/>
          <w:left w:val="single" w:sz="4" w:space="0" w:color="414042" w:themeColor="background1"/>
          <w:right w:val="single" w:sz="4" w:space="0" w:color="414042" w:themeColor="background1"/>
          <w:insideH w:val="nil"/>
          <w:insideV w:val="nil"/>
        </w:tcBorders>
        <w:shd w:val="clear" w:color="auto" w:fill="0096CC" w:themeFill="accent1"/>
      </w:tcPr>
    </w:tblStylePr>
    <w:tblStylePr w:type="lastRow">
      <w:rPr>
        <w:b/>
        <w:bCs/>
        <w:color w:val="414042" w:themeColor="background1"/>
      </w:rPr>
      <w:tblPr/>
      <w:tcPr>
        <w:tcBorders>
          <w:left w:val="single" w:sz="4" w:space="0" w:color="414042" w:themeColor="background1"/>
          <w:bottom w:val="single" w:sz="4" w:space="0" w:color="414042" w:themeColor="background1"/>
          <w:right w:val="single" w:sz="4" w:space="0" w:color="414042" w:themeColor="background1"/>
          <w:insideH w:val="nil"/>
          <w:insideV w:val="nil"/>
        </w:tcBorders>
        <w:shd w:val="clear" w:color="auto" w:fill="0096CC" w:themeFill="accent1"/>
      </w:tcPr>
    </w:tblStylePr>
    <w:tblStylePr w:type="firstCol">
      <w:rPr>
        <w:b/>
        <w:bCs/>
        <w:color w:val="414042" w:themeColor="background1"/>
      </w:rPr>
      <w:tblPr/>
      <w:tcPr>
        <w:tcBorders>
          <w:top w:val="single" w:sz="4" w:space="0" w:color="414042" w:themeColor="background1"/>
          <w:left w:val="single" w:sz="4" w:space="0" w:color="414042" w:themeColor="background1"/>
          <w:bottom w:val="single" w:sz="4" w:space="0" w:color="414042" w:themeColor="background1"/>
          <w:insideV w:val="nil"/>
        </w:tcBorders>
        <w:shd w:val="clear" w:color="auto" w:fill="0096CC" w:themeFill="accent1"/>
      </w:tcPr>
    </w:tblStylePr>
    <w:tblStylePr w:type="lastCol">
      <w:rPr>
        <w:b/>
        <w:bCs/>
        <w:color w:val="414042" w:themeColor="background1"/>
      </w:rPr>
      <w:tblPr/>
      <w:tcPr>
        <w:tcBorders>
          <w:top w:val="single" w:sz="4" w:space="0" w:color="414042" w:themeColor="background1"/>
          <w:bottom w:val="single" w:sz="4" w:space="0" w:color="414042" w:themeColor="background1"/>
          <w:right w:val="single" w:sz="4" w:space="0" w:color="414042" w:themeColor="background1"/>
          <w:insideV w:val="nil"/>
        </w:tcBorders>
        <w:shd w:val="clear" w:color="auto" w:fill="0096CC" w:themeFill="accent1"/>
      </w:tcPr>
    </w:tblStylePr>
    <w:tblStylePr w:type="band1Vert">
      <w:tblPr/>
      <w:tcPr>
        <w:shd w:val="clear" w:color="auto" w:fill="84DEFF" w:themeFill="accent1" w:themeFillTint="66"/>
      </w:tcPr>
    </w:tblStylePr>
    <w:tblStylePr w:type="band1Horz">
      <w:tblPr/>
      <w:tcPr>
        <w:shd w:val="clear" w:color="auto" w:fill="84DEFF" w:themeFill="accent1" w:themeFillTint="66"/>
      </w:tcPr>
    </w:tblStylePr>
  </w:style>
  <w:style w:type="table" w:customStyle="1" w:styleId="TableGrid10">
    <w:name w:val="Table Grid1"/>
    <w:basedOn w:val="TableNormal"/>
    <w:next w:val="TableGrid"/>
    <w:uiPriority w:val="39"/>
    <w:rsid w:val="00E654A6"/>
    <w:pPr>
      <w:spacing w:after="0" w:line="240" w:lineRule="auto"/>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E654A6"/>
    <w:pPr>
      <w:spacing w:after="0" w:line="240" w:lineRule="auto"/>
    </w:pPr>
    <w:rPr>
      <w:rFonts w:ascii="Calibri" w:hAnsi="Calibri"/>
      <w:color w:val="aut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cf01">
    <w:name w:val="cf01"/>
    <w:basedOn w:val="DefaultParagraphFont"/>
    <w:rsid w:val="00A96B67"/>
    <w:rPr>
      <w:rFonts w:ascii="Segoe UI" w:hAnsi="Segoe UI" w:cs="Segoe UI" w:hint="default"/>
      <w:color w:val="545355"/>
      <w:sz w:val="18"/>
      <w:szCs w:val="18"/>
    </w:rPr>
  </w:style>
  <w:style w:type="paragraph" w:customStyle="1" w:styleId="Default">
    <w:name w:val="Default"/>
    <w:rsid w:val="00E018A4"/>
    <w:pPr>
      <w:autoSpaceDE w:val="0"/>
      <w:autoSpaceDN w:val="0"/>
      <w:adjustRightInd w:val="0"/>
      <w:spacing w:after="0" w:line="240" w:lineRule="auto"/>
    </w:pPr>
    <w:rPr>
      <w:rFonts w:ascii="Segoe UI" w:hAnsi="Segoe UI" w:cs="Segoe UI"/>
      <w:color w:val="000000"/>
      <w:sz w:val="24"/>
      <w:szCs w:val="24"/>
    </w:rPr>
  </w:style>
  <w:style w:type="paragraph" w:styleId="Revision">
    <w:name w:val="Revision"/>
    <w:hidden/>
    <w:uiPriority w:val="99"/>
    <w:semiHidden/>
    <w:rsid w:val="00163A68"/>
    <w:pPr>
      <w:spacing w:after="0" w:line="240" w:lineRule="auto"/>
    </w:pPr>
    <w:rPr>
      <w:rFonts w:ascii="Segoe UI" w:hAnsi="Segoe UI"/>
    </w:rPr>
  </w:style>
  <w:style w:type="paragraph" w:customStyle="1" w:styleId="Indent2">
    <w:name w:val="Indent 2"/>
    <w:basedOn w:val="Normal"/>
    <w:rsid w:val="00C905E9"/>
    <w:pPr>
      <w:tabs>
        <w:tab w:val="left" w:pos="851"/>
      </w:tabs>
      <w:spacing w:before="200" w:after="200" w:line="240" w:lineRule="auto"/>
      <w:jc w:val="both"/>
    </w:pPr>
    <w:rPr>
      <w:rFonts w:ascii="Verdana" w:eastAsia="Times New Roman" w:hAnsi="Verdana"/>
      <w:color w:val="auto"/>
      <w:sz w:val="20"/>
      <w:szCs w:val="20"/>
    </w:rPr>
  </w:style>
  <w:style w:type="paragraph" w:customStyle="1" w:styleId="Tablenumbering">
    <w:name w:val="Table numbering"/>
    <w:basedOn w:val="Normal"/>
    <w:rsid w:val="001D3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5118">
      <w:bodyDiv w:val="1"/>
      <w:marLeft w:val="0"/>
      <w:marRight w:val="0"/>
      <w:marTop w:val="0"/>
      <w:marBottom w:val="0"/>
      <w:divBdr>
        <w:top w:val="none" w:sz="0" w:space="0" w:color="auto"/>
        <w:left w:val="none" w:sz="0" w:space="0" w:color="auto"/>
        <w:bottom w:val="none" w:sz="0" w:space="0" w:color="auto"/>
        <w:right w:val="none" w:sz="0" w:space="0" w:color="auto"/>
      </w:divBdr>
    </w:div>
    <w:div w:id="183548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t.nz/act/public/2012/0028/latest/DLM4339902.html" TargetMode="External"/><Relationship Id="rId21" Type="http://schemas.openxmlformats.org/officeDocument/2006/relationships/hyperlink" Target="https://www.legislation.govt.nz/act/public/2017/0007/latest/DLM6831466.html" TargetMode="External"/><Relationship Id="rId63" Type="http://schemas.openxmlformats.org/officeDocument/2006/relationships/hyperlink" Target="https://www.govt.nz/browse/history-culture-and-heritage/treaty-settlements/find-a-treaty-settlement/rangitane-o-wairau/rangitane-o-wairau-deed-of-settlement-documents/" TargetMode="External"/><Relationship Id="rId159" Type="http://schemas.openxmlformats.org/officeDocument/2006/relationships/hyperlink" Target="https://www.govt.nz/browse/history-culture-and-heritage/treaty-settlements/find-a-treaty-settlement/ngai-tuhoe/ngai-tuhoe-deed-of-settlement-documents/" TargetMode="External"/><Relationship Id="rId170" Type="http://schemas.openxmlformats.org/officeDocument/2006/relationships/hyperlink" Target="https://www.linz.govt.nz/our-work/crown-property-management/types-crown-property/treaty-settlements-landbank-and-maori-protection-mechanism" TargetMode="External"/><Relationship Id="rId226" Type="http://schemas.openxmlformats.org/officeDocument/2006/relationships/hyperlink" Target="https://www.legislation.govt.nz/act/public/2020/0038/latest/whole.html" TargetMode="External"/><Relationship Id="rId268" Type="http://schemas.openxmlformats.org/officeDocument/2006/relationships/header" Target="header1.xml"/><Relationship Id="rId32" Type="http://schemas.openxmlformats.org/officeDocument/2006/relationships/hyperlink" Target="file:///C:\Users\mjohnson\Objective\Objects\ty-settlements\find-a-treaty-settlement\ngati-hineuru\ngati-hineuru-deed-of-settlement-documents\" TargetMode="External"/><Relationship Id="rId74" Type="http://schemas.openxmlformats.org/officeDocument/2006/relationships/hyperlink" Target="https://www.govt.nz/browse/history-culture-and-heritage/treaty-settlements/find-a-treaty-settlement/ngati-rarua/ngati-rarua-deed-of-settlement-documents/" TargetMode="External"/><Relationship Id="rId128" Type="http://schemas.openxmlformats.org/officeDocument/2006/relationships/hyperlink" Target="https://www.govt.nz/browse/history-culture-and-heritage/treaty-settlements/find-a-treaty-settlement/rangitane-o-manawatu/rangitane-o-manawatu-deed-of-settlement-documents/" TargetMode="External"/><Relationship Id="rId5" Type="http://schemas.openxmlformats.org/officeDocument/2006/relationships/settings" Target="settings.xml"/><Relationship Id="rId181" Type="http://schemas.openxmlformats.org/officeDocument/2006/relationships/hyperlink" Target="https://www.legislation.govt.nz/act/public/2009/0026/latest/DLM1525718.html" TargetMode="External"/><Relationship Id="rId237" Type="http://schemas.openxmlformats.org/officeDocument/2006/relationships/hyperlink" Target="https://www.legislation.govt.nz/act/public/1987/0065/latest/DLM104933.html" TargetMode="External"/><Relationship Id="rId279" Type="http://schemas.openxmlformats.org/officeDocument/2006/relationships/hyperlink" Target="https://www.legislation.govt.nz/act/public/1998/0097/latest/DLM429755.html" TargetMode="External"/><Relationship Id="rId43" Type="http://schemas.openxmlformats.org/officeDocument/2006/relationships/hyperlink" Target="https://www.govt.nz/browse/history-culture-and-heritage/treaty-settlements/find-a-treaty-settlement/moriori/moriori-deed-of-settlement-documents/" TargetMode="External"/><Relationship Id="rId139" Type="http://schemas.openxmlformats.org/officeDocument/2006/relationships/hyperlink" Target="https://www.legislation.govt.nz/act/public/2016/0094/latest/DLM6460002.html" TargetMode="External"/><Relationship Id="rId290" Type="http://schemas.openxmlformats.org/officeDocument/2006/relationships/hyperlink" Target="https://www.legislation.govt.nz/act/public/2014/0017/latest/DLM5953603.html" TargetMode="External"/><Relationship Id="rId85" Type="http://schemas.openxmlformats.org/officeDocument/2006/relationships/hyperlink" Target="https://www.legislation.govt.nz/act/public/2012/0090/latest/DLM4326618.html" TargetMode="External"/><Relationship Id="rId150" Type="http://schemas.openxmlformats.org/officeDocument/2006/relationships/hyperlink" Target="https://www.govt.nz/browse/history-culture-and-heritage/treaty-settlements/find-a-treaty-settlement/ngati-kahungunu-ki-wairarapa-tamaki-nui-a-rua/ngati-kahungunu-ki-wairarapa-tamaki-nui-a-rua-deed-of-settlement-documents/" TargetMode="External"/><Relationship Id="rId192" Type="http://schemas.openxmlformats.org/officeDocument/2006/relationships/hyperlink" Target="https://www.legislation.govt.nz/act/public/1977/0066/latest/DLM444305.html" TargetMode="External"/><Relationship Id="rId206" Type="http://schemas.openxmlformats.org/officeDocument/2006/relationships/hyperlink" Target="https://www.linz.govt.nz/resources/regulatory/standard-disposal-land-held-public-work-linzs15000" TargetMode="External"/><Relationship Id="rId248" Type="http://schemas.openxmlformats.org/officeDocument/2006/relationships/hyperlink" Target="https://legislation.govt.nz/act/public/1981/0035/latest/DLM47315.html" TargetMode="External"/><Relationship Id="rId12" Type="http://schemas.openxmlformats.org/officeDocument/2006/relationships/hyperlink" Target="https://www.legislation.govt.nz/act/public/1948/0064/latest/whole.html" TargetMode="External"/><Relationship Id="rId33" Type="http://schemas.openxmlformats.org/officeDocument/2006/relationships/hyperlink" Target="https://www.legislation.govt.nz/act/public/2018/0028/latest/DLM7072320.html" TargetMode="External"/><Relationship Id="rId108" Type="http://schemas.openxmlformats.org/officeDocument/2006/relationships/hyperlink" Target="https://www.govt.nz/browse/history-culture-and-heritage/treaty-settlements/find-a-treaty-settlement/ngati-tama-taranaki/ngati-tama-taranaki-deed-of-settlement-documents/" TargetMode="External"/><Relationship Id="rId129" Type="http://schemas.openxmlformats.org/officeDocument/2006/relationships/hyperlink" Target="https://www.legislation.govt.nz/act/public/2017/0038/latest/DLM6929717.html" TargetMode="External"/><Relationship Id="rId280" Type="http://schemas.openxmlformats.org/officeDocument/2006/relationships/hyperlink" Target="https://www.legislation.govt.nz/act/public/1998/0097/latest/DLM429758.html" TargetMode="External"/><Relationship Id="rId54" Type="http://schemas.openxmlformats.org/officeDocument/2006/relationships/hyperlink" Target="https://www.legislation.govt.nz/act/public/2015/0078/latest/whole.html" TargetMode="External"/><Relationship Id="rId75" Type="http://schemas.openxmlformats.org/officeDocument/2006/relationships/hyperlink" Target="https://www.govt.nz/browse/history-culture-and-heritage/treaty-settlements/find-a-treaty-settlement/ngati-tama-ki-te-tau-ihu/ngati-tama-ki-te-tau-ihu-deed-of-settlement-documents/" TargetMode="External"/><Relationship Id="rId96" Type="http://schemas.openxmlformats.org/officeDocument/2006/relationships/hyperlink" Target="https://www.govt.nz/browse/history-culture-and-heritage/treaty-settlements/find-a-treaty-settlement/ngati-pukenga/ngati-pukenga-deed-of-settlement-documents/" TargetMode="External"/><Relationship Id="rId140" Type="http://schemas.openxmlformats.org/officeDocument/2006/relationships/hyperlink" Target="https://www.govt.nz/browse/history-culture-and-heritage/treaty-settlements/find-a-treaty-settlement/te-atiawa-taranaki/te-atiawa-deed-of-settlement-documents/" TargetMode="External"/><Relationship Id="rId161" Type="http://schemas.openxmlformats.org/officeDocument/2006/relationships/hyperlink" Target="https://www.govt.nz/browse/history-culture-and-heritage/treaty-settlements/find-a-treaty-settlement/waikato-tainui-raupatu/" TargetMode="External"/><Relationship Id="rId182" Type="http://schemas.openxmlformats.org/officeDocument/2006/relationships/hyperlink" Target="https://www.linz.govt.nz/resources/regulatory/standard-disposal-land-held-public-work-linzs15000" TargetMode="External"/><Relationship Id="rId217" Type="http://schemas.openxmlformats.org/officeDocument/2006/relationships/hyperlink" Target="https://www.legislation.govt.nz/act/public/1990/0105/latest/DLM223118.html" TargetMode="External"/><Relationship Id="rId6" Type="http://schemas.openxmlformats.org/officeDocument/2006/relationships/webSettings" Target="webSettings.xml"/><Relationship Id="rId238" Type="http://schemas.openxmlformats.org/officeDocument/2006/relationships/hyperlink" Target="https://www.legislation.govt.nz/act/public/1987/0065/latest/whole.html" TargetMode="External"/><Relationship Id="rId259" Type="http://schemas.openxmlformats.org/officeDocument/2006/relationships/hyperlink" Target="https://www.legislation.govt.nz/act/public/1991/0069/latest/DLM239322.html" TargetMode="External"/><Relationship Id="rId23" Type="http://schemas.openxmlformats.org/officeDocument/2006/relationships/hyperlink" Target="https://www.legislation.govt.nz/act/public/1948/0064/latest/whole.html" TargetMode="External"/><Relationship Id="rId119" Type="http://schemas.openxmlformats.org/officeDocument/2006/relationships/hyperlink" Target="https://www.legislation.govt.nz/act/public/2013/0037/15.0/DLM4653012.html" TargetMode="External"/><Relationship Id="rId270" Type="http://schemas.openxmlformats.org/officeDocument/2006/relationships/footer" Target="footer1.xml"/><Relationship Id="rId291" Type="http://schemas.openxmlformats.org/officeDocument/2006/relationships/hyperlink" Target="https://www.legislation.govt.nz/act/public/2014/0017/latest/DLM5953603.html" TargetMode="External"/><Relationship Id="rId44" Type="http://schemas.openxmlformats.org/officeDocument/2006/relationships/hyperlink" Target="https://www.legislation.govt.nz/act/public/2014/0052/latest/DLM5322320.html" TargetMode="External"/><Relationship Id="rId65" Type="http://schemas.openxmlformats.org/officeDocument/2006/relationships/hyperlink" Target="https://www.govt.nz/browse/history-culture-and-heritage/treaty-settlements/find-a-treaty-settlement/ngati-awa/ngati-awa-deed-of-settlement-documents/" TargetMode="External"/><Relationship Id="rId86" Type="http://schemas.openxmlformats.org/officeDocument/2006/relationships/hyperlink" Target="https://www.govt.nz/browse/history-culture-and-heritage/treaty-settlements/find-a-treaty-settlement/ngati-manuhiri/ngati-manuhiri-deed-of-settlement-documents/" TargetMode="External"/><Relationship Id="rId130" Type="http://schemas.openxmlformats.org/officeDocument/2006/relationships/hyperlink" Target="https://www.govt.nz/browse/history-culture-and-heritage/treaty-settlements/find-a-treaty-settlement/rangitane-o-wairarapa-and-rangitane-tamaki-nui-a-rua/rangitane-o-wairarapa-and-rangitane-o-tamaki-nui-a-rua-deed-of-settlement-documents/" TargetMode="External"/><Relationship Id="rId151" Type="http://schemas.openxmlformats.org/officeDocument/2006/relationships/hyperlink" Target="https://www.govt.nz/browse/history-culture-and-heritage/treaty-settlements/find-a-treaty-settlement/rangitane-o-wairarapa-and-rangitane-tamaki-nui-a-rua/rangitane-o-wairarapa-and-rangitane-o-tamaki-nui-a-rua-deed-of-settlement-documents/" TargetMode="External"/><Relationship Id="rId172" Type="http://schemas.openxmlformats.org/officeDocument/2006/relationships/hyperlink" Target="https://www.legislation.govt.nz/act/public/1948/0064/latest/whole.html" TargetMode="External"/><Relationship Id="rId193" Type="http://schemas.openxmlformats.org/officeDocument/2006/relationships/hyperlink" Target="https://legislation.govt.nz/act/public/1981/0035/latest/whole.html" TargetMode="External"/><Relationship Id="rId207" Type="http://schemas.openxmlformats.org/officeDocument/2006/relationships/hyperlink" Target="https://www.legislation.govt.nz/act/public/2017/0007/latest/DLM6831573.html" TargetMode="External"/><Relationship Id="rId228" Type="http://schemas.openxmlformats.org/officeDocument/2006/relationships/hyperlink" Target="https://legislation.govt.nz/act/public/1981/0035/latest/whole.html" TargetMode="External"/><Relationship Id="rId249" Type="http://schemas.openxmlformats.org/officeDocument/2006/relationships/hyperlink" Target="https://legislation.govt.nz/act/public/1981/0035/latest/DLM47324.html" TargetMode="External"/><Relationship Id="rId13" Type="http://schemas.openxmlformats.org/officeDocument/2006/relationships/hyperlink" Target="https://www.legislation.govt.nz/act/public/1981/0035/latest/DLM45433.html" TargetMode="External"/><Relationship Id="rId109" Type="http://schemas.openxmlformats.org/officeDocument/2006/relationships/hyperlink" Target="https://www.legislation.govt.nz/act/public/2018/0019/latest/whole.html" TargetMode="External"/><Relationship Id="rId260" Type="http://schemas.openxmlformats.org/officeDocument/2006/relationships/hyperlink" Target="https://www.legislation.govt.nz/act/public/1991/0069/latest/DLM239322.html" TargetMode="External"/><Relationship Id="rId281" Type="http://schemas.openxmlformats.org/officeDocument/2006/relationships/hyperlink" Target="https://www.legislation.govt.nz/act/public/1998/0097/latest/DLM429815.html" TargetMode="External"/><Relationship Id="rId34" Type="http://schemas.openxmlformats.org/officeDocument/2006/relationships/hyperlink" Target="https://www.govt.nz/browse/history-culture-and-heritage/treaty-settlements/find-a-treaty-settlement/te-rohe-o-te-wairoa-iwi-and-hapu/te-wairoa-iwi-and-hapu-deed-of-settlement-documents/" TargetMode="External"/><Relationship Id="rId55" Type="http://schemas.openxmlformats.org/officeDocument/2006/relationships/hyperlink" Target="https://www.govt.nz/browse/history-culture-and-heritage/treaty-settlements/find-a-treaty-settlement/ngaitakoto/ngaitakoto-deed-of-settlement-documents/" TargetMode="External"/><Relationship Id="rId76" Type="http://schemas.openxmlformats.org/officeDocument/2006/relationships/hyperlink" Target="https://www.govt.nz/browse/history-culture-and-heritage/treaty-settlements/find-a-treaty-settlement/te-atiawa-o-te-waka-a-maui/te-atiawa-o-te-waka-a-maui-deed-of-settlement-documents/" TargetMode="External"/><Relationship Id="rId97" Type="http://schemas.openxmlformats.org/officeDocument/2006/relationships/hyperlink" Target="https://www.legislation.govt.nz/act/public/2019/0040/latest/whole.html" TargetMode="External"/><Relationship Id="rId120" Type="http://schemas.openxmlformats.org/officeDocument/2006/relationships/hyperlink" Target="https://www.govt.nz/browse/history-culture-and-heritage/treaty-settlements/find-a-treaty-settlement/ngati-whatua-o-kaipara/ngati-whatua-o-kaipara-deed-of-settlement-documents/" TargetMode="External"/><Relationship Id="rId141" Type="http://schemas.openxmlformats.org/officeDocument/2006/relationships/hyperlink" Target="https://www.legislation.govt.nz/act/public/2015/0077/latest/DLM6576303.html" TargetMode="External"/><Relationship Id="rId7" Type="http://schemas.openxmlformats.org/officeDocument/2006/relationships/footnotes" Target="footnotes.xml"/><Relationship Id="rId162" Type="http://schemas.openxmlformats.org/officeDocument/2006/relationships/hyperlink" Target="https://www.legislation.govt.nz/act/public/2013/0038/latest/whole.html" TargetMode="External"/><Relationship Id="rId183" Type="http://schemas.openxmlformats.org/officeDocument/2006/relationships/hyperlink" Target="mailto:protectionmechanism@tearawhiti.govt.nz" TargetMode="External"/><Relationship Id="rId218" Type="http://schemas.openxmlformats.org/officeDocument/2006/relationships/hyperlink" Target="https://www.legislation.govt.nz/act/public/1990/0105/latest/DLM223119.html" TargetMode="External"/><Relationship Id="rId239" Type="http://schemas.openxmlformats.org/officeDocument/2006/relationships/hyperlink" Target="https://www.legislation.govt.nz/act/public/1977/0066/latest/DLM444484.html" TargetMode="External"/><Relationship Id="rId250" Type="http://schemas.openxmlformats.org/officeDocument/2006/relationships/hyperlink" Target="https://www.legislation.govt.nz/act/public/1948/0064/latest/whole.html" TargetMode="External"/><Relationship Id="rId271" Type="http://schemas.openxmlformats.org/officeDocument/2006/relationships/header" Target="header3.xml"/><Relationship Id="rId292" Type="http://schemas.openxmlformats.org/officeDocument/2006/relationships/fontTable" Target="fontTable.xml"/><Relationship Id="rId24" Type="http://schemas.openxmlformats.org/officeDocument/2006/relationships/hyperlink" Target="https://www.legislation.govt.nz/act/public/2021/0054/latest/LMS300286.html" TargetMode="External"/><Relationship Id="rId45" Type="http://schemas.openxmlformats.org/officeDocument/2006/relationships/hyperlink" Target="https://www.govt.nz/browse/history-culture-and-heritage/treaty-settlements/find-a-treaty-settlement/tamaki-makaurau/tamaki-makaurau-collective-redress-deed-documents/" TargetMode="External"/><Relationship Id="rId66" Type="http://schemas.openxmlformats.org/officeDocument/2006/relationships/hyperlink" Target="https://www.legislation.govt.nz/act/public/2014/0075/latest/DLM5657916.html" TargetMode="External"/><Relationship Id="rId87" Type="http://schemas.openxmlformats.org/officeDocument/2006/relationships/hyperlink" Target="https://www.legislation.govt.nz/act/public/2022/0009/latest/whole.html" TargetMode="External"/><Relationship Id="rId110" Type="http://schemas.openxmlformats.org/officeDocument/2006/relationships/hyperlink" Target="https://www.govt.nz/browse/history-culture-and-heritage/treaty-settlements/find-a-treaty-settlement/ngati-tamaoho/ngati-tamaoho-deed-of-settlement-documents/" TargetMode="External"/><Relationship Id="rId131" Type="http://schemas.openxmlformats.org/officeDocument/2006/relationships/hyperlink" Target="https://www.legislation.govt.nz/act/public/2014/0007/latest/DLM5323415.html" TargetMode="External"/><Relationship Id="rId152" Type="http://schemas.openxmlformats.org/officeDocument/2006/relationships/hyperlink" Target="https://www.legislation.govt.nz/act/public/2008/0100/latest/DLM1132303.html" TargetMode="External"/><Relationship Id="rId173" Type="http://schemas.openxmlformats.org/officeDocument/2006/relationships/hyperlink" Target="https://legislation.govt.nz/act/public/1981/0035/latest/whole.html" TargetMode="External"/><Relationship Id="rId194" Type="http://schemas.openxmlformats.org/officeDocument/2006/relationships/hyperlink" Target="https://www.legislation.govt.nz/act/public/1948/0064/latest/whole.html" TargetMode="External"/><Relationship Id="rId208" Type="http://schemas.openxmlformats.org/officeDocument/2006/relationships/hyperlink" Target="https://www.legislation.govt.nz/act/public/1948/0064/latest/DLM252417.html" TargetMode="External"/><Relationship Id="rId229" Type="http://schemas.openxmlformats.org/officeDocument/2006/relationships/hyperlink" Target="https://www.linz.govt.nz/regulatory/15000" TargetMode="External"/><Relationship Id="rId240" Type="http://schemas.openxmlformats.org/officeDocument/2006/relationships/hyperlink" Target="https://www.legislation.govt.nz/act/public/1977/0066/latest/whole.html" TargetMode="External"/><Relationship Id="rId261" Type="http://schemas.openxmlformats.org/officeDocument/2006/relationships/hyperlink" Target="https://www.legislation.govt.nz/act/public/2011/0003/latest/DLM3213333.html" TargetMode="External"/><Relationship Id="rId14" Type="http://schemas.openxmlformats.org/officeDocument/2006/relationships/hyperlink" Target="https://www.linz.govt.nz/sites/default/files/cust/cp_protection-mechanism-information-for-crown-agencies.pdf" TargetMode="External"/><Relationship Id="rId35" Type="http://schemas.openxmlformats.org/officeDocument/2006/relationships/hyperlink" Target="https://www.legislation.govt.nz/act/public/1948/0064/latest/whole.html" TargetMode="External"/><Relationship Id="rId56" Type="http://schemas.openxmlformats.org/officeDocument/2006/relationships/hyperlink" Target="https://www.legislation.govt.nz/act/public/2016/0093/latest/whole.html" TargetMode="External"/><Relationship Id="rId77" Type="http://schemas.openxmlformats.org/officeDocument/2006/relationships/hyperlink" Target="https://www.legislation.govt.nz/act/public/2014/0074/latest/DLM5540902.html" TargetMode="External"/><Relationship Id="rId100" Type="http://schemas.openxmlformats.org/officeDocument/2006/relationships/hyperlink" Target="https://www.govt.nz/browse/history-culture-and-heritage/treaty-settlements/find-a-treaty-settlement/ngati-rangiteaorere/ngati-rangiteaorere-deed-of-settlement-documents/" TargetMode="External"/><Relationship Id="rId282" Type="http://schemas.openxmlformats.org/officeDocument/2006/relationships/hyperlink" Target="https://www.govt.nz/browse/history-culture-and-heritage/treaty-settlements/find-a-treaty-settlement/ngai-tahu/" TargetMode="External"/><Relationship Id="rId8" Type="http://schemas.openxmlformats.org/officeDocument/2006/relationships/endnotes" Target="endnotes.xml"/><Relationship Id="rId98" Type="http://schemas.openxmlformats.org/officeDocument/2006/relationships/hyperlink" Target="https://www.govt.nz/browse/history-culture-and-heritage/treaty-settlements/find-a-treaty-settlement/ngati-rangi/" TargetMode="External"/><Relationship Id="rId121" Type="http://schemas.openxmlformats.org/officeDocument/2006/relationships/hyperlink" Target="https://www.legislation.govt.nz/act/public/2012/0091/latest/DLM4324821.html" TargetMode="External"/><Relationship Id="rId142" Type="http://schemas.openxmlformats.org/officeDocument/2006/relationships/hyperlink" Target="https://www.govt.nz/browse/history-culture-and-heritage/treaty-settlements/find-a-treaty-settlement/te-aupouri/te-aupouri-deed-of-settlement-documents/" TargetMode="External"/><Relationship Id="rId163" Type="http://schemas.openxmlformats.org/officeDocument/2006/relationships/hyperlink" Target="https://www.govt.nz/browse/history-culture-and-heritage/treaty-settlements/find-a-treaty-settlement/waitaha/waitaha-deed-of-settlement-documents/" TargetMode="External"/><Relationship Id="rId184" Type="http://schemas.openxmlformats.org/officeDocument/2006/relationships/hyperlink" Target="https://legislation.govt.nz/act/public/1981/0035/latest/DLM46305.html" TargetMode="External"/><Relationship Id="rId219" Type="http://schemas.openxmlformats.org/officeDocument/2006/relationships/hyperlink" Target="https://www.legislation.govt.nz/act/public/1990/0105/latest/DLM223122.html" TargetMode="External"/><Relationship Id="rId230" Type="http://schemas.openxmlformats.org/officeDocument/2006/relationships/hyperlink" Target="https://legislation.govt.nz/act/public/1981/0035/latest/DLM46068.html" TargetMode="External"/><Relationship Id="rId251" Type="http://schemas.openxmlformats.org/officeDocument/2006/relationships/hyperlink" Target="https://legislation.govt.nz/act/public/1981/0035/latest/DLM47324.html" TargetMode="External"/><Relationship Id="rId25" Type="http://schemas.openxmlformats.org/officeDocument/2006/relationships/hyperlink" Target="https://www.govt.nz/browse/history-culture-and-heritage/treaty-settlements/find-a-treaty-settlement/ahuriri-hapu/ahuriri-hapu-documents/" TargetMode="External"/><Relationship Id="rId46" Type="http://schemas.openxmlformats.org/officeDocument/2006/relationships/hyperlink" Target="https://www.legislation.govt.nz/act/public/2005/0084/latest/DLM359211.html" TargetMode="External"/><Relationship Id="rId67" Type="http://schemas.openxmlformats.org/officeDocument/2006/relationships/hyperlink" Target="https://www.govt.nz/browse/history-culture-and-heritage/treaty-settlements/find-a-treaty-settlement/ngati-haua/ngati-haua-deed-of-settlement-documents/" TargetMode="External"/><Relationship Id="rId272" Type="http://schemas.openxmlformats.org/officeDocument/2006/relationships/footer" Target="footer2.xml"/><Relationship Id="rId293" Type="http://schemas.openxmlformats.org/officeDocument/2006/relationships/glossaryDocument" Target="glossary/document.xml"/><Relationship Id="rId88" Type="http://schemas.openxmlformats.org/officeDocument/2006/relationships/hyperlink" Target="https://www.govt.nz/browse/history-culture-and-heritage/treaty-settlements/find-a-treaty-settlement/ngati-maru-taranaki/ngati-maru-taranaki-documents/" TargetMode="External"/><Relationship Id="rId111" Type="http://schemas.openxmlformats.org/officeDocument/2006/relationships/hyperlink" Target="https://www.legislation.govt.nz/act/public/2014/0017/latest/DLM5953603.html" TargetMode="External"/><Relationship Id="rId132" Type="http://schemas.openxmlformats.org/officeDocument/2006/relationships/hyperlink" Target="https://www.govt.nz/browse/history-culture-and-heritage/treaty-settlements/find-a-treaty-settlement/raukawa/raukawa-deed-of-settlement-documents/" TargetMode="External"/><Relationship Id="rId153" Type="http://schemas.openxmlformats.org/officeDocument/2006/relationships/hyperlink" Target="https://www.govt.nz/browse/history-culture-and-heritage/treaty-settlements/find-a-treaty-settlement/te-roroa/te-roroa-deed-of-settlement-documents/" TargetMode="External"/><Relationship Id="rId174" Type="http://schemas.openxmlformats.org/officeDocument/2006/relationships/hyperlink" Target="https://www.legislation.govt.nz/act/public/1948/0064/latest/whole.html" TargetMode="External"/><Relationship Id="rId195" Type="http://schemas.openxmlformats.org/officeDocument/2006/relationships/hyperlink" Target="https://legislation.govt.nz/act/public/1981/0035/latest/whole.html" TargetMode="External"/><Relationship Id="rId209" Type="http://schemas.openxmlformats.org/officeDocument/2006/relationships/hyperlink" Target="https://www.legislation.govt.nz/act/public/1948/0064/latest/DLM252152.html" TargetMode="External"/><Relationship Id="rId220" Type="http://schemas.openxmlformats.org/officeDocument/2006/relationships/hyperlink" Target="https://www.legislation.govt.nz/act/public/1990/0105/latest/whole.html" TargetMode="External"/><Relationship Id="rId241" Type="http://schemas.openxmlformats.org/officeDocument/2006/relationships/hyperlink" Target="https://www.legislation.govt.nz/act/public/1977/0066/latest/DLM444650.html" TargetMode="External"/><Relationship Id="rId15" Type="http://schemas.openxmlformats.org/officeDocument/2006/relationships/hyperlink" Target="https://www.legislation.govt.nz/act/public/1981/0035/latest/DLM45427.html" TargetMode="External"/><Relationship Id="rId36" Type="http://schemas.openxmlformats.org/officeDocument/2006/relationships/hyperlink" Target="https://www.legislation.govt.nz/act/public/2022/0050/latest/whole.html" TargetMode="External"/><Relationship Id="rId57" Type="http://schemas.openxmlformats.org/officeDocument/2006/relationships/hyperlink" Target="https://www.govt.nz/browse/history-culture-and-heritage/treaty-settlements/find-a-treaty-settlement/ngaruahine/ngaruahine-deed-of-settlement-documents/" TargetMode="External"/><Relationship Id="rId262" Type="http://schemas.openxmlformats.org/officeDocument/2006/relationships/hyperlink" Target="https://www.legislation.govt.nz/act/public/2011/0003/latest/DLM3213359.html" TargetMode="External"/><Relationship Id="rId283" Type="http://schemas.openxmlformats.org/officeDocument/2006/relationships/hyperlink" Target="https://www.legislation.govt.nz/act/public/1999/0118/1.0/whole.html" TargetMode="External"/><Relationship Id="rId78" Type="http://schemas.openxmlformats.org/officeDocument/2006/relationships/hyperlink" Target="https://www.govt.nz/browse/history-culture-and-heritage/treaty-settlements/find-a-treaty-settlement/ngati-koroki-kahukura/ngati-koroki-kahukura-deed-of-settlement-documents/" TargetMode="External"/><Relationship Id="rId99" Type="http://schemas.openxmlformats.org/officeDocument/2006/relationships/hyperlink" Target="https://www.legislation.govt.nz/act/public/2014/0013/latest/whole.html" TargetMode="External"/><Relationship Id="rId101" Type="http://schemas.openxmlformats.org/officeDocument/2006/relationships/hyperlink" Target="https://www.legislation.govt.nz/act/public/2022/0007/latest/LMS466149.html" TargetMode="External"/><Relationship Id="rId122" Type="http://schemas.openxmlformats.org/officeDocument/2006/relationships/hyperlink" Target="https://www.govt.nz/browse/history-culture-and-heritage/treaty-settlements/find-a-treaty-settlement/ngati-whatua-o-orakei/ngati-whatua-o-orakei-deed-of-settlement-documents/" TargetMode="External"/><Relationship Id="rId143" Type="http://schemas.openxmlformats.org/officeDocument/2006/relationships/hyperlink" Target="https://www.legislation.govt.nz/act/public/2017/0007/latest/whole.html" TargetMode="External"/><Relationship Id="rId164" Type="http://schemas.openxmlformats.org/officeDocument/2006/relationships/hyperlink" Target="https://www.govt.nz/browse/history-culture-and-heritage/treaty-settlements/quarterly-reports/" TargetMode="External"/><Relationship Id="rId185" Type="http://schemas.openxmlformats.org/officeDocument/2006/relationships/hyperlink" Target="https://legislation.govt.nz/act/public/1981/0035/latest/DLM46305.html" TargetMode="External"/><Relationship Id="rId9" Type="http://schemas.openxmlformats.org/officeDocument/2006/relationships/image" Target="media/image1.jpeg"/><Relationship Id="rId210" Type="http://schemas.openxmlformats.org/officeDocument/2006/relationships/hyperlink" Target="https://www.legislation.govt.nz/act/public/1948/0064/latest/DLM251765.html" TargetMode="External"/><Relationship Id="rId26" Type="http://schemas.openxmlformats.org/officeDocument/2006/relationships/hyperlink" Target="https://www.legislation.govt.nz/act/public/2008/0099/latest/DLM1378405.html" TargetMode="External"/><Relationship Id="rId231" Type="http://schemas.openxmlformats.org/officeDocument/2006/relationships/hyperlink" Target="https://legislation.govt.nz/act/public/1981/0035/latest/whole.html" TargetMode="External"/><Relationship Id="rId252" Type="http://schemas.openxmlformats.org/officeDocument/2006/relationships/hyperlink" Target="https://legislation.govt.nz/act/public/1981/0035/latest/DLM47324.html" TargetMode="External"/><Relationship Id="rId273" Type="http://schemas.openxmlformats.org/officeDocument/2006/relationships/header" Target="header4.xml"/><Relationship Id="rId294" Type="http://schemas.openxmlformats.org/officeDocument/2006/relationships/theme" Target="theme/theme1.xml"/><Relationship Id="rId47" Type="http://schemas.openxmlformats.org/officeDocument/2006/relationships/hyperlink" Target="https://www.govt.nz/browse/history-culture-and-heritage/treaty-settlements/find-a-treaty-settlement/nga-rauru-kiitahi/nga-rauru-kiitahi-deed-of-settlement-documents/" TargetMode="External"/><Relationship Id="rId68" Type="http://schemas.openxmlformats.org/officeDocument/2006/relationships/hyperlink" Target="https://www.legislation.govt.nz/act/public/2021/0011/latest/LMS252113.html" TargetMode="External"/><Relationship Id="rId89" Type="http://schemas.openxmlformats.org/officeDocument/2006/relationships/hyperlink" Target="https://www.legislation.govt.nz/act/public/2006/0061/latest/whole.html" TargetMode="External"/><Relationship Id="rId112" Type="http://schemas.openxmlformats.org/officeDocument/2006/relationships/hyperlink" Target="https://www.govt.nz/browse/history-culture-and-heritage/treaty-settlements/find-a-treaty-settlement/ngati-toa-rangatira/ngati-toa-rangatira-deed-of-settlement-documents/" TargetMode="External"/><Relationship Id="rId133" Type="http://schemas.openxmlformats.org/officeDocument/2006/relationships/hyperlink" Target="https://www.legislation.govt.nz/act/public/2012/0054/latest/DLM4321616.html" TargetMode="External"/><Relationship Id="rId154" Type="http://schemas.openxmlformats.org/officeDocument/2006/relationships/hyperlink" Target="https://www.legislation.govt.nz/act/public/1993/0004/latest/whole.html" TargetMode="External"/><Relationship Id="rId175" Type="http://schemas.openxmlformats.org/officeDocument/2006/relationships/hyperlink" Target="https://legislation.govt.nz/act/public/1981/0035/latest/whole.html" TargetMode="External"/><Relationship Id="rId196" Type="http://schemas.openxmlformats.org/officeDocument/2006/relationships/hyperlink" Target="https://www.legislation.govt.nz/act/public/1948/0064/latest/whole.html" TargetMode="External"/><Relationship Id="rId200" Type="http://schemas.openxmlformats.org/officeDocument/2006/relationships/hyperlink" Target="https://www.linz.govt.nz/resources/regulatory/standard-disposal-land-held-public-work-linzs15000" TargetMode="External"/><Relationship Id="rId16" Type="http://schemas.openxmlformats.org/officeDocument/2006/relationships/hyperlink" Target="https://www.legislation.govt.nz/act/public/2017/0030/latest/DLM6731040.html" TargetMode="External"/><Relationship Id="rId221" Type="http://schemas.openxmlformats.org/officeDocument/2006/relationships/hyperlink" Target="https://www.linz.govt.nz/regulatory/15000" TargetMode="External"/><Relationship Id="rId242" Type="http://schemas.openxmlformats.org/officeDocument/2006/relationships/hyperlink" Target="https://www.legislation.govt.nz/act/public/1977/0066/latest/DLM444652.html" TargetMode="External"/><Relationship Id="rId263" Type="http://schemas.openxmlformats.org/officeDocument/2006/relationships/hyperlink" Target="https://www.legislation.govt.nz/act/public/2011/0003/latest/DLM3213333.html" TargetMode="External"/><Relationship Id="rId284" Type="http://schemas.openxmlformats.org/officeDocument/2006/relationships/hyperlink" Target="https://legislation.govt.nz/act/public/1981/0035/latest/DLM46055.html" TargetMode="External"/><Relationship Id="rId37" Type="http://schemas.openxmlformats.org/officeDocument/2006/relationships/hyperlink" Target="https://www.govt.nz/browse/history-culture-and-heritage/treaty-settlements/find-a-treaty-settlement/maniapoto/maniapoto-deed-of-settlement-documents/" TargetMode="External"/><Relationship Id="rId58" Type="http://schemas.openxmlformats.org/officeDocument/2006/relationships/hyperlink" Target="https://www.legislation.govt.nz/act/public/2010/0129/latest/DLM2274715.html" TargetMode="External"/><Relationship Id="rId79" Type="http://schemas.openxmlformats.org/officeDocument/2006/relationships/hyperlink" Target="https://www.legislation.govt.nz/act/public/2015/0076/latest/DLM6055877.html" TargetMode="External"/><Relationship Id="rId102" Type="http://schemas.openxmlformats.org/officeDocument/2006/relationships/hyperlink" Target="https://www.govt.nz/browse/history-culture-and-heritage/treaty-settlements/find-a-treaty-settlement/ngati-rangitihi/" TargetMode="External"/><Relationship Id="rId123" Type="http://schemas.openxmlformats.org/officeDocument/2006/relationships/hyperlink" Target="https://www.linz.govt.nz/file/13450/download?token=HpYkvRfm" TargetMode="External"/><Relationship Id="rId144" Type="http://schemas.openxmlformats.org/officeDocument/2006/relationships/hyperlink" Target="https://www.govt.nz/browse/history-culture-and-heritage/treaty-settlements/find-a-treaty-settlement/whanganui-iwi/whanganui-iwi-whanganui-river-deed-of-settlement-documents/" TargetMode="External"/><Relationship Id="rId90" Type="http://schemas.openxmlformats.org/officeDocument/2006/relationships/hyperlink" Target="https://www.govt.nz/browse/history-culture-and-heritage/treaty-settlements/find-a-treaty-settlement/ngati-mutunga-taranaki/ngati-mutunga-deed-of-settlement-documents/" TargetMode="External"/><Relationship Id="rId165" Type="http://schemas.openxmlformats.org/officeDocument/2006/relationships/hyperlink" Target="https://tehaeata.govt.nz/nau-mai-haere-mai-ki-te-haeata?destination=/kia-ora" TargetMode="External"/><Relationship Id="rId186" Type="http://schemas.openxmlformats.org/officeDocument/2006/relationships/hyperlink" Target="https://www.legislation.govt.nz/act/public/1998/0097/latest/DLM429090.html" TargetMode="External"/><Relationship Id="rId211" Type="http://schemas.openxmlformats.org/officeDocument/2006/relationships/hyperlink" Target="https://www.legislation.govt.nz/act/public/1948/0064/latest/DLM251778.html" TargetMode="External"/><Relationship Id="rId232" Type="http://schemas.openxmlformats.org/officeDocument/2006/relationships/hyperlink" Target="https://www.legislation.govt.nz/act/public/1993/0004/latest/DLM291297.html" TargetMode="External"/><Relationship Id="rId253" Type="http://schemas.openxmlformats.org/officeDocument/2006/relationships/hyperlink" Target="https://legislation.govt.nz/act/public/1981/0035/latest/DLM47332.html" TargetMode="External"/><Relationship Id="rId274" Type="http://schemas.openxmlformats.org/officeDocument/2006/relationships/header" Target="header5.xml"/><Relationship Id="rId27" Type="http://schemas.openxmlformats.org/officeDocument/2006/relationships/hyperlink" Target="https://www.govt.nz/browse/history-culture-and-heritage/treaty-settlements/find-a-treaty-settlement/central-north-island-forests/central-north-island-forests-documents/" TargetMode="External"/><Relationship Id="rId48" Type="http://schemas.openxmlformats.org/officeDocument/2006/relationships/hyperlink" Target="https://www.legislation.govt.nz/act/public/1998/0097/latest/DLM429090.html" TargetMode="External"/><Relationship Id="rId69" Type="http://schemas.openxmlformats.org/officeDocument/2006/relationships/hyperlink" Target="https://www.govt.nz/browse/history-culture-and-heritage/treaty-settlements/find-a-treaty-settlement/ngati-hinerangi/" TargetMode="External"/><Relationship Id="rId113" Type="http://schemas.openxmlformats.org/officeDocument/2006/relationships/hyperlink" Target="https://www.legislation.govt.nz/act/public/1999/0118/latest/DLM44402.html" TargetMode="External"/><Relationship Id="rId134" Type="http://schemas.openxmlformats.org/officeDocument/2006/relationships/hyperlink" Target="https://www.govt.nz/browse/history-culture-and-heritage/treaty-settlements/find-a-treaty-settlement/rongowhakaata/rongowhakaata-deed-of-settlement-documents/" TargetMode="External"/><Relationship Id="rId80" Type="http://schemas.openxmlformats.org/officeDocument/2006/relationships/hyperlink" Target="https://www.govt.nz/browse/history-culture-and-heritage/treaty-settlements/find-a-treaty-settlement/ngati-kuri/ngati-kuri-deed-of-settlement-documents/" TargetMode="External"/><Relationship Id="rId155" Type="http://schemas.openxmlformats.org/officeDocument/2006/relationships/hyperlink" Target="https://www.legislation.govt.nz/act/public/2002/0036/latest/DLM154883.html" TargetMode="External"/><Relationship Id="rId176" Type="http://schemas.openxmlformats.org/officeDocument/2006/relationships/hyperlink" Target="https://www.linz.govt.nz/resources/regulatory/standard-disposal-land-held-public-work-linzs15000" TargetMode="External"/><Relationship Id="rId197" Type="http://schemas.openxmlformats.org/officeDocument/2006/relationships/hyperlink" Target="https://legislation.govt.nz/act/public/1981/0035/latest/whole.html" TargetMode="External"/><Relationship Id="rId201" Type="http://schemas.openxmlformats.org/officeDocument/2006/relationships/hyperlink" Target="https://www.legislation.govt.nz/act/public/1998/0097/latest/DLM429090.html" TargetMode="External"/><Relationship Id="rId222" Type="http://schemas.openxmlformats.org/officeDocument/2006/relationships/hyperlink" Target="https://www.legislation.govt.nz/act/public/2020/0038/latest/LMS172541.html" TargetMode="External"/><Relationship Id="rId243" Type="http://schemas.openxmlformats.org/officeDocument/2006/relationships/hyperlink" Target="https://www.legislation.govt.nz/act/public/1977/0066/latest/whole.html" TargetMode="External"/><Relationship Id="rId264" Type="http://schemas.openxmlformats.org/officeDocument/2006/relationships/hyperlink" Target="https://www.legislation.govt.nz/act/public/2011/0003/latest/DLM3213359.html" TargetMode="External"/><Relationship Id="rId285" Type="http://schemas.openxmlformats.org/officeDocument/2006/relationships/hyperlink" Target="https://www.govt.nz/browse/history-culture-and-heritage/treaty-settlements/find-a-treaty-settlement/ngati-turangitukua/" TargetMode="External"/><Relationship Id="rId17" Type="http://schemas.openxmlformats.org/officeDocument/2006/relationships/hyperlink" Target="https://www.legislation.govt.nz/act/public/2017/0030/latest/DLM6731120.html" TargetMode="External"/><Relationship Id="rId38" Type="http://schemas.openxmlformats.org/officeDocument/2006/relationships/hyperlink" Target="https://www.legislation.govt.nz/act/public/2012/0052/latest/DLM4328917.html" TargetMode="External"/><Relationship Id="rId59" Type="http://schemas.openxmlformats.org/officeDocument/2006/relationships/hyperlink" Target="https://www.govt.nz/browse/history-culture-and-heritage/treaty-settlements/find-a-treaty-settlement/ngati-apa-north-island/ngati-apa-north-island-deed-of-settlement-documents/" TargetMode="External"/><Relationship Id="rId103" Type="http://schemas.openxmlformats.org/officeDocument/2006/relationships/hyperlink" Target="https://www.legislation.govt.nz/act/public/2014/0014/latest/DLM5992403.html" TargetMode="External"/><Relationship Id="rId124" Type="http://schemas.openxmlformats.org/officeDocument/2006/relationships/hyperlink" Target="https://www.legislation.govt.nz/act/public/2009/0026/latest/DLM1525718.html" TargetMode="External"/><Relationship Id="rId70" Type="http://schemas.openxmlformats.org/officeDocument/2006/relationships/hyperlink" Target="https://legislation.govt.nz/act/public/2022/0078/latest/LMS15001.html" TargetMode="External"/><Relationship Id="rId91" Type="http://schemas.openxmlformats.org/officeDocument/2006/relationships/hyperlink" Target="https://www.legislation.govt.nz/act/public/2012/0030/latest/DLM3562516.html" TargetMode="External"/><Relationship Id="rId145" Type="http://schemas.openxmlformats.org/officeDocument/2006/relationships/hyperlink" Target="https://www.legislation.govt.nz/act/public/2015/0075/latest/DLM6055212.html" TargetMode="External"/><Relationship Id="rId166" Type="http://schemas.openxmlformats.org/officeDocument/2006/relationships/hyperlink" Target="https://www.linz.govt.nz/guidance/crown-property/crown-property-standards-and-guidelines" TargetMode="External"/><Relationship Id="rId187" Type="http://schemas.openxmlformats.org/officeDocument/2006/relationships/hyperlink" Target="https://www.legislation.govt.nz/act/public/1995/0058/latest/DLM369893.html" TargetMode="External"/><Relationship Id="rId1" Type="http://schemas.openxmlformats.org/officeDocument/2006/relationships/customXml" Target="../customXml/item1.xml"/><Relationship Id="rId212" Type="http://schemas.openxmlformats.org/officeDocument/2006/relationships/hyperlink" Target="https://www.legislation.govt.nz/act/public/1948/0064/latest/DLM252152.html" TargetMode="External"/><Relationship Id="rId233" Type="http://schemas.openxmlformats.org/officeDocument/2006/relationships/hyperlink" Target="https://www.legislation.govt.nz/act/public/1993/0004/latest/whole.html" TargetMode="External"/><Relationship Id="rId254" Type="http://schemas.openxmlformats.org/officeDocument/2006/relationships/hyperlink" Target="https://legislation.govt.nz/act/public/1981/0035/latest/DLM47332.html" TargetMode="External"/><Relationship Id="rId28" Type="http://schemas.openxmlformats.org/officeDocument/2006/relationships/hyperlink" Target="https://www.govt.nz/assets/Documents/OTS/Central-North-Island-Forests/Central-North-Island-Forests-Collective-Deed-Granting-a-Right-of-First-Refusal-12-Jun-2009.pdf" TargetMode="External"/><Relationship Id="rId49" Type="http://schemas.openxmlformats.org/officeDocument/2006/relationships/hyperlink" Target="https://www.govt.nz/browse/history-culture-and-heritage/treaty-settlements/find-a-treaty-settlement/ngai-tahu/" TargetMode="External"/><Relationship Id="rId114" Type="http://schemas.openxmlformats.org/officeDocument/2006/relationships/hyperlink" Target="https://www.govt.nz/browse/history-culture-and-heritage/treaty-settlements/find-a-treaty-settlement/ngati-turangitukua/" TargetMode="External"/><Relationship Id="rId275" Type="http://schemas.openxmlformats.org/officeDocument/2006/relationships/footer" Target="footer3.xml"/><Relationship Id="rId60" Type="http://schemas.openxmlformats.org/officeDocument/2006/relationships/hyperlink" Target="https://www.legislation.govt.nz/act/public/2014/0019/latest/whole.html" TargetMode="External"/><Relationship Id="rId81" Type="http://schemas.openxmlformats.org/officeDocument/2006/relationships/hyperlink" Target="https://www.legislation.govt.nz/act/public/2012/0053/latest/DLM4062622.html" TargetMode="External"/><Relationship Id="rId135" Type="http://schemas.openxmlformats.org/officeDocument/2006/relationships/hyperlink" Target="https://legislation.govt.nz/act/public/2014/0015/latest/DLM5992903.html" TargetMode="External"/><Relationship Id="rId156" Type="http://schemas.openxmlformats.org/officeDocument/2006/relationships/hyperlink" Target="https://www.govt.nz/browse/history-culture-and-heritage/treaty-settlements/find-a-treaty-settlement/te-uri-o-hau/te-uri-o-hau-deed-of-settlement-documents/" TargetMode="External"/><Relationship Id="rId177" Type="http://schemas.openxmlformats.org/officeDocument/2006/relationships/hyperlink" Target="https://www.legislation.govt.nz/act/public/1998/0097/latest/DLM429090.html" TargetMode="External"/><Relationship Id="rId198" Type="http://schemas.openxmlformats.org/officeDocument/2006/relationships/hyperlink" Target="https://www.legislation.govt.nz/act/public/1948/0064/latest/whole.html" TargetMode="External"/><Relationship Id="rId202" Type="http://schemas.openxmlformats.org/officeDocument/2006/relationships/hyperlink" Target="https://www.legislation.govt.nz/act/public/1998/0097/latest/DLM429090.html" TargetMode="External"/><Relationship Id="rId223" Type="http://schemas.openxmlformats.org/officeDocument/2006/relationships/hyperlink" Target="https://www.legislation.govt.nz/act/public/2020/0038/latest/whole.html" TargetMode="External"/><Relationship Id="rId244" Type="http://schemas.openxmlformats.org/officeDocument/2006/relationships/hyperlink" Target="https://www.legislation.govt.nz/act/public/1977/0066/latest/whole.html" TargetMode="External"/><Relationship Id="rId18" Type="http://schemas.openxmlformats.org/officeDocument/2006/relationships/hyperlink" Target="https://www.legislation.govt.nz/act/public/1948/0064/latest/DLM252417.html" TargetMode="External"/><Relationship Id="rId39" Type="http://schemas.openxmlformats.org/officeDocument/2006/relationships/hyperlink" Target="https://www.govt.nz/browse/history-culture-and-heritage/treaty-settlements/find-a-treaty-settlement/maraeroa-a-and-b-blocks/" TargetMode="External"/><Relationship Id="rId265" Type="http://schemas.openxmlformats.org/officeDocument/2006/relationships/hyperlink" Target="https://legislation.govt.nz/act/public/1981/0035/latest/DLM46305.html" TargetMode="External"/><Relationship Id="rId286" Type="http://schemas.openxmlformats.org/officeDocument/2006/relationships/hyperlink" Target="https://www.legislation.govt.nz/act/public/2002/0036/latest/DLM154883.html" TargetMode="External"/><Relationship Id="rId50" Type="http://schemas.openxmlformats.org/officeDocument/2006/relationships/hyperlink" Target="https://www.legislation.govt.nz/act/public/2018/0018/latest/whole.html" TargetMode="External"/><Relationship Id="rId104" Type="http://schemas.openxmlformats.org/officeDocument/2006/relationships/hyperlink" Target="https://www.govt.nz/browse/history-culture-and-heritage/treaty-settlements/find-a-treaty-settlement/ngati-rangiwewehi/ngati-rangiwewehi-deed-of-settlement-documents/" TargetMode="External"/><Relationship Id="rId125" Type="http://schemas.openxmlformats.org/officeDocument/2006/relationships/hyperlink" Target="https://www.govt.nz/browse/history-culture-and-heritage/treaty-settlements/find-a-treaty-settlement/taranaki-whanui-ki-te-upoko-o-te-ika/taranaki-whanui-deed-of-settlement/" TargetMode="External"/><Relationship Id="rId146" Type="http://schemas.openxmlformats.org/officeDocument/2006/relationships/hyperlink" Target="https://www.govt.nz/browse/history-culture-and-heritage/treaty-settlements/find-a-treaty-settlement/te-kawerau-a-maki/te-kawerau-a-maki-deed-of-settlement-documents/" TargetMode="External"/><Relationship Id="rId167" Type="http://schemas.openxmlformats.org/officeDocument/2006/relationships/hyperlink" Target="https://www.linz.govt.nz/guidance/crown-property/crown-property-disposals" TargetMode="External"/><Relationship Id="rId188" Type="http://schemas.openxmlformats.org/officeDocument/2006/relationships/hyperlink" Target="https://legislation.govt.nz/act/public/1981/0035/latest/DLM46305.html" TargetMode="External"/><Relationship Id="rId71" Type="http://schemas.openxmlformats.org/officeDocument/2006/relationships/hyperlink" Target="https://www.govt.nz/browse/history-culture-and-heritage/treaty-settlements/find-a-treaty-settlement/ngati-kahungunu-ki-wairarapa-tamaki-nui-a-rua/ngati-kahungunu-ki-wairarapa-tamaki-nui-a-rua-deed-of-settlement-documents/" TargetMode="External"/><Relationship Id="rId92" Type="http://schemas.openxmlformats.org/officeDocument/2006/relationships/hyperlink" Target="https://www.govt.nz/browse/history-culture-and-heritage/treaty-settlements/find-a-treaty-settlement/ngati-pahauwera/ngati-pahauwera-deed-of-settlement-documents/" TargetMode="External"/><Relationship Id="rId213" Type="http://schemas.openxmlformats.org/officeDocument/2006/relationships/hyperlink" Target="https://www.legislation.govt.nz/act/public/1998/0065/latest/DLM426894.html" TargetMode="External"/><Relationship Id="rId234" Type="http://schemas.openxmlformats.org/officeDocument/2006/relationships/hyperlink" Target="https://www.legislation.govt.nz/act/public/1993/0004/latest/DLM291297.html" TargetMode="External"/><Relationship Id="rId2" Type="http://schemas.openxmlformats.org/officeDocument/2006/relationships/customXml" Target="../customXml/item2.xml"/><Relationship Id="rId29" Type="http://schemas.openxmlformats.org/officeDocument/2006/relationships/hyperlink" Target="https://www.legislation.govt.nz/act/public/2018/0014/latest/whole.html" TargetMode="External"/><Relationship Id="rId255" Type="http://schemas.openxmlformats.org/officeDocument/2006/relationships/hyperlink" Target="https://legislation.govt.nz/act/public/1981/0035/latest/DLM47315.html" TargetMode="External"/><Relationship Id="rId276" Type="http://schemas.openxmlformats.org/officeDocument/2006/relationships/header" Target="header6.xml"/><Relationship Id="rId40" Type="http://schemas.openxmlformats.org/officeDocument/2006/relationships/hyperlink" Target="https://www.legislation.govt.nz/act/public/2014/0012/latest/DLM5322919.html" TargetMode="External"/><Relationship Id="rId115" Type="http://schemas.openxmlformats.org/officeDocument/2006/relationships/hyperlink" Target="https://www.legislation.govt.nz/act/public/2018/0055/latest/whole.html" TargetMode="External"/><Relationship Id="rId136" Type="http://schemas.openxmlformats.org/officeDocument/2006/relationships/hyperlink" Target="https://www.govt.nz/browse/history-culture-and-heritage/treaty-settlements/find-a-treaty-settlement/tapuika/tapuika-deed-of-settlement-documents/" TargetMode="External"/><Relationship Id="rId157" Type="http://schemas.openxmlformats.org/officeDocument/2006/relationships/hyperlink" Target="https://www.linz.govt.nz/resources/regulatory/standard-disposal-land-held-public-work-linzs15000" TargetMode="External"/><Relationship Id="rId178" Type="http://schemas.openxmlformats.org/officeDocument/2006/relationships/hyperlink" Target="https://www.legislation.govt.nz/act/public/1995/0058/latest/DLM369893.html" TargetMode="External"/><Relationship Id="rId61" Type="http://schemas.openxmlformats.org/officeDocument/2006/relationships/hyperlink" Target="https://www.govt.nz/browse/history-culture-and-heritage/treaty-settlements/find-a-treaty-settlement/ngati-apa-ki-te-ra-to/ngati-apa-ki-te-ra-to-deed-of-settlement-documents/" TargetMode="External"/><Relationship Id="rId82" Type="http://schemas.openxmlformats.org/officeDocument/2006/relationships/hyperlink" Target="https://www.govt.nz/browse/history-culture-and-heritage/treaty-settlements/find-a-treaty-settlement/ngati-makino/ngati-makino-deed-of-settlement-documents/" TargetMode="External"/><Relationship Id="rId199" Type="http://schemas.openxmlformats.org/officeDocument/2006/relationships/hyperlink" Target="https://www.legislation.govt.nz/act/public/1948/0064/latest/whole.html" TargetMode="External"/><Relationship Id="rId203" Type="http://schemas.openxmlformats.org/officeDocument/2006/relationships/hyperlink" Target="https://www.legislation.govt.nz/act/public/1948/0064/latest/whole.html" TargetMode="External"/><Relationship Id="rId19" Type="http://schemas.openxmlformats.org/officeDocument/2006/relationships/hyperlink" Target="https://www.linz.govt.nz/sites/default/files/cust/cp_protection-mechanism-information-for-crown-agencies.pdf" TargetMode="External"/><Relationship Id="rId224" Type="http://schemas.openxmlformats.org/officeDocument/2006/relationships/hyperlink" Target="https://www.legislation.govt.nz/act/public/2020/0038/latest/LMS172541.html" TargetMode="External"/><Relationship Id="rId245" Type="http://schemas.openxmlformats.org/officeDocument/2006/relationships/hyperlink" Target="https://legislation.govt.nz/act/public/1981/0035/latest/DLM46966.html" TargetMode="External"/><Relationship Id="rId266" Type="http://schemas.openxmlformats.org/officeDocument/2006/relationships/hyperlink" Target="https://www.legislation.govt.nz/act/public/2022/0030/latest/whole.html" TargetMode="External"/><Relationship Id="rId287" Type="http://schemas.openxmlformats.org/officeDocument/2006/relationships/hyperlink" Target="https://www.govt.nz/browse/history-culture-and-heritage/treaty-settlements/find-a-treaty-settlement/te-uri-o-hau/te-uri-o-hau-deed-of-settlement-documents/" TargetMode="External"/><Relationship Id="rId30" Type="http://schemas.openxmlformats.org/officeDocument/2006/relationships/hyperlink" Target="https://www.govt.nz/browse/history-culture-and-heritage/treaty-settlements/find-a-treaty-settlement/heretaunga-tamatea/heretaunga-tamatea-documents/" TargetMode="External"/><Relationship Id="rId105" Type="http://schemas.openxmlformats.org/officeDocument/2006/relationships/hyperlink" Target="https://legislation.govt.nz/act/public/2003/0020/latest/whole.html" TargetMode="External"/><Relationship Id="rId126" Type="http://schemas.openxmlformats.org/officeDocument/2006/relationships/hyperlink" Target="https://www.legislation.govt.nz/act/public/1981/0035/latest/DLM45427.html" TargetMode="External"/><Relationship Id="rId147" Type="http://schemas.openxmlformats.org/officeDocument/2006/relationships/hyperlink" Target="https://www.legislation.govt.nz/act/public/2015/0079/latest/whole.html" TargetMode="External"/><Relationship Id="rId168" Type="http://schemas.openxmlformats.org/officeDocument/2006/relationships/hyperlink" Target="https://www.linz.govt.nz/our-work/maori-and-iwi-development/linzs-role-treaty-settlements" TargetMode="External"/><Relationship Id="rId51" Type="http://schemas.openxmlformats.org/officeDocument/2006/relationships/hyperlink" Target="https://www.govt.nz/browse/history-culture-and-heritage/treaty-settlements/find-a-treaty-settlement/ngai-tai-ki-tamaki/ngai-tai-ki-tamaki-deed-of-settlement-documents/" TargetMode="External"/><Relationship Id="rId72" Type="http://schemas.openxmlformats.org/officeDocument/2006/relationships/hyperlink" Target="https://www.legislation.govt.nz/act/public/2014/0020/latest/DLM5954601.html" TargetMode="External"/><Relationship Id="rId93" Type="http://schemas.openxmlformats.org/officeDocument/2006/relationships/hyperlink" Target="https://www.legislation.govt.nz/act/public/2012/0031/latest/DLM3548725.html" TargetMode="External"/><Relationship Id="rId189" Type="http://schemas.openxmlformats.org/officeDocument/2006/relationships/hyperlink" Target="https://legislation.govt.nz/act/public/1981/0035/latest/DLM46305.html" TargetMode="External"/><Relationship Id="rId3" Type="http://schemas.openxmlformats.org/officeDocument/2006/relationships/numbering" Target="numbering.xml"/><Relationship Id="rId214" Type="http://schemas.openxmlformats.org/officeDocument/2006/relationships/hyperlink" Target="https://legislation.govt.nz/act/public/1981/0035/latest/DLM46055.html" TargetMode="External"/><Relationship Id="rId235" Type="http://schemas.openxmlformats.org/officeDocument/2006/relationships/hyperlink" Target="https://www.legislation.govt.nz/act/public/1993/0004/latest/whole.html" TargetMode="External"/><Relationship Id="rId256" Type="http://schemas.openxmlformats.org/officeDocument/2006/relationships/hyperlink" Target="https://legislation.govt.nz/act/public/1981/0035/latest/DLM47332.html" TargetMode="External"/><Relationship Id="rId277" Type="http://schemas.openxmlformats.org/officeDocument/2006/relationships/footer" Target="footer4.xml"/><Relationship Id="rId116" Type="http://schemas.openxmlformats.org/officeDocument/2006/relationships/hyperlink" Target="https://www.govt.nz/browse/history-culture-and-heritage/treaty-settlements/find-a-treaty-settlement/ngati-tuwharetoa/ngati-tuwharetoa-deed-of-settlement-documents/" TargetMode="External"/><Relationship Id="rId137" Type="http://schemas.openxmlformats.org/officeDocument/2006/relationships/hyperlink" Target="https://www.legislation.govt.nz/act/public/2016/0095/latest/whole.html" TargetMode="External"/><Relationship Id="rId158" Type="http://schemas.openxmlformats.org/officeDocument/2006/relationships/hyperlink" Target="https://www.legislation.govt.nz/act/public/2014/0050/latest/DLM5481230.html" TargetMode="External"/><Relationship Id="rId20" Type="http://schemas.openxmlformats.org/officeDocument/2006/relationships/hyperlink" Target="https://www.legislation.govt.nz/act/public/2017/0007/latest/DLM6831461.html" TargetMode="External"/><Relationship Id="rId41" Type="http://schemas.openxmlformats.org/officeDocument/2006/relationships/hyperlink" Target="https://www.govt.nz/browse/history-culture-and-heritage/treaty-settlements/find-a-treaty-settlement/maungaharuru-tangitu-hapu/maungaharuru-tangitu-hapu-deed-of-settlement-documents/" TargetMode="External"/><Relationship Id="rId62" Type="http://schemas.openxmlformats.org/officeDocument/2006/relationships/hyperlink" Target="https://www.govt.nz/browse/history-culture-and-heritage/treaty-settlements/find-a-treaty-settlement/ngati-kuia/ngati-kuia-deed-of-settlement-documents/" TargetMode="External"/><Relationship Id="rId83" Type="http://schemas.openxmlformats.org/officeDocument/2006/relationships/hyperlink" Target="https://www.legislation.govt.nz/act/public/2012/0027/latest/DLM3276804.html" TargetMode="External"/><Relationship Id="rId179" Type="http://schemas.openxmlformats.org/officeDocument/2006/relationships/hyperlink" Target="https://www.legislation.govt.nz/act/public/1999/0118/1.0/whole.html" TargetMode="External"/><Relationship Id="rId190" Type="http://schemas.openxmlformats.org/officeDocument/2006/relationships/hyperlink" Target="https://www.linz.govt.nz/resources/regulatory/standard-disposal-land-held-public-work-linzs15000" TargetMode="External"/><Relationship Id="rId204" Type="http://schemas.openxmlformats.org/officeDocument/2006/relationships/hyperlink" Target="https://www.legislation.govt.nz/act/public/2017/0007/latest/whole.html" TargetMode="External"/><Relationship Id="rId225" Type="http://schemas.openxmlformats.org/officeDocument/2006/relationships/hyperlink" Target="https://www.legislation.govt.nz/act/public/2020/0038/latest/LMS172542.html" TargetMode="External"/><Relationship Id="rId246" Type="http://schemas.openxmlformats.org/officeDocument/2006/relationships/hyperlink" Target="https://legislation.govt.nz/act/public/1981/0035/latest/DLM46966.html" TargetMode="External"/><Relationship Id="rId267" Type="http://schemas.openxmlformats.org/officeDocument/2006/relationships/hyperlink" Target="https://legislation.govt.nz/act/public/2022/0078/latest/LMS20335.html" TargetMode="External"/><Relationship Id="rId288" Type="http://schemas.openxmlformats.org/officeDocument/2006/relationships/hyperlink" Target="https://www.legislation.govt.nz/act/public/2014/0019/latest/whole.html" TargetMode="External"/><Relationship Id="rId106" Type="http://schemas.openxmlformats.org/officeDocument/2006/relationships/hyperlink" Target="https://www.govt.nz/browse/history-culture-and-heritage/treaty-settlements/find-a-treaty-settlement/ngati-ruanui/ngati-ruanui-deed-of-settlement-documents/" TargetMode="External"/><Relationship Id="rId127" Type="http://schemas.openxmlformats.org/officeDocument/2006/relationships/hyperlink" Target="https://www.legislation.govt.nz/act/public/2016/0100/latest/DLM6679916.html" TargetMode="External"/><Relationship Id="rId10" Type="http://schemas.openxmlformats.org/officeDocument/2006/relationships/hyperlink" Target="https://www.legislation.govt.nz/act/public/2017/0030/latest/DLM6731146.html" TargetMode="External"/><Relationship Id="rId31" Type="http://schemas.openxmlformats.org/officeDocument/2006/relationships/hyperlink" Target="https://www.legislation.govt.nz/act/public/2016/0033/latest/DLM6491615.html" TargetMode="External"/><Relationship Id="rId52" Type="http://schemas.openxmlformats.org/officeDocument/2006/relationships/hyperlink" Target="https://www.legislation.govt.nz/act/public/2012/0055/latest/DLM3947019.html" TargetMode="External"/><Relationship Id="rId73" Type="http://schemas.openxmlformats.org/officeDocument/2006/relationships/hyperlink" Target="https://www.govt.nz/browse/history-culture-and-heritage/treaty-settlements/find-a-treaty-settlement/ngati-koata/ngati-koata-deed-of-settlement-documents/" TargetMode="External"/><Relationship Id="rId94" Type="http://schemas.openxmlformats.org/officeDocument/2006/relationships/hyperlink" Target="https://www.govt.nz/browse/history-culture-and-heritage/treaty-settlements/find-a-treaty-settlement/ngati-porou/ngati-porou-deed-of-settlement-documents/" TargetMode="External"/><Relationship Id="rId148" Type="http://schemas.openxmlformats.org/officeDocument/2006/relationships/hyperlink" Target="https://www.govt.nz/browse/history-culture-and-heritage/treaty-settlements/find-a-treaty-settlement/te-rarawa/te-rarawa-deed-of-settlement-documents/" TargetMode="External"/><Relationship Id="rId169" Type="http://schemas.openxmlformats.org/officeDocument/2006/relationships/hyperlink" Target="https://www.linz.govt.nz/guidance/crown-property/right-first-refusal-rfr/" TargetMode="External"/><Relationship Id="rId4" Type="http://schemas.openxmlformats.org/officeDocument/2006/relationships/styles" Target="styles.xml"/><Relationship Id="rId180" Type="http://schemas.openxmlformats.org/officeDocument/2006/relationships/hyperlink" Target="https://www.legislation.govt.nz/act/public/2009/0026/latest/DLM1525718.html" TargetMode="External"/><Relationship Id="rId215" Type="http://schemas.openxmlformats.org/officeDocument/2006/relationships/hyperlink" Target="https://legislation.govt.nz/act/public/1981/0035/latest/DLM46068.html" TargetMode="External"/><Relationship Id="rId236" Type="http://schemas.openxmlformats.org/officeDocument/2006/relationships/hyperlink" Target="https://www.legislation.govt.nz/act/public/1987/0065/latest/DLM104281.html" TargetMode="External"/><Relationship Id="rId257" Type="http://schemas.openxmlformats.org/officeDocument/2006/relationships/hyperlink" Target="https://www.legislation.govt.nz/act/public/1948/0064/latest/whole.html" TargetMode="External"/><Relationship Id="rId278" Type="http://schemas.openxmlformats.org/officeDocument/2006/relationships/hyperlink" Target="https://www.legislation.govt.nz/act/public/1998/0097/latest/DLM429090.html" TargetMode="External"/><Relationship Id="rId42" Type="http://schemas.openxmlformats.org/officeDocument/2006/relationships/hyperlink" Target="https://www.legislation.govt.nz/act/public/2021/0049/latest/LMS238051.html" TargetMode="External"/><Relationship Id="rId84" Type="http://schemas.openxmlformats.org/officeDocument/2006/relationships/hyperlink" Target="https://www.govt.nz/browse/history-culture-and-heritage/treaty-settlements/find-a-treaty-settlement/ngati-manawa/ngati-manawa-deed-of-settlement-documents/" TargetMode="External"/><Relationship Id="rId138" Type="http://schemas.openxmlformats.org/officeDocument/2006/relationships/hyperlink" Target="https://www.govt.nz/browse/history-culture-and-heritage/treaty-settlements/find-a-treaty-settlement/taranaki-iwi/taranaki-iwi-deed-of-settlement-documents/" TargetMode="External"/><Relationship Id="rId191" Type="http://schemas.openxmlformats.org/officeDocument/2006/relationships/hyperlink" Target="https://legislation.govt.nz/act/public/1981/0035/latest/DLM46301.html" TargetMode="External"/><Relationship Id="rId205" Type="http://schemas.openxmlformats.org/officeDocument/2006/relationships/hyperlink" Target="https://www.legislation.govt.nz/act/public/2017/0007/latest/DLM6830851.html" TargetMode="External"/><Relationship Id="rId247" Type="http://schemas.openxmlformats.org/officeDocument/2006/relationships/hyperlink" Target="https://legislation.govt.nz/act/public/1981/0035/latest/DLM47315.html" TargetMode="External"/><Relationship Id="rId107" Type="http://schemas.openxmlformats.org/officeDocument/2006/relationships/hyperlink" Target="https://www.legislation.govt.nz/act/public/2003/0126/latest/DLM233715.html" TargetMode="External"/><Relationship Id="rId289" Type="http://schemas.openxmlformats.org/officeDocument/2006/relationships/hyperlink" Target="https://www.legislation.govt.nz/act/public/2014/0020/latest/DLM5954601.html" TargetMode="External"/><Relationship Id="rId11" Type="http://schemas.openxmlformats.org/officeDocument/2006/relationships/hyperlink" Target="https://www.tkm.govt.nz/" TargetMode="External"/><Relationship Id="rId53" Type="http://schemas.openxmlformats.org/officeDocument/2006/relationships/hyperlink" Target="https://www.govt.nz/browse/history-culture-and-heritage/treaty-settlements/find-a-treaty-settlement/ngai-tamanuhiri/ngai-tamanuhiri-deed-of-settlement-documents/" TargetMode="External"/><Relationship Id="rId149" Type="http://schemas.openxmlformats.org/officeDocument/2006/relationships/hyperlink" Target="https://legislation.govt.nz/act/public/2022/0076/latest/LMS14443.html?search=ts_act%40bill%40regulation%40deemedreg_rongokako_resel_25_a&amp;p=1" TargetMode="External"/><Relationship Id="rId95" Type="http://schemas.openxmlformats.org/officeDocument/2006/relationships/hyperlink" Target="https://www.legislation.govt.nz/act/public/2017/0039/latest/DLM6745613.html" TargetMode="External"/><Relationship Id="rId160" Type="http://schemas.openxmlformats.org/officeDocument/2006/relationships/hyperlink" Target="https://www.legislation.govt.nz/act/public/1995/0058/latest/DLM369893.html" TargetMode="External"/><Relationship Id="rId216" Type="http://schemas.openxmlformats.org/officeDocument/2006/relationships/hyperlink" Target="https://www.linz.govt.nz/resources/regulatory/standard-disposal-land-held-public-work-linzs15000" TargetMode="External"/><Relationship Id="rId258" Type="http://schemas.openxmlformats.org/officeDocument/2006/relationships/hyperlink" Target="https://www.legislation.govt.nz/act/public/1948/0064/latest/whole.html" TargetMode="External"/><Relationship Id="rId22" Type="http://schemas.openxmlformats.org/officeDocument/2006/relationships/hyperlink" Target="https://www.legislation.govt.nz/act/public/1981/0035/latest/DLM45427.html" TargetMode="External"/><Relationship Id="rId64" Type="http://schemas.openxmlformats.org/officeDocument/2006/relationships/hyperlink" Target="https://www.legislation.govt.nz/act/public/2005/0028/latest/whole.html" TargetMode="External"/><Relationship Id="rId118" Type="http://schemas.openxmlformats.org/officeDocument/2006/relationships/hyperlink" Target="https://www.govt.nz/browse/history-culture-and-heritage/treaty-settlements/find-a-treaty-settlement/ngati-whare/ngati-whare-deed-of-settlement-documents/" TargetMode="External"/><Relationship Id="rId171" Type="http://schemas.openxmlformats.org/officeDocument/2006/relationships/hyperlink" Target="https://www.linz.govt.nz/guidance/crown-property/right-first-refusal-rfr/right-first-refusal-guides" TargetMode="External"/><Relationship Id="rId227" Type="http://schemas.openxmlformats.org/officeDocument/2006/relationships/hyperlink" Target="https://legislation.govt.nz/act/public/1981/0035/latest/DLM46055.html" TargetMode="External"/><Relationship Id="rId26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t.nz/act/public/1948/0064/latest/DLM251765.html" TargetMode="External"/><Relationship Id="rId13" Type="http://schemas.openxmlformats.org/officeDocument/2006/relationships/hyperlink" Target="https://www.legislation.govt.nz/act/public/2020/0038/latest/LMS172572.html" TargetMode="External"/><Relationship Id="rId18" Type="http://schemas.openxmlformats.org/officeDocument/2006/relationships/hyperlink" Target="https://www.legislation.govt.nz/act/public/2020/0038/latest/LMS172541.html" TargetMode="External"/><Relationship Id="rId26" Type="http://schemas.openxmlformats.org/officeDocument/2006/relationships/hyperlink" Target="https://www.legislation.govt.nz/act/public/1995/0058/latest/DLM370564.html" TargetMode="External"/><Relationship Id="rId3" Type="http://schemas.openxmlformats.org/officeDocument/2006/relationships/hyperlink" Target="https://www.govt.nz/browse/history-culture-and-heritage/treaty-settlements/" TargetMode="External"/><Relationship Id="rId21" Type="http://schemas.openxmlformats.org/officeDocument/2006/relationships/hyperlink" Target="https://www.legislation.govt.nz/act/public/1998/0097/latest/DLM429090.html" TargetMode="External"/><Relationship Id="rId7" Type="http://schemas.openxmlformats.org/officeDocument/2006/relationships/hyperlink" Target="https://www.govt.nz/assets/Documents/OTS/Ngai-Tahu/Ngai-Tahu-Deed-of-Settlement-Section-9-Rights-of-first-refusal-21-Nov-1997.pdf" TargetMode="External"/><Relationship Id="rId12" Type="http://schemas.openxmlformats.org/officeDocument/2006/relationships/hyperlink" Target="https://www.legislation.govt.nz/act/public/1998/0065/latest/LMS695950.html" TargetMode="External"/><Relationship Id="rId17" Type="http://schemas.openxmlformats.org/officeDocument/2006/relationships/hyperlink" Target="https://www.legislation.govt.nz/act/public/1989/0080/latest/whole.html" TargetMode="External"/><Relationship Id="rId25" Type="http://schemas.openxmlformats.org/officeDocument/2006/relationships/hyperlink" Target="https://www.legislation.govt.nz/act/public/2014/0052/latest/DLM5322715.html" TargetMode="External"/><Relationship Id="rId2" Type="http://schemas.openxmlformats.org/officeDocument/2006/relationships/hyperlink" Target="https://legislation.govt.nz/act/public/1981/0035/latest/DLM46305.html" TargetMode="External"/><Relationship Id="rId16" Type="http://schemas.openxmlformats.org/officeDocument/2006/relationships/hyperlink" Target="https://www.legislation.govt.nz/act/public/1989/0080/latest/DLM184646.html" TargetMode="External"/><Relationship Id="rId20" Type="http://schemas.openxmlformats.org/officeDocument/2006/relationships/hyperlink" Target="https://www.legislation.govt.nz/act/public/1998/0097/latest/DLM429814.html" TargetMode="External"/><Relationship Id="rId1" Type="http://schemas.openxmlformats.org/officeDocument/2006/relationships/hyperlink" Target="https://www.linz.govt.nz/resources/regulatory/standard-disposal-land-held-public-work-linzs15000" TargetMode="External"/><Relationship Id="rId6" Type="http://schemas.openxmlformats.org/officeDocument/2006/relationships/hyperlink" Target="https://www.legislation.govt.nz/act/public/1981/0119/latest/DLM57663.html" TargetMode="External"/><Relationship Id="rId11" Type="http://schemas.openxmlformats.org/officeDocument/2006/relationships/hyperlink" Target="https://www.legislation.govt.nz/act/public/2022/0022/latest/LMS371558.html" TargetMode="External"/><Relationship Id="rId24" Type="http://schemas.openxmlformats.org/officeDocument/2006/relationships/hyperlink" Target="https://www.legislation.govt.nz/act/public/2019/0050/latest/LMS196222.html" TargetMode="External"/><Relationship Id="rId5" Type="http://schemas.openxmlformats.org/officeDocument/2006/relationships/hyperlink" Target="https://legislation.govt.nz/act/public/1981/0035/latest/DLM46301.html" TargetMode="External"/><Relationship Id="rId15" Type="http://schemas.openxmlformats.org/officeDocument/2006/relationships/hyperlink" Target="https://www.legislation.govt.nz/act/public/1989/0080/latest/whole.html" TargetMode="External"/><Relationship Id="rId23" Type="http://schemas.openxmlformats.org/officeDocument/2006/relationships/hyperlink" Target="https://www.legislation.govt.nz/act/public/2019/0050/latest/LMS196222.html" TargetMode="External"/><Relationship Id="rId28" Type="http://schemas.openxmlformats.org/officeDocument/2006/relationships/hyperlink" Target="https://www.govt.nz/assets/Documents/OTS/Te-Uri-o-Hau/Te-Uri-o-Hau-Deed-of-Settlement-13-Dec-2000.pdf" TargetMode="External"/><Relationship Id="rId10" Type="http://schemas.openxmlformats.org/officeDocument/2006/relationships/hyperlink" Target="https://www.legislation.govt.nz/act/public/1998/0065/latest/DLM427015.html" TargetMode="External"/><Relationship Id="rId19" Type="http://schemas.openxmlformats.org/officeDocument/2006/relationships/hyperlink" Target="https://www.legislation.govt.nz/act/public/2020/0038/latest/whole.html" TargetMode="External"/><Relationship Id="rId4" Type="http://schemas.openxmlformats.org/officeDocument/2006/relationships/hyperlink" Target="http://www.legislation.govt.nz" TargetMode="External"/><Relationship Id="rId9" Type="http://schemas.openxmlformats.org/officeDocument/2006/relationships/hyperlink" Target="https://www.legislation.govt.nz/act/public/1998/0065/latest/DLM427215.html" TargetMode="External"/><Relationship Id="rId14" Type="http://schemas.openxmlformats.org/officeDocument/2006/relationships/hyperlink" Target="https://www.legislation.govt.nz/act/public/2020/0038/latest/whole.html" TargetMode="External"/><Relationship Id="rId22" Type="http://schemas.openxmlformats.org/officeDocument/2006/relationships/hyperlink" Target="https://www.legislation.govt.nz/act/public/1998/0097/latest/DLM429815.html" TargetMode="External"/><Relationship Id="rId27" Type="http://schemas.openxmlformats.org/officeDocument/2006/relationships/hyperlink" Target="https://www.legislation.govt.nz/act/public/1998/0097/latest/DLM429815.htm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69ED5FEF8A4C5D9FF3EA798D15AEAF"/>
        <w:category>
          <w:name w:val="General"/>
          <w:gallery w:val="placeholder"/>
        </w:category>
        <w:types>
          <w:type w:val="bbPlcHdr"/>
        </w:types>
        <w:behaviors>
          <w:behavior w:val="content"/>
        </w:behaviors>
        <w:guid w:val="{5F8965BF-0220-410A-A6D9-8D415E7A79B9}"/>
      </w:docPartPr>
      <w:docPartBody>
        <w:p w:rsidR="00B82147" w:rsidRDefault="00E15F77" w:rsidP="00E15F77">
          <w:pPr>
            <w:pStyle w:val="1869ED5FEF8A4C5D9FF3EA798D15AEAF"/>
          </w:pPr>
          <w:r>
            <w:t>E</w:t>
          </w:r>
          <w:r w:rsidRPr="00A54643">
            <w:rPr>
              <w:rStyle w:val="PlaceholderText"/>
            </w:rPr>
            <w:t xml:space="preserve">nter </w:t>
          </w:r>
          <w:r>
            <w:rPr>
              <w:rStyle w:val="PlaceholderText"/>
            </w:rPr>
            <w:t>date</w:t>
          </w:r>
          <w:r w:rsidRPr="00A54643">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F77"/>
    <w:rsid w:val="00067AC0"/>
    <w:rsid w:val="00067FCD"/>
    <w:rsid w:val="000700FC"/>
    <w:rsid w:val="00080332"/>
    <w:rsid w:val="00097879"/>
    <w:rsid w:val="000A5DB8"/>
    <w:rsid w:val="00110ADC"/>
    <w:rsid w:val="00116FBF"/>
    <w:rsid w:val="00145B8C"/>
    <w:rsid w:val="0018475B"/>
    <w:rsid w:val="001B6443"/>
    <w:rsid w:val="00223AE3"/>
    <w:rsid w:val="002427CE"/>
    <w:rsid w:val="002820F3"/>
    <w:rsid w:val="00290058"/>
    <w:rsid w:val="002D73B6"/>
    <w:rsid w:val="00334B0B"/>
    <w:rsid w:val="00367C67"/>
    <w:rsid w:val="003D043C"/>
    <w:rsid w:val="003E3E01"/>
    <w:rsid w:val="00432538"/>
    <w:rsid w:val="004415E4"/>
    <w:rsid w:val="00451CF4"/>
    <w:rsid w:val="00466A7A"/>
    <w:rsid w:val="00474C64"/>
    <w:rsid w:val="004B0E21"/>
    <w:rsid w:val="004E50C1"/>
    <w:rsid w:val="004E626A"/>
    <w:rsid w:val="005642B1"/>
    <w:rsid w:val="00631036"/>
    <w:rsid w:val="0063683F"/>
    <w:rsid w:val="0066606F"/>
    <w:rsid w:val="00670A9F"/>
    <w:rsid w:val="00687300"/>
    <w:rsid w:val="00733911"/>
    <w:rsid w:val="00754F95"/>
    <w:rsid w:val="00794E7E"/>
    <w:rsid w:val="007A4ED7"/>
    <w:rsid w:val="007B092D"/>
    <w:rsid w:val="007D7DEE"/>
    <w:rsid w:val="008001BE"/>
    <w:rsid w:val="00800F6A"/>
    <w:rsid w:val="00801168"/>
    <w:rsid w:val="00836096"/>
    <w:rsid w:val="00846D8E"/>
    <w:rsid w:val="00874643"/>
    <w:rsid w:val="00883912"/>
    <w:rsid w:val="00885A44"/>
    <w:rsid w:val="008D31AA"/>
    <w:rsid w:val="008D571B"/>
    <w:rsid w:val="00931AAF"/>
    <w:rsid w:val="0094556A"/>
    <w:rsid w:val="009D4EFD"/>
    <w:rsid w:val="00A507D3"/>
    <w:rsid w:val="00A83B0C"/>
    <w:rsid w:val="00A84EDA"/>
    <w:rsid w:val="00B82147"/>
    <w:rsid w:val="00B96ADB"/>
    <w:rsid w:val="00BC3EBD"/>
    <w:rsid w:val="00C36DDE"/>
    <w:rsid w:val="00C414E8"/>
    <w:rsid w:val="00C75A66"/>
    <w:rsid w:val="00C81E4D"/>
    <w:rsid w:val="00C95ECD"/>
    <w:rsid w:val="00CB53DD"/>
    <w:rsid w:val="00CB7269"/>
    <w:rsid w:val="00CC26F1"/>
    <w:rsid w:val="00CE2050"/>
    <w:rsid w:val="00D3010C"/>
    <w:rsid w:val="00D43CAA"/>
    <w:rsid w:val="00DB73F3"/>
    <w:rsid w:val="00DF0322"/>
    <w:rsid w:val="00DF52DA"/>
    <w:rsid w:val="00DF70B7"/>
    <w:rsid w:val="00E0025B"/>
    <w:rsid w:val="00E02BF6"/>
    <w:rsid w:val="00E15F77"/>
    <w:rsid w:val="00E2484F"/>
    <w:rsid w:val="00E9527C"/>
    <w:rsid w:val="00EB1A4E"/>
    <w:rsid w:val="00F21614"/>
    <w:rsid w:val="00F3214F"/>
    <w:rsid w:val="00F366DC"/>
    <w:rsid w:val="00F63E93"/>
    <w:rsid w:val="00FB2D64"/>
    <w:rsid w:val="00FC65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3F3"/>
    <w:rPr>
      <w:color w:val="808080"/>
    </w:rPr>
  </w:style>
  <w:style w:type="paragraph" w:customStyle="1" w:styleId="1869ED5FEF8A4C5D9FF3EA798D15AEAF">
    <w:name w:val="1869ED5FEF8A4C5D9FF3EA798D15AEAF"/>
    <w:rsid w:val="00E15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9">
      <a:dk1>
        <a:srgbClr val="007198"/>
      </a:dk1>
      <a:lt1>
        <a:srgbClr val="414042"/>
      </a:lt1>
      <a:dk2>
        <a:srgbClr val="00425D"/>
      </a:dk2>
      <a:lt2>
        <a:srgbClr val="FFFFFF"/>
      </a:lt2>
      <a:accent1>
        <a:srgbClr val="0096CC"/>
      </a:accent1>
      <a:accent2>
        <a:srgbClr val="08814D"/>
      </a:accent2>
      <a:accent3>
        <a:srgbClr val="004E32"/>
      </a:accent3>
      <a:accent4>
        <a:srgbClr val="004B50"/>
      </a:accent4>
      <a:accent5>
        <a:srgbClr val="D9F1F6"/>
      </a:accent5>
      <a:accent6>
        <a:srgbClr val="5F5A55"/>
      </a:accent6>
      <a:hlink>
        <a:srgbClr val="00425D"/>
      </a:hlink>
      <a:folHlink>
        <a:srgbClr val="414042"/>
      </a:folHlink>
    </a:clrScheme>
    <a:fontScheme name="LINZ">
      <a:majorFont>
        <a:latin typeface="Segoe UI Semibold"/>
        <a:ea typeface=""/>
        <a:cs typeface=""/>
      </a:majorFont>
      <a:minorFont>
        <a:latin typeface="Segoe U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B2582851737C4640BA36565D556ECEA8" version="1.0.0">
  <systemFields>
    <field name="Objective-Id">
      <value order="0">A5959951</value>
    </field>
    <field name="Objective-Title">
      <value order="0">Standard for Treaty Settlement requirements for disposal of Crown-owned land - LINZS15001</value>
    </field>
    <field name="Objective-Description">
      <value order="0"/>
    </field>
    <field name="Objective-CreationStamp">
      <value order="0">2023-11-08T22:26:59Z</value>
    </field>
    <field name="Objective-IsApproved">
      <value order="0">false</value>
    </field>
    <field name="Objective-IsPublished">
      <value order="0">true</value>
    </field>
    <field name="Objective-DatePublished">
      <value order="0">2023-11-08T22:27:01Z</value>
    </field>
    <field name="Objective-ModificationStamp">
      <value order="0">2023-11-08T22:27:12Z</value>
    </field>
    <field name="Objective-Owner">
      <value order="0">Monique Johnson</value>
    </field>
    <field name="Objective-Path">
      <value order="0">LinZone Global Folder:LinZone File Plan:Property:Standards and Guidelines:Standards:PWA Disposal - LINZS15001 - Treaty of Waitangi Settlement requirements for Crown land disposal:2022 Review of LINZS15001 - Treaty Settlement:Publication</value>
    </field>
    <field name="Objective-Parent">
      <value order="0">Publication</value>
    </field>
    <field name="Objective-State">
      <value order="0">Published</value>
    </field>
    <field name="Objective-VersionId">
      <value order="0">vA9199290</value>
    </field>
    <field name="Objective-Version">
      <value order="0">1.0</value>
    </field>
    <field name="Objective-VersionNumber">
      <value order="0">1</value>
    </field>
    <field name="Objective-VersionComment">
      <value order="0"/>
    </field>
    <field name="Objective-FileNumber">
      <value order="0">PRY-S15-01-08/834</value>
    </field>
    <field name="Objective-Classification">
      <value order="0"/>
    </field>
    <field name="Objective-Caveats">
      <value order="0"/>
    </field>
  </systemFields>
  <catalogues>
    <catalogue name="Document Type Catalogue" type="type" ori="id:cA119">
      <field name="Objective-Copy To Clipboard">
        <value order="0">Copy To Clipboard</value>
      </field>
      <field name="Objective-Create Hyperlink">
        <value order="0">Create Hyperlink</value>
      </field>
      <field name="Objective-Connect Creator">
        <value order="0"/>
      </field>
    </catalogue>
  </catalogues>
</metadata>
</file>

<file path=customXml/itemProps1.xml><?xml version="1.0" encoding="utf-8"?>
<ds:datastoreItem xmlns:ds="http://schemas.openxmlformats.org/officeDocument/2006/customXml" ds:itemID="{112CD368-B5E8-4AB7-948C-760923C4C9C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B2582851737C4640BA36565D556ECEA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15452</Words>
  <Characters>76028</Characters>
  <Application>Microsoft Office Word</Application>
  <DocSecurity>0</DocSecurity>
  <Lines>1652</Lines>
  <Paragraphs>1039</Paragraphs>
  <ScaleCrop>false</ScaleCrop>
  <HeadingPairs>
    <vt:vector size="2" baseType="variant">
      <vt:variant>
        <vt:lpstr>Title</vt:lpstr>
      </vt:variant>
      <vt:variant>
        <vt:i4>1</vt:i4>
      </vt:variant>
    </vt:vector>
  </HeadingPairs>
  <TitlesOfParts>
    <vt:vector size="1" baseType="lpstr">
      <vt:lpstr>Document title here</vt:lpstr>
    </vt:vector>
  </TitlesOfParts>
  <Company/>
  <LinksUpToDate>false</LinksUpToDate>
  <CharactersWithSpaces>90441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 here</dc:title>
  <dc:subject>Add subject</dc:subject>
  <dc:creator>Toitū Te Whenua Land Information New Zealand</dc:creator>
  <dc:description/>
  <cp:lastModifiedBy>Clare Arnot</cp:lastModifiedBy>
  <cp:revision>3</cp:revision>
  <cp:lastPrinted>2019-12-10T02:59:00Z</cp:lastPrinted>
  <dcterms:created xsi:type="dcterms:W3CDTF">2023-11-09T20:31:00Z</dcterms:created>
  <dcterms:modified xsi:type="dcterms:W3CDTF">2023-11-09T23:32:00Z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A5959951</vt:lpwstr>
  </property>
  <property fmtid="{D5CDD505-2E9C-101B-9397-08002B2CF9AE}" pid="4" name="Objective-Title">
    <vt:lpwstr>Standard for Treaty Settlement requirements for disposal of Crown-owned land - LINZS15001</vt:lpwstr>
  </property>
  <property fmtid="{D5CDD505-2E9C-101B-9397-08002B2CF9AE}" pid="5" name="Objective-Comment">
    <vt:lpwstr/>
  </property>
  <property fmtid="{D5CDD505-2E9C-101B-9397-08002B2CF9AE}" pid="6" name="Objective-CreationStamp">
    <vt:filetime>2023-11-08T22:26:59Z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2023-11-08T22:27:01Z</vt:filetime>
  </property>
  <property fmtid="{D5CDD505-2E9C-101B-9397-08002B2CF9AE}" pid="10" name="Objective-ModificationStamp">
    <vt:filetime>2023-11-08T22:27:12Z</vt:filetime>
  </property>
  <property fmtid="{D5CDD505-2E9C-101B-9397-08002B2CF9AE}" pid="11" name="Objective-Owner">
    <vt:lpwstr>Monique Johnson</vt:lpwstr>
  </property>
  <property fmtid="{D5CDD505-2E9C-101B-9397-08002B2CF9AE}" pid="12" name="Objective-Path">
    <vt:lpwstr>LinZone Global Folder:LinZone File Plan:Property:Standards and Guidelines:Standards:PWA Disposal - LINZS15001 - Treaty of Waitangi Settlement requirements for Crown land disposal:2022 Review of LINZS15001 - Treaty Settlement:Publication</vt:lpwstr>
  </property>
  <property fmtid="{D5CDD505-2E9C-101B-9397-08002B2CF9AE}" pid="13" name="Objective-Parent">
    <vt:lpwstr>Publication</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PRY-S15-01-08/834</vt:lpwstr>
  </property>
  <property fmtid="{D5CDD505-2E9C-101B-9397-08002B2CF9AE}" pid="19" name="Objective-Classification">
    <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y fmtid="{D5CDD505-2E9C-101B-9397-08002B2CF9AE}" pid="24" name="Objective-Description">
    <vt:lpwstr/>
  </property>
  <property fmtid="{D5CDD505-2E9C-101B-9397-08002B2CF9AE}" pid="25" name="Objective-VersionId">
    <vt:lpwstr>vA9199290</vt:lpwstr>
  </property>
  <property fmtid="{D5CDD505-2E9C-101B-9397-08002B2CF9AE}" pid="26" name="Objective-Copy To Clipboard">
    <vt:lpwstr>Copy To Clipboard</vt:lpwstr>
  </property>
  <property fmtid="{D5CDD505-2E9C-101B-9397-08002B2CF9AE}" pid="27" name="Objective-Create Hyperlink">
    <vt:lpwstr>Create Hyperlink</vt:lpwstr>
  </property>
  <property fmtid="{D5CDD505-2E9C-101B-9397-08002B2CF9AE}" pid="28" name="Objective-Connect Creator">
    <vt:lpwstr/>
  </property>
</Properties>
</file>