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B968C" w14:textId="029B0A39" w:rsidR="00721873" w:rsidRPr="00635CA4" w:rsidRDefault="00E62ADC" w:rsidP="00FC669B">
      <w:pPr>
        <w:pStyle w:val="01Titlepageheading1LINZ"/>
      </w:pPr>
      <w:r>
        <w:t>Standard for d</w:t>
      </w:r>
      <w:r w:rsidR="001347A2">
        <w:t xml:space="preserve">isposal of </w:t>
      </w:r>
      <w:r>
        <w:t>l</w:t>
      </w:r>
      <w:r w:rsidR="001347A2">
        <w:t xml:space="preserve">and </w:t>
      </w:r>
      <w:r>
        <w:t>held for a public work</w:t>
      </w:r>
    </w:p>
    <w:p w14:paraId="4DDB716B" w14:textId="5F803E75" w:rsidR="00721873" w:rsidRPr="00635CA4" w:rsidRDefault="002A7D18" w:rsidP="006E5902">
      <w:pPr>
        <w:pStyle w:val="02Titlepageheading2"/>
      </w:pPr>
      <w:r>
        <w:t>LINZS15000</w:t>
      </w:r>
    </w:p>
    <w:p w14:paraId="769AF9BF" w14:textId="77777777" w:rsidR="001A55F2" w:rsidRPr="00635CA4" w:rsidRDefault="001A55F2" w:rsidP="005A5469">
      <w:pPr>
        <w:pStyle w:val="FootnoteText"/>
        <w:framePr w:wrap="around"/>
        <w:rPr>
          <w:rStyle w:val="Hyperlink"/>
        </w:rPr>
      </w:pPr>
    </w:p>
    <w:p w14:paraId="78198E1E" w14:textId="6E6CE170" w:rsidR="00721873" w:rsidRPr="00635CA4" w:rsidRDefault="002A7D18" w:rsidP="00393D56">
      <w:pPr>
        <w:pStyle w:val="03Titlepageheading3LINZ"/>
      </w:pPr>
      <w:r>
        <w:t xml:space="preserve">Crown </w:t>
      </w:r>
      <w:r w:rsidR="00D822A2">
        <w:t>Estate Regulation</w:t>
      </w:r>
    </w:p>
    <w:p w14:paraId="076E1554" w14:textId="0A9F507D" w:rsidR="005D599E" w:rsidRPr="00635CA4" w:rsidRDefault="005D599E" w:rsidP="005D599E">
      <w:pPr>
        <w:pStyle w:val="04Titlepageobjective"/>
        <w:rPr>
          <w:lang w:val="en-NZ"/>
        </w:rPr>
      </w:pPr>
    </w:p>
    <w:p w14:paraId="2534F7E2" w14:textId="77777777" w:rsidR="005D599E" w:rsidRPr="00635CA4" w:rsidRDefault="005D599E" w:rsidP="005D599E"/>
    <w:p w14:paraId="7C164DB3" w14:textId="77777777" w:rsidR="005D599E" w:rsidRPr="00635CA4" w:rsidRDefault="005D599E" w:rsidP="005D599E"/>
    <w:p w14:paraId="44401DD2" w14:textId="77777777" w:rsidR="005D599E" w:rsidRPr="00635CA4" w:rsidRDefault="005D599E" w:rsidP="005D599E">
      <w:pPr>
        <w:tabs>
          <w:tab w:val="center" w:pos="5102"/>
        </w:tabs>
      </w:pPr>
      <w:r w:rsidRPr="00635CA4">
        <w:tab/>
      </w:r>
    </w:p>
    <w:p w14:paraId="3059CFB4" w14:textId="77777777" w:rsidR="00CE764E" w:rsidRPr="00635CA4" w:rsidRDefault="00CE764E" w:rsidP="00CE764E"/>
    <w:p w14:paraId="146CF72E" w14:textId="77777777" w:rsidR="00CE764E" w:rsidRPr="00635CA4" w:rsidRDefault="00CE764E" w:rsidP="00CE764E"/>
    <w:p w14:paraId="2248CBF8" w14:textId="77777777" w:rsidR="00CE764E" w:rsidRPr="00635CA4" w:rsidRDefault="00CE764E" w:rsidP="00CE764E"/>
    <w:p w14:paraId="0590BB0D" w14:textId="77777777" w:rsidR="00CE764E" w:rsidRPr="00635CA4" w:rsidRDefault="00CE764E" w:rsidP="00CE764E"/>
    <w:p w14:paraId="57471385" w14:textId="77777777" w:rsidR="00CE764E" w:rsidRPr="00635CA4" w:rsidRDefault="00CE764E" w:rsidP="00CE764E"/>
    <w:p w14:paraId="03746132" w14:textId="77777777" w:rsidR="00CE764E" w:rsidRPr="00635CA4" w:rsidRDefault="00CE764E" w:rsidP="00CE764E"/>
    <w:p w14:paraId="703A4CB5" w14:textId="77777777" w:rsidR="00CE764E" w:rsidRPr="00635CA4" w:rsidRDefault="00CE764E" w:rsidP="00CE764E"/>
    <w:p w14:paraId="46523994" w14:textId="77777777" w:rsidR="00CE764E" w:rsidRPr="00635CA4" w:rsidRDefault="00CE764E" w:rsidP="00CE764E"/>
    <w:p w14:paraId="7EAFB97E" w14:textId="0D943165" w:rsidR="00CE764E" w:rsidRPr="00635CA4" w:rsidRDefault="004E2235" w:rsidP="0037371C">
      <w:pPr>
        <w:tabs>
          <w:tab w:val="left" w:pos="8472"/>
          <w:tab w:val="left" w:pos="9336"/>
        </w:tabs>
        <w:sectPr w:rsidR="00CE764E" w:rsidRPr="00635CA4" w:rsidSect="00C87CE8">
          <w:headerReference w:type="even" r:id="rId12"/>
          <w:headerReference w:type="default" r:id="rId13"/>
          <w:footerReference w:type="even" r:id="rId14"/>
          <w:footerReference w:type="default" r:id="rId15"/>
          <w:headerReference w:type="first" r:id="rId16"/>
          <w:footerReference w:type="first" r:id="rId17"/>
          <w:pgSz w:w="11907" w:h="16840" w:code="9"/>
          <w:pgMar w:top="5954" w:right="851" w:bottom="851" w:left="851" w:header="567" w:footer="567" w:gutter="0"/>
          <w:cols w:space="720"/>
          <w:titlePg/>
          <w:docGrid w:linePitch="360"/>
        </w:sectPr>
      </w:pPr>
      <w:r w:rsidRPr="00635CA4">
        <w:tab/>
      </w:r>
      <w:r w:rsidRPr="00635CA4">
        <w:tab/>
      </w:r>
      <w:r w:rsidRPr="00635CA4">
        <w:tab/>
      </w:r>
    </w:p>
    <w:p w14:paraId="366C2583" w14:textId="77777777" w:rsidR="00253BAF" w:rsidRPr="00635CA4" w:rsidRDefault="00253BAF" w:rsidP="0097157A">
      <w:pPr>
        <w:pStyle w:val="24Subheadinglevel4"/>
      </w:pPr>
      <w:bookmarkStart w:id="0" w:name="_Toc10724268"/>
      <w:bookmarkStart w:id="1" w:name="_Toc11246787"/>
      <w:bookmarkStart w:id="2" w:name="_Toc12013537"/>
      <w:r w:rsidRPr="00635CA4">
        <w:lastRenderedPageBreak/>
        <w:t>Acceptance</w:t>
      </w:r>
      <w:bookmarkEnd w:id="0"/>
      <w:bookmarkEnd w:id="1"/>
      <w:bookmarkEnd w:id="2"/>
      <w:r w:rsidRPr="00635CA4">
        <w:t xml:space="preserve"> </w:t>
      </w:r>
    </w:p>
    <w:tbl>
      <w:tblPr>
        <w:tblStyle w:val="4ALINZDefaulttable"/>
        <w:tblW w:w="8845" w:type="dxa"/>
        <w:tblInd w:w="0" w:type="dxa"/>
        <w:tblLook w:val="04A0" w:firstRow="1" w:lastRow="0" w:firstColumn="1" w:lastColumn="0" w:noHBand="0" w:noVBand="1"/>
      </w:tblPr>
      <w:tblGrid>
        <w:gridCol w:w="2211"/>
        <w:gridCol w:w="2211"/>
        <w:gridCol w:w="2211"/>
        <w:gridCol w:w="2212"/>
      </w:tblGrid>
      <w:tr w:rsidR="00CC44C2" w:rsidRPr="00635CA4" w14:paraId="1C5B3D9E" w14:textId="77777777" w:rsidTr="003A2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6DE7ED7A" w14:textId="77777777" w:rsidR="00CC44C2" w:rsidRPr="00635CA4" w:rsidRDefault="00F13222" w:rsidP="00605C30">
            <w:r w:rsidRPr="00635CA4">
              <w:t>Role</w:t>
            </w:r>
          </w:p>
        </w:tc>
        <w:tc>
          <w:tcPr>
            <w:tcW w:w="2211" w:type="dxa"/>
          </w:tcPr>
          <w:p w14:paraId="758E47D2" w14:textId="77777777" w:rsidR="00CC44C2" w:rsidRPr="00635CA4" w:rsidRDefault="00F13222" w:rsidP="00605C30">
            <w:pPr>
              <w:cnfStyle w:val="100000000000" w:firstRow="1" w:lastRow="0" w:firstColumn="0" w:lastColumn="0" w:oddVBand="0" w:evenVBand="0" w:oddHBand="0" w:evenHBand="0" w:firstRowFirstColumn="0" w:firstRowLastColumn="0" w:lastRowFirstColumn="0" w:lastRowLastColumn="0"/>
            </w:pPr>
            <w:r w:rsidRPr="00635CA4">
              <w:t>Name</w:t>
            </w:r>
          </w:p>
        </w:tc>
        <w:tc>
          <w:tcPr>
            <w:tcW w:w="2211" w:type="dxa"/>
          </w:tcPr>
          <w:p w14:paraId="6E662FB5" w14:textId="77777777" w:rsidR="00CC44C2" w:rsidRPr="00635CA4" w:rsidRDefault="00F13222" w:rsidP="00605C30">
            <w:pPr>
              <w:cnfStyle w:val="100000000000" w:firstRow="1" w:lastRow="0" w:firstColumn="0" w:lastColumn="0" w:oddVBand="0" w:evenVBand="0" w:oddHBand="0" w:evenHBand="0" w:firstRowFirstColumn="0" w:firstRowLastColumn="0" w:lastRowFirstColumn="0" w:lastRowLastColumn="0"/>
            </w:pPr>
            <w:r w:rsidRPr="00635CA4">
              <w:t>Signed</w:t>
            </w:r>
          </w:p>
        </w:tc>
        <w:tc>
          <w:tcPr>
            <w:tcW w:w="2212" w:type="dxa"/>
          </w:tcPr>
          <w:p w14:paraId="61412CA9" w14:textId="77777777" w:rsidR="00CC44C2" w:rsidRPr="00635CA4" w:rsidRDefault="00F13222" w:rsidP="00605C30">
            <w:pPr>
              <w:cnfStyle w:val="100000000000" w:firstRow="1" w:lastRow="0" w:firstColumn="0" w:lastColumn="0" w:oddVBand="0" w:evenVBand="0" w:oddHBand="0" w:evenHBand="0" w:firstRowFirstColumn="0" w:firstRowLastColumn="0" w:lastRowFirstColumn="0" w:lastRowLastColumn="0"/>
            </w:pPr>
            <w:r w:rsidRPr="00635CA4">
              <w:t>Date</w:t>
            </w:r>
          </w:p>
        </w:tc>
      </w:tr>
      <w:tr w:rsidR="00FE7F45" w:rsidRPr="00635CA4" w14:paraId="2DBEBD76" w14:textId="77777777" w:rsidTr="003A2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7357914A" w14:textId="202D6863" w:rsidR="00FE7F45" w:rsidRPr="00635CA4" w:rsidRDefault="00E62ADC" w:rsidP="00FE7F45">
            <w:r>
              <w:t>Commissioner of Crown Lands</w:t>
            </w:r>
          </w:p>
        </w:tc>
        <w:tc>
          <w:tcPr>
            <w:tcW w:w="2211" w:type="dxa"/>
          </w:tcPr>
          <w:p w14:paraId="016DBB3F" w14:textId="56D9B9C0" w:rsidR="00FE7F45" w:rsidRPr="00862475" w:rsidRDefault="00E62ADC" w:rsidP="00FE7F45">
            <w:pPr>
              <w:cnfStyle w:val="000000100000" w:firstRow="0" w:lastRow="0" w:firstColumn="0" w:lastColumn="0" w:oddVBand="0" w:evenVBand="0" w:oddHBand="1" w:evenHBand="0" w:firstRowFirstColumn="0" w:firstRowLastColumn="0" w:lastRowFirstColumn="0" w:lastRowLastColumn="0"/>
            </w:pPr>
            <w:r w:rsidRPr="00862475">
              <w:t>Craig Harris</w:t>
            </w:r>
          </w:p>
        </w:tc>
        <w:tc>
          <w:tcPr>
            <w:tcW w:w="2211" w:type="dxa"/>
          </w:tcPr>
          <w:p w14:paraId="69B520FF" w14:textId="244B6535" w:rsidR="00FE7F45" w:rsidRPr="00862475" w:rsidRDefault="00862475" w:rsidP="00FE7F4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B765BF2" wp14:editId="451689CE">
                  <wp:extent cx="628650" cy="465621"/>
                  <wp:effectExtent l="0" t="0" r="0" b="0"/>
                  <wp:docPr id="1200785904"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85904" name="Picture 1" descr="A signature on a whit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310" cy="469072"/>
                          </a:xfrm>
                          <a:prstGeom prst="rect">
                            <a:avLst/>
                          </a:prstGeom>
                        </pic:spPr>
                      </pic:pic>
                    </a:graphicData>
                  </a:graphic>
                </wp:inline>
              </w:drawing>
            </w:r>
          </w:p>
        </w:tc>
        <w:tc>
          <w:tcPr>
            <w:tcW w:w="2212" w:type="dxa"/>
          </w:tcPr>
          <w:p w14:paraId="64BFD0EB" w14:textId="26482F41" w:rsidR="00FE7F45" w:rsidRPr="00862475" w:rsidRDefault="00862475" w:rsidP="00FE7F45">
            <w:pPr>
              <w:cnfStyle w:val="000000100000" w:firstRow="0" w:lastRow="0" w:firstColumn="0" w:lastColumn="0" w:oddVBand="0" w:evenVBand="0" w:oddHBand="1" w:evenHBand="0" w:firstRowFirstColumn="0" w:firstRowLastColumn="0" w:lastRowFirstColumn="0" w:lastRowLastColumn="0"/>
            </w:pPr>
            <w:r>
              <w:t>03/11/2023</w:t>
            </w:r>
          </w:p>
        </w:tc>
      </w:tr>
    </w:tbl>
    <w:p w14:paraId="1109A0C1" w14:textId="77777777" w:rsidR="009F7A8A" w:rsidRPr="00635CA4" w:rsidRDefault="009F7A8A" w:rsidP="009F7A8A">
      <w:pPr>
        <w:rPr>
          <w:lang w:eastAsia="en-NZ"/>
        </w:rPr>
      </w:pPr>
    </w:p>
    <w:p w14:paraId="79E15FA2" w14:textId="087555C0" w:rsidR="00253BAF" w:rsidRPr="00635CA4" w:rsidRDefault="00253BAF" w:rsidP="0097157A">
      <w:pPr>
        <w:pStyle w:val="24Subheadinglevel4"/>
      </w:pPr>
      <w:bookmarkStart w:id="3" w:name="_Toc371069370"/>
      <w:bookmarkStart w:id="4" w:name="_Toc10724270"/>
      <w:bookmarkStart w:id="5" w:name="_Toc11246790"/>
      <w:bookmarkStart w:id="6" w:name="_Toc11246988"/>
      <w:bookmarkStart w:id="7" w:name="_Toc12013539"/>
      <w:bookmarkStart w:id="8" w:name="_Hlk131426695"/>
      <w:r w:rsidRPr="00635CA4">
        <w:t>Re</w:t>
      </w:r>
      <w:r w:rsidR="00E62ADC">
        <w:t>gulatory attributes</w:t>
      </w:r>
      <w:bookmarkEnd w:id="3"/>
      <w:bookmarkEnd w:id="4"/>
      <w:bookmarkEnd w:id="5"/>
      <w:bookmarkEnd w:id="6"/>
      <w:bookmarkEnd w:id="7"/>
    </w:p>
    <w:tbl>
      <w:tblPr>
        <w:tblStyle w:val="4ALINZDefaulttable"/>
        <w:tblW w:w="8875" w:type="dxa"/>
        <w:tblInd w:w="0" w:type="dxa"/>
        <w:tblLook w:val="04A0" w:firstRow="1" w:lastRow="0" w:firstColumn="1" w:lastColumn="0" w:noHBand="0" w:noVBand="1"/>
      </w:tblPr>
      <w:tblGrid>
        <w:gridCol w:w="4789"/>
        <w:gridCol w:w="4086"/>
      </w:tblGrid>
      <w:tr w:rsidR="00E62ADC" w:rsidRPr="00635CA4" w14:paraId="64B39CC8" w14:textId="77777777" w:rsidTr="00E62ADC">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789" w:type="dxa"/>
          </w:tcPr>
          <w:p w14:paraId="561ECBA0" w14:textId="7CB641D5" w:rsidR="00E62ADC" w:rsidRPr="00635CA4" w:rsidRDefault="00E62ADC" w:rsidP="00862475">
            <w:r>
              <w:t>LINZS15000</w:t>
            </w:r>
          </w:p>
        </w:tc>
        <w:tc>
          <w:tcPr>
            <w:tcW w:w="4086" w:type="dxa"/>
          </w:tcPr>
          <w:p w14:paraId="7676AA0A" w14:textId="4FA87E6F" w:rsidR="00E62ADC" w:rsidRPr="00635CA4" w:rsidRDefault="00E62ADC" w:rsidP="00605C30">
            <w:pPr>
              <w:cnfStyle w:val="100000000000" w:firstRow="1" w:lastRow="0" w:firstColumn="0" w:lastColumn="0" w:oddVBand="0" w:evenVBand="0" w:oddHBand="0" w:evenHBand="0" w:firstRowFirstColumn="0" w:firstRowLastColumn="0" w:lastRowFirstColumn="0" w:lastRowLastColumn="0"/>
            </w:pPr>
          </w:p>
        </w:tc>
      </w:tr>
      <w:tr w:rsidR="00E62ADC" w:rsidRPr="00635CA4" w14:paraId="77553700" w14:textId="77777777" w:rsidTr="00E62ADC">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4789" w:type="dxa"/>
          </w:tcPr>
          <w:p w14:paraId="59928756" w14:textId="11ACE30E" w:rsidR="00E62ADC" w:rsidRPr="00635CA4" w:rsidRDefault="00E62ADC" w:rsidP="00D403D3">
            <w:r w:rsidRPr="00635CA4">
              <w:t>T</w:t>
            </w:r>
            <w:r>
              <w:t>ype</w:t>
            </w:r>
          </w:p>
        </w:tc>
        <w:tc>
          <w:tcPr>
            <w:tcW w:w="4086" w:type="dxa"/>
          </w:tcPr>
          <w:p w14:paraId="655ED08C" w14:textId="704B75EE" w:rsidR="00E62ADC" w:rsidRPr="00635CA4" w:rsidRDefault="00E62ADC" w:rsidP="00D403D3">
            <w:pPr>
              <w:cnfStyle w:val="000000100000" w:firstRow="0" w:lastRow="0" w:firstColumn="0" w:lastColumn="0" w:oddVBand="0" w:evenVBand="0" w:oddHBand="1" w:evenHBand="0" w:firstRowFirstColumn="0" w:firstRowLastColumn="0" w:lastRowFirstColumn="0" w:lastRowLastColumn="0"/>
            </w:pPr>
            <w:r>
              <w:t>Standard</w:t>
            </w:r>
          </w:p>
        </w:tc>
      </w:tr>
      <w:tr w:rsidR="00E62ADC" w:rsidRPr="00635CA4" w14:paraId="71881F80" w14:textId="77777777" w:rsidTr="00E62ADC">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789" w:type="dxa"/>
          </w:tcPr>
          <w:p w14:paraId="1B2BF117" w14:textId="1DBBCE6A" w:rsidR="00E62ADC" w:rsidRPr="00635CA4" w:rsidRDefault="00315235" w:rsidP="00D403D3">
            <w:r>
              <w:t>Publication d</w:t>
            </w:r>
            <w:r w:rsidR="00E62ADC">
              <w:t>ate</w:t>
            </w:r>
          </w:p>
        </w:tc>
        <w:tc>
          <w:tcPr>
            <w:tcW w:w="4086" w:type="dxa"/>
          </w:tcPr>
          <w:p w14:paraId="7FCCBD05" w14:textId="5C1B1BF7" w:rsidR="00E62ADC" w:rsidRPr="00862475" w:rsidRDefault="00862475" w:rsidP="00D403D3">
            <w:pPr>
              <w:cnfStyle w:val="000000010000" w:firstRow="0" w:lastRow="0" w:firstColumn="0" w:lastColumn="0" w:oddVBand="0" w:evenVBand="0" w:oddHBand="0" w:evenHBand="1" w:firstRowFirstColumn="0" w:firstRowLastColumn="0" w:lastRowFirstColumn="0" w:lastRowLastColumn="0"/>
            </w:pPr>
            <w:r>
              <w:t>10/11/2023</w:t>
            </w:r>
          </w:p>
        </w:tc>
      </w:tr>
      <w:tr w:rsidR="00315235" w:rsidRPr="00635CA4" w14:paraId="527462C6" w14:textId="77777777" w:rsidTr="00E62ADC">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789" w:type="dxa"/>
          </w:tcPr>
          <w:p w14:paraId="2017EAF7" w14:textId="21A20771" w:rsidR="00315235" w:rsidRDefault="00315235" w:rsidP="00D403D3">
            <w:r>
              <w:t>Effective date</w:t>
            </w:r>
          </w:p>
        </w:tc>
        <w:tc>
          <w:tcPr>
            <w:tcW w:w="4086" w:type="dxa"/>
          </w:tcPr>
          <w:p w14:paraId="509DD800" w14:textId="089D6B9F" w:rsidR="00315235" w:rsidRPr="00862475" w:rsidRDefault="00862475" w:rsidP="00D403D3">
            <w:pPr>
              <w:cnfStyle w:val="000000100000" w:firstRow="0" w:lastRow="0" w:firstColumn="0" w:lastColumn="0" w:oddVBand="0" w:evenVBand="0" w:oddHBand="1" w:evenHBand="0" w:firstRowFirstColumn="0" w:firstRowLastColumn="0" w:lastRowFirstColumn="0" w:lastRowLastColumn="0"/>
            </w:pPr>
            <w:r>
              <w:t>03/12/2023</w:t>
            </w:r>
          </w:p>
        </w:tc>
      </w:tr>
      <w:bookmarkEnd w:id="8"/>
    </w:tbl>
    <w:p w14:paraId="1771612A" w14:textId="77777777" w:rsidR="00253BAF" w:rsidRPr="00635CA4" w:rsidRDefault="00253BAF" w:rsidP="00253BAF"/>
    <w:p w14:paraId="73A93B22" w14:textId="77777777" w:rsidR="00253BAF" w:rsidRPr="00635CA4" w:rsidRDefault="00253BAF" w:rsidP="00253BAF"/>
    <w:p w14:paraId="3E4E6E01" w14:textId="77777777" w:rsidR="00721873" w:rsidRPr="00635CA4" w:rsidRDefault="00721873"/>
    <w:p w14:paraId="61DEF082" w14:textId="77777777" w:rsidR="00253BAF" w:rsidRPr="00635CA4" w:rsidRDefault="00253BAF"/>
    <w:p w14:paraId="40BD8464" w14:textId="77777777" w:rsidR="00253BAF" w:rsidRPr="00635CA4" w:rsidRDefault="00253BAF"/>
    <w:p w14:paraId="418CD003" w14:textId="77777777" w:rsidR="00253BAF" w:rsidRPr="00635CA4" w:rsidRDefault="00253BAF"/>
    <w:p w14:paraId="5214DB34" w14:textId="77777777" w:rsidR="00253BAF" w:rsidRPr="00635CA4" w:rsidRDefault="00253BAF">
      <w:r w:rsidRPr="00635CA4">
        <w:br w:type="page"/>
      </w:r>
    </w:p>
    <w:sdt>
      <w:sdtPr>
        <w:rPr>
          <w:rFonts w:ascii="Segoe UI Light" w:eastAsiaTheme="minorHAnsi" w:hAnsi="Segoe UI Light" w:cs="Times New Roman"/>
          <w:color w:val="535254" w:themeColor="background1" w:themeTint="E6"/>
          <w:sz w:val="22"/>
          <w:szCs w:val="22"/>
          <w:lang w:val="en-NZ"/>
        </w:rPr>
        <w:id w:val="1065147138"/>
        <w:docPartObj>
          <w:docPartGallery w:val="Table of Contents"/>
          <w:docPartUnique/>
        </w:docPartObj>
      </w:sdtPr>
      <w:sdtEndPr>
        <w:rPr>
          <w:rFonts w:ascii="Segoe UI" w:hAnsi="Segoe UI"/>
          <w:b/>
          <w:bCs/>
          <w:noProof/>
        </w:rPr>
      </w:sdtEndPr>
      <w:sdtContent>
        <w:p w14:paraId="052A4B1C" w14:textId="15E2802F" w:rsidR="00D30845" w:rsidRDefault="00D30845">
          <w:pPr>
            <w:pStyle w:val="TOCHeading"/>
            <w:rPr>
              <w:lang w:val="en-NZ"/>
            </w:rPr>
          </w:pPr>
          <w:r w:rsidRPr="00635CA4">
            <w:rPr>
              <w:lang w:val="en-NZ"/>
            </w:rPr>
            <w:t>Contents</w:t>
          </w:r>
        </w:p>
        <w:p w14:paraId="6BFC09EB" w14:textId="70C1C804" w:rsidR="005D0022" w:rsidRDefault="00D30845">
          <w:pPr>
            <w:pStyle w:val="TOC1"/>
            <w:rPr>
              <w:rFonts w:asciiTheme="minorHAnsi" w:eastAsiaTheme="minorEastAsia" w:hAnsiTheme="minorHAnsi" w:cstheme="minorBidi"/>
              <w:b w:val="0"/>
              <w:color w:val="auto"/>
              <w:kern w:val="2"/>
              <w:sz w:val="22"/>
              <w:lang w:val="en-NZ" w:eastAsia="en-NZ"/>
              <w14:ligatures w14:val="standardContextual"/>
            </w:rPr>
          </w:pPr>
          <w:r w:rsidRPr="00635CA4">
            <w:rPr>
              <w:bCs/>
              <w:lang w:val="en-NZ"/>
            </w:rPr>
            <w:fldChar w:fldCharType="begin"/>
          </w:r>
          <w:r w:rsidRPr="00635CA4">
            <w:rPr>
              <w:bCs/>
              <w:lang w:val="en-NZ"/>
            </w:rPr>
            <w:instrText xml:space="preserve"> TOC \o "1-2" \h \z \u </w:instrText>
          </w:r>
          <w:r w:rsidRPr="00635CA4">
            <w:rPr>
              <w:bCs/>
              <w:lang w:val="en-NZ"/>
            </w:rPr>
            <w:fldChar w:fldCharType="separate"/>
          </w:r>
          <w:hyperlink w:anchor="_Toc150418379" w:history="1">
            <w:r w:rsidR="005D0022" w:rsidRPr="001520D6">
              <w:rPr>
                <w:rStyle w:val="Hyperlink"/>
              </w:rPr>
              <w:t>Terms and definitions</w:t>
            </w:r>
            <w:r w:rsidR="005D0022">
              <w:rPr>
                <w:webHidden/>
              </w:rPr>
              <w:tab/>
            </w:r>
            <w:r w:rsidR="005D0022">
              <w:rPr>
                <w:webHidden/>
              </w:rPr>
              <w:fldChar w:fldCharType="begin"/>
            </w:r>
            <w:r w:rsidR="005D0022">
              <w:rPr>
                <w:webHidden/>
              </w:rPr>
              <w:instrText xml:space="preserve"> PAGEREF _Toc150418379 \h </w:instrText>
            </w:r>
            <w:r w:rsidR="005D0022">
              <w:rPr>
                <w:webHidden/>
              </w:rPr>
            </w:r>
            <w:r w:rsidR="005D0022">
              <w:rPr>
                <w:webHidden/>
              </w:rPr>
              <w:fldChar w:fldCharType="separate"/>
            </w:r>
            <w:r w:rsidR="005D0022">
              <w:rPr>
                <w:webHidden/>
              </w:rPr>
              <w:t>5</w:t>
            </w:r>
            <w:r w:rsidR="005D0022">
              <w:rPr>
                <w:webHidden/>
              </w:rPr>
              <w:fldChar w:fldCharType="end"/>
            </w:r>
          </w:hyperlink>
        </w:p>
        <w:p w14:paraId="3F1579BA" w14:textId="5F3A1454"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380" w:history="1">
            <w:r w:rsidR="005D0022" w:rsidRPr="001520D6">
              <w:rPr>
                <w:rStyle w:val="Hyperlink"/>
              </w:rPr>
              <w:t>Foreword</w:t>
            </w:r>
            <w:r w:rsidR="005D0022">
              <w:rPr>
                <w:webHidden/>
              </w:rPr>
              <w:tab/>
            </w:r>
            <w:r w:rsidR="005D0022">
              <w:rPr>
                <w:webHidden/>
              </w:rPr>
              <w:fldChar w:fldCharType="begin"/>
            </w:r>
            <w:r w:rsidR="005D0022">
              <w:rPr>
                <w:webHidden/>
              </w:rPr>
              <w:instrText xml:space="preserve"> PAGEREF _Toc150418380 \h </w:instrText>
            </w:r>
            <w:r w:rsidR="005D0022">
              <w:rPr>
                <w:webHidden/>
              </w:rPr>
            </w:r>
            <w:r w:rsidR="005D0022">
              <w:rPr>
                <w:webHidden/>
              </w:rPr>
              <w:fldChar w:fldCharType="separate"/>
            </w:r>
            <w:r w:rsidR="005D0022">
              <w:rPr>
                <w:webHidden/>
              </w:rPr>
              <w:t>8</w:t>
            </w:r>
            <w:r w:rsidR="005D0022">
              <w:rPr>
                <w:webHidden/>
              </w:rPr>
              <w:fldChar w:fldCharType="end"/>
            </w:r>
          </w:hyperlink>
        </w:p>
        <w:p w14:paraId="35EBAA10" w14:textId="60902FBB"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81" w:history="1">
            <w:r w:rsidR="005D0022" w:rsidRPr="001520D6">
              <w:rPr>
                <w:rStyle w:val="Hyperlink"/>
              </w:rPr>
              <w:t>Introduction</w:t>
            </w:r>
            <w:r w:rsidR="005D0022">
              <w:rPr>
                <w:webHidden/>
              </w:rPr>
              <w:tab/>
            </w:r>
            <w:r w:rsidR="005D0022">
              <w:rPr>
                <w:webHidden/>
              </w:rPr>
              <w:fldChar w:fldCharType="begin"/>
            </w:r>
            <w:r w:rsidR="005D0022">
              <w:rPr>
                <w:webHidden/>
              </w:rPr>
              <w:instrText xml:space="preserve"> PAGEREF _Toc150418381 \h </w:instrText>
            </w:r>
            <w:r w:rsidR="005D0022">
              <w:rPr>
                <w:webHidden/>
              </w:rPr>
            </w:r>
            <w:r w:rsidR="005D0022">
              <w:rPr>
                <w:webHidden/>
              </w:rPr>
              <w:fldChar w:fldCharType="separate"/>
            </w:r>
            <w:r w:rsidR="005D0022">
              <w:rPr>
                <w:webHidden/>
              </w:rPr>
              <w:t>8</w:t>
            </w:r>
            <w:r w:rsidR="005D0022">
              <w:rPr>
                <w:webHidden/>
              </w:rPr>
              <w:fldChar w:fldCharType="end"/>
            </w:r>
          </w:hyperlink>
        </w:p>
        <w:p w14:paraId="2CE80B52" w14:textId="76897555"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82" w:history="1">
            <w:r w:rsidR="005D0022" w:rsidRPr="001520D6">
              <w:rPr>
                <w:rStyle w:val="Hyperlink"/>
              </w:rPr>
              <w:t>Purpose of standard</w:t>
            </w:r>
            <w:r w:rsidR="005D0022">
              <w:rPr>
                <w:webHidden/>
              </w:rPr>
              <w:tab/>
            </w:r>
            <w:r w:rsidR="005D0022">
              <w:rPr>
                <w:webHidden/>
              </w:rPr>
              <w:fldChar w:fldCharType="begin"/>
            </w:r>
            <w:r w:rsidR="005D0022">
              <w:rPr>
                <w:webHidden/>
              </w:rPr>
              <w:instrText xml:space="preserve"> PAGEREF _Toc150418382 \h </w:instrText>
            </w:r>
            <w:r w:rsidR="005D0022">
              <w:rPr>
                <w:webHidden/>
              </w:rPr>
            </w:r>
            <w:r w:rsidR="005D0022">
              <w:rPr>
                <w:webHidden/>
              </w:rPr>
              <w:fldChar w:fldCharType="separate"/>
            </w:r>
            <w:r w:rsidR="005D0022">
              <w:rPr>
                <w:webHidden/>
              </w:rPr>
              <w:t>8</w:t>
            </w:r>
            <w:r w:rsidR="005D0022">
              <w:rPr>
                <w:webHidden/>
              </w:rPr>
              <w:fldChar w:fldCharType="end"/>
            </w:r>
          </w:hyperlink>
        </w:p>
        <w:p w14:paraId="5D0704A8" w14:textId="72300018"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83" w:history="1">
            <w:r w:rsidR="005D0022" w:rsidRPr="001520D6">
              <w:rPr>
                <w:rStyle w:val="Hyperlink"/>
              </w:rPr>
              <w:t>Superseded documents</w:t>
            </w:r>
            <w:r w:rsidR="005D0022">
              <w:rPr>
                <w:webHidden/>
              </w:rPr>
              <w:tab/>
            </w:r>
            <w:r w:rsidR="005D0022">
              <w:rPr>
                <w:webHidden/>
              </w:rPr>
              <w:fldChar w:fldCharType="begin"/>
            </w:r>
            <w:r w:rsidR="005D0022">
              <w:rPr>
                <w:webHidden/>
              </w:rPr>
              <w:instrText xml:space="preserve"> PAGEREF _Toc150418383 \h </w:instrText>
            </w:r>
            <w:r w:rsidR="005D0022">
              <w:rPr>
                <w:webHidden/>
              </w:rPr>
            </w:r>
            <w:r w:rsidR="005D0022">
              <w:rPr>
                <w:webHidden/>
              </w:rPr>
              <w:fldChar w:fldCharType="separate"/>
            </w:r>
            <w:r w:rsidR="005D0022">
              <w:rPr>
                <w:webHidden/>
              </w:rPr>
              <w:t>8</w:t>
            </w:r>
            <w:r w:rsidR="005D0022">
              <w:rPr>
                <w:webHidden/>
              </w:rPr>
              <w:fldChar w:fldCharType="end"/>
            </w:r>
          </w:hyperlink>
        </w:p>
        <w:p w14:paraId="714A7FE3" w14:textId="036BD861"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84" w:history="1">
            <w:r w:rsidR="005D0022" w:rsidRPr="001520D6">
              <w:rPr>
                <w:rStyle w:val="Hyperlink"/>
              </w:rPr>
              <w:t>References</w:t>
            </w:r>
            <w:r w:rsidR="005D0022">
              <w:rPr>
                <w:webHidden/>
              </w:rPr>
              <w:tab/>
            </w:r>
            <w:r w:rsidR="005D0022">
              <w:rPr>
                <w:webHidden/>
              </w:rPr>
              <w:fldChar w:fldCharType="begin"/>
            </w:r>
            <w:r w:rsidR="005D0022">
              <w:rPr>
                <w:webHidden/>
              </w:rPr>
              <w:instrText xml:space="preserve"> PAGEREF _Toc150418384 \h </w:instrText>
            </w:r>
            <w:r w:rsidR="005D0022">
              <w:rPr>
                <w:webHidden/>
              </w:rPr>
            </w:r>
            <w:r w:rsidR="005D0022">
              <w:rPr>
                <w:webHidden/>
              </w:rPr>
              <w:fldChar w:fldCharType="separate"/>
            </w:r>
            <w:r w:rsidR="005D0022">
              <w:rPr>
                <w:webHidden/>
              </w:rPr>
              <w:t>8</w:t>
            </w:r>
            <w:r w:rsidR="005D0022">
              <w:rPr>
                <w:webHidden/>
              </w:rPr>
              <w:fldChar w:fldCharType="end"/>
            </w:r>
          </w:hyperlink>
        </w:p>
        <w:p w14:paraId="52192605" w14:textId="58519E3C"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385" w:history="1">
            <w:r w:rsidR="005D0022" w:rsidRPr="001520D6">
              <w:rPr>
                <w:rStyle w:val="Hyperlink"/>
              </w:rPr>
              <w:t>1</w:t>
            </w:r>
            <w:r w:rsidR="005D0022">
              <w:rPr>
                <w:rFonts w:asciiTheme="minorHAnsi" w:eastAsiaTheme="minorEastAsia" w:hAnsiTheme="minorHAnsi" w:cstheme="minorBidi"/>
                <w:b w:val="0"/>
                <w:color w:val="auto"/>
                <w:kern w:val="2"/>
                <w:sz w:val="22"/>
                <w:lang w:val="en-NZ" w:eastAsia="en-NZ"/>
                <w14:ligatures w14:val="standardContextual"/>
              </w:rPr>
              <w:tab/>
            </w:r>
            <w:r w:rsidR="005D0022" w:rsidRPr="001520D6">
              <w:rPr>
                <w:rStyle w:val="Hyperlink"/>
              </w:rPr>
              <w:t>Scope</w:t>
            </w:r>
            <w:r w:rsidR="005D0022">
              <w:rPr>
                <w:webHidden/>
              </w:rPr>
              <w:tab/>
            </w:r>
            <w:r w:rsidR="005D0022">
              <w:rPr>
                <w:webHidden/>
              </w:rPr>
              <w:fldChar w:fldCharType="begin"/>
            </w:r>
            <w:r w:rsidR="005D0022">
              <w:rPr>
                <w:webHidden/>
              </w:rPr>
              <w:instrText xml:space="preserve"> PAGEREF _Toc150418385 \h </w:instrText>
            </w:r>
            <w:r w:rsidR="005D0022">
              <w:rPr>
                <w:webHidden/>
              </w:rPr>
            </w:r>
            <w:r w:rsidR="005D0022">
              <w:rPr>
                <w:webHidden/>
              </w:rPr>
              <w:fldChar w:fldCharType="separate"/>
            </w:r>
            <w:r w:rsidR="005D0022">
              <w:rPr>
                <w:webHidden/>
              </w:rPr>
              <w:t>10</w:t>
            </w:r>
            <w:r w:rsidR="005D0022">
              <w:rPr>
                <w:webHidden/>
              </w:rPr>
              <w:fldChar w:fldCharType="end"/>
            </w:r>
          </w:hyperlink>
        </w:p>
        <w:p w14:paraId="29D45FB7" w14:textId="4B624B24"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386" w:history="1">
            <w:r w:rsidR="005D0022" w:rsidRPr="001520D6">
              <w:rPr>
                <w:rStyle w:val="Hyperlink"/>
              </w:rPr>
              <w:t>2</w:t>
            </w:r>
            <w:r w:rsidR="005D0022">
              <w:rPr>
                <w:rFonts w:asciiTheme="minorHAnsi" w:eastAsiaTheme="minorEastAsia" w:hAnsiTheme="minorHAnsi" w:cstheme="minorBidi"/>
                <w:b w:val="0"/>
                <w:color w:val="auto"/>
                <w:kern w:val="2"/>
                <w:sz w:val="22"/>
                <w:lang w:val="en-NZ" w:eastAsia="en-NZ"/>
                <w14:ligatures w14:val="standardContextual"/>
              </w:rPr>
              <w:tab/>
            </w:r>
            <w:r w:rsidR="005D0022" w:rsidRPr="001520D6">
              <w:rPr>
                <w:rStyle w:val="Hyperlink"/>
              </w:rPr>
              <w:t>Intended use of standard</w:t>
            </w:r>
            <w:r w:rsidR="005D0022">
              <w:rPr>
                <w:webHidden/>
              </w:rPr>
              <w:tab/>
            </w:r>
            <w:r w:rsidR="005D0022">
              <w:rPr>
                <w:webHidden/>
              </w:rPr>
              <w:fldChar w:fldCharType="begin"/>
            </w:r>
            <w:r w:rsidR="005D0022">
              <w:rPr>
                <w:webHidden/>
              </w:rPr>
              <w:instrText xml:space="preserve"> PAGEREF _Toc150418386 \h </w:instrText>
            </w:r>
            <w:r w:rsidR="005D0022">
              <w:rPr>
                <w:webHidden/>
              </w:rPr>
            </w:r>
            <w:r w:rsidR="005D0022">
              <w:rPr>
                <w:webHidden/>
              </w:rPr>
              <w:fldChar w:fldCharType="separate"/>
            </w:r>
            <w:r w:rsidR="005D0022">
              <w:rPr>
                <w:webHidden/>
              </w:rPr>
              <w:t>10</w:t>
            </w:r>
            <w:r w:rsidR="005D0022">
              <w:rPr>
                <w:webHidden/>
              </w:rPr>
              <w:fldChar w:fldCharType="end"/>
            </w:r>
          </w:hyperlink>
        </w:p>
        <w:p w14:paraId="5368B769" w14:textId="45C90FC0"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387" w:history="1">
            <w:r w:rsidR="005D0022" w:rsidRPr="001520D6">
              <w:rPr>
                <w:rStyle w:val="Hyperlink"/>
              </w:rPr>
              <w:t>3</w:t>
            </w:r>
            <w:r w:rsidR="005D0022">
              <w:rPr>
                <w:rFonts w:asciiTheme="minorHAnsi" w:eastAsiaTheme="minorEastAsia" w:hAnsiTheme="minorHAnsi" w:cstheme="minorBidi"/>
                <w:b w:val="0"/>
                <w:color w:val="auto"/>
                <w:kern w:val="2"/>
                <w:sz w:val="22"/>
                <w:lang w:val="en-NZ" w:eastAsia="en-NZ"/>
                <w14:ligatures w14:val="standardContextual"/>
              </w:rPr>
              <w:tab/>
            </w:r>
            <w:r w:rsidR="005D0022" w:rsidRPr="001520D6">
              <w:rPr>
                <w:rStyle w:val="Hyperlink"/>
              </w:rPr>
              <w:t>General Provisions</w:t>
            </w:r>
            <w:r w:rsidR="005D0022">
              <w:rPr>
                <w:webHidden/>
              </w:rPr>
              <w:tab/>
            </w:r>
            <w:r w:rsidR="005D0022">
              <w:rPr>
                <w:webHidden/>
              </w:rPr>
              <w:fldChar w:fldCharType="begin"/>
            </w:r>
            <w:r w:rsidR="005D0022">
              <w:rPr>
                <w:webHidden/>
              </w:rPr>
              <w:instrText xml:space="preserve"> PAGEREF _Toc150418387 \h </w:instrText>
            </w:r>
            <w:r w:rsidR="005D0022">
              <w:rPr>
                <w:webHidden/>
              </w:rPr>
            </w:r>
            <w:r w:rsidR="005D0022">
              <w:rPr>
                <w:webHidden/>
              </w:rPr>
              <w:fldChar w:fldCharType="separate"/>
            </w:r>
            <w:r w:rsidR="005D0022">
              <w:rPr>
                <w:webHidden/>
              </w:rPr>
              <w:t>10</w:t>
            </w:r>
            <w:r w:rsidR="005D0022">
              <w:rPr>
                <w:webHidden/>
              </w:rPr>
              <w:fldChar w:fldCharType="end"/>
            </w:r>
          </w:hyperlink>
        </w:p>
        <w:p w14:paraId="73511F5E" w14:textId="63D77B2F"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88" w:history="1">
            <w:r w:rsidR="005D0022" w:rsidRPr="001520D6">
              <w:rPr>
                <w:rStyle w:val="Hyperlink"/>
              </w:rPr>
              <w:t>3.1</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Who may make commitments on behalf of the Crown</w:t>
            </w:r>
            <w:r w:rsidR="005D0022">
              <w:rPr>
                <w:webHidden/>
              </w:rPr>
              <w:tab/>
            </w:r>
            <w:r w:rsidR="005D0022">
              <w:rPr>
                <w:webHidden/>
              </w:rPr>
              <w:fldChar w:fldCharType="begin"/>
            </w:r>
            <w:r w:rsidR="005D0022">
              <w:rPr>
                <w:webHidden/>
              </w:rPr>
              <w:instrText xml:space="preserve"> PAGEREF _Toc150418388 \h </w:instrText>
            </w:r>
            <w:r w:rsidR="005D0022">
              <w:rPr>
                <w:webHidden/>
              </w:rPr>
            </w:r>
            <w:r w:rsidR="005D0022">
              <w:rPr>
                <w:webHidden/>
              </w:rPr>
              <w:fldChar w:fldCharType="separate"/>
            </w:r>
            <w:r w:rsidR="005D0022">
              <w:rPr>
                <w:webHidden/>
              </w:rPr>
              <w:t>10</w:t>
            </w:r>
            <w:r w:rsidR="005D0022">
              <w:rPr>
                <w:webHidden/>
              </w:rPr>
              <w:fldChar w:fldCharType="end"/>
            </w:r>
          </w:hyperlink>
        </w:p>
        <w:p w14:paraId="0A2D4C64" w14:textId="6EB89A4E"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89" w:history="1">
            <w:r w:rsidR="005D0022" w:rsidRPr="001520D6">
              <w:rPr>
                <w:rStyle w:val="Hyperlink"/>
              </w:rPr>
              <w:t>3.2</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Provision of work</w:t>
            </w:r>
            <w:r w:rsidR="005D0022">
              <w:rPr>
                <w:webHidden/>
              </w:rPr>
              <w:tab/>
            </w:r>
            <w:r w:rsidR="005D0022">
              <w:rPr>
                <w:webHidden/>
              </w:rPr>
              <w:fldChar w:fldCharType="begin"/>
            </w:r>
            <w:r w:rsidR="005D0022">
              <w:rPr>
                <w:webHidden/>
              </w:rPr>
              <w:instrText xml:space="preserve"> PAGEREF _Toc150418389 \h </w:instrText>
            </w:r>
            <w:r w:rsidR="005D0022">
              <w:rPr>
                <w:webHidden/>
              </w:rPr>
            </w:r>
            <w:r w:rsidR="005D0022">
              <w:rPr>
                <w:webHidden/>
              </w:rPr>
              <w:fldChar w:fldCharType="separate"/>
            </w:r>
            <w:r w:rsidR="005D0022">
              <w:rPr>
                <w:webHidden/>
              </w:rPr>
              <w:t>11</w:t>
            </w:r>
            <w:r w:rsidR="005D0022">
              <w:rPr>
                <w:webHidden/>
              </w:rPr>
              <w:fldChar w:fldCharType="end"/>
            </w:r>
          </w:hyperlink>
        </w:p>
        <w:p w14:paraId="06D859E5" w14:textId="50E0D38E"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90" w:history="1">
            <w:r w:rsidR="005D0022" w:rsidRPr="001520D6">
              <w:rPr>
                <w:rStyle w:val="Hyperlink"/>
              </w:rPr>
              <w:t>3.3</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Conflict of interest</w:t>
            </w:r>
            <w:r w:rsidR="005D0022">
              <w:rPr>
                <w:webHidden/>
              </w:rPr>
              <w:tab/>
            </w:r>
            <w:r w:rsidR="005D0022">
              <w:rPr>
                <w:webHidden/>
              </w:rPr>
              <w:fldChar w:fldCharType="begin"/>
            </w:r>
            <w:r w:rsidR="005D0022">
              <w:rPr>
                <w:webHidden/>
              </w:rPr>
              <w:instrText xml:space="preserve"> PAGEREF _Toc150418390 \h </w:instrText>
            </w:r>
            <w:r w:rsidR="005D0022">
              <w:rPr>
                <w:webHidden/>
              </w:rPr>
            </w:r>
            <w:r w:rsidR="005D0022">
              <w:rPr>
                <w:webHidden/>
              </w:rPr>
              <w:fldChar w:fldCharType="separate"/>
            </w:r>
            <w:r w:rsidR="005D0022">
              <w:rPr>
                <w:webHidden/>
              </w:rPr>
              <w:t>11</w:t>
            </w:r>
            <w:r w:rsidR="005D0022">
              <w:rPr>
                <w:webHidden/>
              </w:rPr>
              <w:fldChar w:fldCharType="end"/>
            </w:r>
          </w:hyperlink>
        </w:p>
        <w:p w14:paraId="34FD5732" w14:textId="01C55EC7"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91" w:history="1">
            <w:r w:rsidR="005D0022" w:rsidRPr="001520D6">
              <w:rPr>
                <w:rStyle w:val="Hyperlink"/>
              </w:rPr>
              <w:t>3.4</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Records of disposal process</w:t>
            </w:r>
            <w:r w:rsidR="005D0022">
              <w:rPr>
                <w:webHidden/>
              </w:rPr>
              <w:tab/>
            </w:r>
            <w:r w:rsidR="005D0022">
              <w:rPr>
                <w:webHidden/>
              </w:rPr>
              <w:fldChar w:fldCharType="begin"/>
            </w:r>
            <w:r w:rsidR="005D0022">
              <w:rPr>
                <w:webHidden/>
              </w:rPr>
              <w:instrText xml:space="preserve"> PAGEREF _Toc150418391 \h </w:instrText>
            </w:r>
            <w:r w:rsidR="005D0022">
              <w:rPr>
                <w:webHidden/>
              </w:rPr>
            </w:r>
            <w:r w:rsidR="005D0022">
              <w:rPr>
                <w:webHidden/>
              </w:rPr>
              <w:fldChar w:fldCharType="separate"/>
            </w:r>
            <w:r w:rsidR="005D0022">
              <w:rPr>
                <w:webHidden/>
              </w:rPr>
              <w:t>11</w:t>
            </w:r>
            <w:r w:rsidR="005D0022">
              <w:rPr>
                <w:webHidden/>
              </w:rPr>
              <w:fldChar w:fldCharType="end"/>
            </w:r>
          </w:hyperlink>
        </w:p>
        <w:p w14:paraId="7606EB0F" w14:textId="5E985FF2"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92" w:history="1">
            <w:r w:rsidR="005D0022" w:rsidRPr="001520D6">
              <w:rPr>
                <w:rStyle w:val="Hyperlink"/>
              </w:rPr>
              <w:t>3.5</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Resource Management Act subdivision consent</w:t>
            </w:r>
            <w:r w:rsidR="005D0022">
              <w:rPr>
                <w:webHidden/>
              </w:rPr>
              <w:tab/>
            </w:r>
            <w:r w:rsidR="005D0022">
              <w:rPr>
                <w:webHidden/>
              </w:rPr>
              <w:fldChar w:fldCharType="begin"/>
            </w:r>
            <w:r w:rsidR="005D0022">
              <w:rPr>
                <w:webHidden/>
              </w:rPr>
              <w:instrText xml:space="preserve"> PAGEREF _Toc150418392 \h </w:instrText>
            </w:r>
            <w:r w:rsidR="005D0022">
              <w:rPr>
                <w:webHidden/>
              </w:rPr>
            </w:r>
            <w:r w:rsidR="005D0022">
              <w:rPr>
                <w:webHidden/>
              </w:rPr>
              <w:fldChar w:fldCharType="separate"/>
            </w:r>
            <w:r w:rsidR="005D0022">
              <w:rPr>
                <w:webHidden/>
              </w:rPr>
              <w:t>12</w:t>
            </w:r>
            <w:r w:rsidR="005D0022">
              <w:rPr>
                <w:webHidden/>
              </w:rPr>
              <w:fldChar w:fldCharType="end"/>
            </w:r>
          </w:hyperlink>
        </w:p>
        <w:p w14:paraId="02748CBF" w14:textId="5F432CA3"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393" w:history="1">
            <w:r w:rsidR="005D0022" w:rsidRPr="001520D6">
              <w:rPr>
                <w:rStyle w:val="Hyperlink"/>
              </w:rPr>
              <w:t>4</w:t>
            </w:r>
            <w:r w:rsidR="005D0022">
              <w:rPr>
                <w:rFonts w:asciiTheme="minorHAnsi" w:eastAsiaTheme="minorEastAsia" w:hAnsiTheme="minorHAnsi" w:cstheme="minorBidi"/>
                <w:b w:val="0"/>
                <w:color w:val="auto"/>
                <w:kern w:val="2"/>
                <w:sz w:val="22"/>
                <w:lang w:val="en-NZ" w:eastAsia="en-NZ"/>
                <w14:ligatures w14:val="standardContextual"/>
              </w:rPr>
              <w:tab/>
            </w:r>
            <w:r w:rsidR="005D0022" w:rsidRPr="001520D6">
              <w:rPr>
                <w:rStyle w:val="Hyperlink"/>
              </w:rPr>
              <w:t>Commencement of disposal</w:t>
            </w:r>
            <w:r w:rsidR="005D0022">
              <w:rPr>
                <w:webHidden/>
              </w:rPr>
              <w:tab/>
            </w:r>
            <w:r w:rsidR="005D0022">
              <w:rPr>
                <w:webHidden/>
              </w:rPr>
              <w:fldChar w:fldCharType="begin"/>
            </w:r>
            <w:r w:rsidR="005D0022">
              <w:rPr>
                <w:webHidden/>
              </w:rPr>
              <w:instrText xml:space="preserve"> PAGEREF _Toc150418393 \h </w:instrText>
            </w:r>
            <w:r w:rsidR="005D0022">
              <w:rPr>
                <w:webHidden/>
              </w:rPr>
            </w:r>
            <w:r w:rsidR="005D0022">
              <w:rPr>
                <w:webHidden/>
              </w:rPr>
              <w:fldChar w:fldCharType="separate"/>
            </w:r>
            <w:r w:rsidR="005D0022">
              <w:rPr>
                <w:webHidden/>
              </w:rPr>
              <w:t>13</w:t>
            </w:r>
            <w:r w:rsidR="005D0022">
              <w:rPr>
                <w:webHidden/>
              </w:rPr>
              <w:fldChar w:fldCharType="end"/>
            </w:r>
          </w:hyperlink>
        </w:p>
        <w:p w14:paraId="4C483D40" w14:textId="30FE96CF"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94" w:history="1">
            <w:r w:rsidR="005D0022" w:rsidRPr="001520D6">
              <w:rPr>
                <w:rStyle w:val="Hyperlink"/>
              </w:rPr>
              <w:t>4.1</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Vendor agency no longer requires land for a public work</w:t>
            </w:r>
            <w:r w:rsidR="005D0022">
              <w:rPr>
                <w:webHidden/>
              </w:rPr>
              <w:tab/>
            </w:r>
            <w:r w:rsidR="005D0022">
              <w:rPr>
                <w:webHidden/>
              </w:rPr>
              <w:fldChar w:fldCharType="begin"/>
            </w:r>
            <w:r w:rsidR="005D0022">
              <w:rPr>
                <w:webHidden/>
              </w:rPr>
              <w:instrText xml:space="preserve"> PAGEREF _Toc150418394 \h </w:instrText>
            </w:r>
            <w:r w:rsidR="005D0022">
              <w:rPr>
                <w:webHidden/>
              </w:rPr>
            </w:r>
            <w:r w:rsidR="005D0022">
              <w:rPr>
                <w:webHidden/>
              </w:rPr>
              <w:fldChar w:fldCharType="separate"/>
            </w:r>
            <w:r w:rsidR="005D0022">
              <w:rPr>
                <w:webHidden/>
              </w:rPr>
              <w:t>13</w:t>
            </w:r>
            <w:r w:rsidR="005D0022">
              <w:rPr>
                <w:webHidden/>
              </w:rPr>
              <w:fldChar w:fldCharType="end"/>
            </w:r>
          </w:hyperlink>
        </w:p>
        <w:p w14:paraId="0A628D22" w14:textId="7AA05C5B"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95" w:history="1">
            <w:r w:rsidR="005D0022" w:rsidRPr="001520D6">
              <w:rPr>
                <w:rStyle w:val="Hyperlink"/>
              </w:rPr>
              <w:t>4.2</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Identification of competing public works</w:t>
            </w:r>
            <w:r w:rsidR="005D0022">
              <w:rPr>
                <w:webHidden/>
              </w:rPr>
              <w:tab/>
            </w:r>
            <w:r w:rsidR="005D0022">
              <w:rPr>
                <w:webHidden/>
              </w:rPr>
              <w:fldChar w:fldCharType="begin"/>
            </w:r>
            <w:r w:rsidR="005D0022">
              <w:rPr>
                <w:webHidden/>
              </w:rPr>
              <w:instrText xml:space="preserve"> PAGEREF _Toc150418395 \h </w:instrText>
            </w:r>
            <w:r w:rsidR="005D0022">
              <w:rPr>
                <w:webHidden/>
              </w:rPr>
            </w:r>
            <w:r w:rsidR="005D0022">
              <w:rPr>
                <w:webHidden/>
              </w:rPr>
              <w:fldChar w:fldCharType="separate"/>
            </w:r>
            <w:r w:rsidR="005D0022">
              <w:rPr>
                <w:webHidden/>
              </w:rPr>
              <w:t>15</w:t>
            </w:r>
            <w:r w:rsidR="005D0022">
              <w:rPr>
                <w:webHidden/>
              </w:rPr>
              <w:fldChar w:fldCharType="end"/>
            </w:r>
          </w:hyperlink>
        </w:p>
        <w:p w14:paraId="01CD0368" w14:textId="65A03593"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96" w:history="1">
            <w:r w:rsidR="005D0022" w:rsidRPr="001520D6">
              <w:rPr>
                <w:rStyle w:val="Hyperlink"/>
              </w:rPr>
              <w:t>4.3</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No agreement on terms of transfer</w:t>
            </w:r>
            <w:r w:rsidR="005D0022">
              <w:rPr>
                <w:webHidden/>
              </w:rPr>
              <w:tab/>
            </w:r>
            <w:r w:rsidR="005D0022">
              <w:rPr>
                <w:webHidden/>
              </w:rPr>
              <w:fldChar w:fldCharType="begin"/>
            </w:r>
            <w:r w:rsidR="005D0022">
              <w:rPr>
                <w:webHidden/>
              </w:rPr>
              <w:instrText xml:space="preserve"> PAGEREF _Toc150418396 \h </w:instrText>
            </w:r>
            <w:r w:rsidR="005D0022">
              <w:rPr>
                <w:webHidden/>
              </w:rPr>
            </w:r>
            <w:r w:rsidR="005D0022">
              <w:rPr>
                <w:webHidden/>
              </w:rPr>
              <w:fldChar w:fldCharType="separate"/>
            </w:r>
            <w:r w:rsidR="005D0022">
              <w:rPr>
                <w:webHidden/>
              </w:rPr>
              <w:t>15</w:t>
            </w:r>
            <w:r w:rsidR="005D0022">
              <w:rPr>
                <w:webHidden/>
              </w:rPr>
              <w:fldChar w:fldCharType="end"/>
            </w:r>
          </w:hyperlink>
        </w:p>
        <w:p w14:paraId="31086D25" w14:textId="277B0F23"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97" w:history="1">
            <w:r w:rsidR="005D0022" w:rsidRPr="001520D6">
              <w:rPr>
                <w:rStyle w:val="Hyperlink"/>
              </w:rPr>
              <w:t>4.4</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Setting apart under s 52 of the PWA</w:t>
            </w:r>
            <w:r w:rsidR="005D0022">
              <w:rPr>
                <w:webHidden/>
              </w:rPr>
              <w:tab/>
            </w:r>
            <w:r w:rsidR="005D0022">
              <w:rPr>
                <w:webHidden/>
              </w:rPr>
              <w:fldChar w:fldCharType="begin"/>
            </w:r>
            <w:r w:rsidR="005D0022">
              <w:rPr>
                <w:webHidden/>
              </w:rPr>
              <w:instrText xml:space="preserve"> PAGEREF _Toc150418397 \h </w:instrText>
            </w:r>
            <w:r w:rsidR="005D0022">
              <w:rPr>
                <w:webHidden/>
              </w:rPr>
            </w:r>
            <w:r w:rsidR="005D0022">
              <w:rPr>
                <w:webHidden/>
              </w:rPr>
              <w:fldChar w:fldCharType="separate"/>
            </w:r>
            <w:r w:rsidR="005D0022">
              <w:rPr>
                <w:webHidden/>
              </w:rPr>
              <w:t>15</w:t>
            </w:r>
            <w:r w:rsidR="005D0022">
              <w:rPr>
                <w:webHidden/>
              </w:rPr>
              <w:fldChar w:fldCharType="end"/>
            </w:r>
          </w:hyperlink>
        </w:p>
        <w:p w14:paraId="2B4FFF69" w14:textId="57AB5033"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398" w:history="1">
            <w:r w:rsidR="005D0022" w:rsidRPr="001520D6">
              <w:rPr>
                <w:rStyle w:val="Hyperlink"/>
              </w:rPr>
              <w:t>4.5</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Transfer to local authority under s 50 of the PWA</w:t>
            </w:r>
            <w:r w:rsidR="005D0022">
              <w:rPr>
                <w:webHidden/>
              </w:rPr>
              <w:tab/>
            </w:r>
            <w:r w:rsidR="005D0022">
              <w:rPr>
                <w:webHidden/>
              </w:rPr>
              <w:fldChar w:fldCharType="begin"/>
            </w:r>
            <w:r w:rsidR="005D0022">
              <w:rPr>
                <w:webHidden/>
              </w:rPr>
              <w:instrText xml:space="preserve"> PAGEREF _Toc150418398 \h </w:instrText>
            </w:r>
            <w:r w:rsidR="005D0022">
              <w:rPr>
                <w:webHidden/>
              </w:rPr>
            </w:r>
            <w:r w:rsidR="005D0022">
              <w:rPr>
                <w:webHidden/>
              </w:rPr>
              <w:fldChar w:fldCharType="separate"/>
            </w:r>
            <w:r w:rsidR="005D0022">
              <w:rPr>
                <w:webHidden/>
              </w:rPr>
              <w:t>16</w:t>
            </w:r>
            <w:r w:rsidR="005D0022">
              <w:rPr>
                <w:webHidden/>
              </w:rPr>
              <w:fldChar w:fldCharType="end"/>
            </w:r>
          </w:hyperlink>
        </w:p>
        <w:p w14:paraId="370616E4" w14:textId="5737BBD9"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399" w:history="1">
            <w:r w:rsidR="005D0022" w:rsidRPr="001520D6">
              <w:rPr>
                <w:rStyle w:val="Hyperlink"/>
              </w:rPr>
              <w:t>5</w:t>
            </w:r>
            <w:r w:rsidR="005D0022">
              <w:rPr>
                <w:rFonts w:asciiTheme="minorHAnsi" w:eastAsiaTheme="minorEastAsia" w:hAnsiTheme="minorHAnsi" w:cstheme="minorBidi"/>
                <w:b w:val="0"/>
                <w:color w:val="auto"/>
                <w:kern w:val="2"/>
                <w:sz w:val="22"/>
                <w:lang w:val="en-NZ" w:eastAsia="en-NZ"/>
                <w14:ligatures w14:val="standardContextual"/>
              </w:rPr>
              <w:tab/>
            </w:r>
            <w:r w:rsidR="005D0022" w:rsidRPr="001520D6">
              <w:rPr>
                <w:rStyle w:val="Hyperlink"/>
              </w:rPr>
              <w:t>Right of offer back</w:t>
            </w:r>
            <w:r w:rsidR="005D0022">
              <w:rPr>
                <w:webHidden/>
              </w:rPr>
              <w:tab/>
            </w:r>
            <w:r w:rsidR="005D0022">
              <w:rPr>
                <w:webHidden/>
              </w:rPr>
              <w:fldChar w:fldCharType="begin"/>
            </w:r>
            <w:r w:rsidR="005D0022">
              <w:rPr>
                <w:webHidden/>
              </w:rPr>
              <w:instrText xml:space="preserve"> PAGEREF _Toc150418399 \h </w:instrText>
            </w:r>
            <w:r w:rsidR="005D0022">
              <w:rPr>
                <w:webHidden/>
              </w:rPr>
            </w:r>
            <w:r w:rsidR="005D0022">
              <w:rPr>
                <w:webHidden/>
              </w:rPr>
              <w:fldChar w:fldCharType="separate"/>
            </w:r>
            <w:r w:rsidR="005D0022">
              <w:rPr>
                <w:webHidden/>
              </w:rPr>
              <w:t>18</w:t>
            </w:r>
            <w:r w:rsidR="005D0022">
              <w:rPr>
                <w:webHidden/>
              </w:rPr>
              <w:fldChar w:fldCharType="end"/>
            </w:r>
          </w:hyperlink>
        </w:p>
        <w:p w14:paraId="7FA9080F" w14:textId="5B2B35BD"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00" w:history="1">
            <w:r w:rsidR="005D0022" w:rsidRPr="001520D6">
              <w:rPr>
                <w:rStyle w:val="Hyperlink"/>
              </w:rPr>
              <w:t>5.1</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Identification of person for offer back</w:t>
            </w:r>
            <w:r w:rsidR="005D0022">
              <w:rPr>
                <w:webHidden/>
              </w:rPr>
              <w:tab/>
            </w:r>
            <w:r w:rsidR="005D0022">
              <w:rPr>
                <w:webHidden/>
              </w:rPr>
              <w:fldChar w:fldCharType="begin"/>
            </w:r>
            <w:r w:rsidR="005D0022">
              <w:rPr>
                <w:webHidden/>
              </w:rPr>
              <w:instrText xml:space="preserve"> PAGEREF _Toc150418400 \h </w:instrText>
            </w:r>
            <w:r w:rsidR="005D0022">
              <w:rPr>
                <w:webHidden/>
              </w:rPr>
            </w:r>
            <w:r w:rsidR="005D0022">
              <w:rPr>
                <w:webHidden/>
              </w:rPr>
              <w:fldChar w:fldCharType="separate"/>
            </w:r>
            <w:r w:rsidR="005D0022">
              <w:rPr>
                <w:webHidden/>
              </w:rPr>
              <w:t>18</w:t>
            </w:r>
            <w:r w:rsidR="005D0022">
              <w:rPr>
                <w:webHidden/>
              </w:rPr>
              <w:fldChar w:fldCharType="end"/>
            </w:r>
          </w:hyperlink>
        </w:p>
        <w:p w14:paraId="12A7227C" w14:textId="44DB9568"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01" w:history="1">
            <w:r w:rsidR="005D0022" w:rsidRPr="001520D6">
              <w:rPr>
                <w:rStyle w:val="Hyperlink"/>
              </w:rPr>
              <w:t>5.2</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Exemptions to offer back under s 40(2) of the PWA</w:t>
            </w:r>
            <w:r w:rsidR="005D0022">
              <w:rPr>
                <w:webHidden/>
              </w:rPr>
              <w:tab/>
            </w:r>
            <w:r w:rsidR="005D0022">
              <w:rPr>
                <w:webHidden/>
              </w:rPr>
              <w:fldChar w:fldCharType="begin"/>
            </w:r>
            <w:r w:rsidR="005D0022">
              <w:rPr>
                <w:webHidden/>
              </w:rPr>
              <w:instrText xml:space="preserve"> PAGEREF _Toc150418401 \h </w:instrText>
            </w:r>
            <w:r w:rsidR="005D0022">
              <w:rPr>
                <w:webHidden/>
              </w:rPr>
            </w:r>
            <w:r w:rsidR="005D0022">
              <w:rPr>
                <w:webHidden/>
              </w:rPr>
              <w:fldChar w:fldCharType="separate"/>
            </w:r>
            <w:r w:rsidR="005D0022">
              <w:rPr>
                <w:webHidden/>
              </w:rPr>
              <w:t>19</w:t>
            </w:r>
            <w:r w:rsidR="005D0022">
              <w:rPr>
                <w:webHidden/>
              </w:rPr>
              <w:fldChar w:fldCharType="end"/>
            </w:r>
          </w:hyperlink>
        </w:p>
        <w:p w14:paraId="30E2AC6A" w14:textId="2E6D0ABD"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02" w:history="1">
            <w:r w:rsidR="005D0022" w:rsidRPr="001520D6">
              <w:rPr>
                <w:rStyle w:val="Hyperlink"/>
              </w:rPr>
              <w:t>5.3</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Sale of land to adjacent owner</w:t>
            </w:r>
            <w:r w:rsidR="005D0022">
              <w:rPr>
                <w:webHidden/>
              </w:rPr>
              <w:tab/>
            </w:r>
            <w:r w:rsidR="005D0022">
              <w:rPr>
                <w:webHidden/>
              </w:rPr>
              <w:fldChar w:fldCharType="begin"/>
            </w:r>
            <w:r w:rsidR="005D0022">
              <w:rPr>
                <w:webHidden/>
              </w:rPr>
              <w:instrText xml:space="preserve"> PAGEREF _Toc150418402 \h </w:instrText>
            </w:r>
            <w:r w:rsidR="005D0022">
              <w:rPr>
                <w:webHidden/>
              </w:rPr>
            </w:r>
            <w:r w:rsidR="005D0022">
              <w:rPr>
                <w:webHidden/>
              </w:rPr>
              <w:fldChar w:fldCharType="separate"/>
            </w:r>
            <w:r w:rsidR="005D0022">
              <w:rPr>
                <w:webHidden/>
              </w:rPr>
              <w:t>20</w:t>
            </w:r>
            <w:r w:rsidR="005D0022">
              <w:rPr>
                <w:webHidden/>
              </w:rPr>
              <w:fldChar w:fldCharType="end"/>
            </w:r>
          </w:hyperlink>
        </w:p>
        <w:p w14:paraId="02FD2F49" w14:textId="559BE0C4"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03" w:history="1">
            <w:r w:rsidR="005D0022" w:rsidRPr="001520D6">
              <w:rPr>
                <w:rStyle w:val="Hyperlink"/>
              </w:rPr>
              <w:t>5.4</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Date and valuation of offer back</w:t>
            </w:r>
            <w:r w:rsidR="005D0022">
              <w:rPr>
                <w:webHidden/>
              </w:rPr>
              <w:tab/>
            </w:r>
            <w:r w:rsidR="005D0022">
              <w:rPr>
                <w:webHidden/>
              </w:rPr>
              <w:fldChar w:fldCharType="begin"/>
            </w:r>
            <w:r w:rsidR="005D0022">
              <w:rPr>
                <w:webHidden/>
              </w:rPr>
              <w:instrText xml:space="preserve"> PAGEREF _Toc150418403 \h </w:instrText>
            </w:r>
            <w:r w:rsidR="005D0022">
              <w:rPr>
                <w:webHidden/>
              </w:rPr>
            </w:r>
            <w:r w:rsidR="005D0022">
              <w:rPr>
                <w:webHidden/>
              </w:rPr>
              <w:fldChar w:fldCharType="separate"/>
            </w:r>
            <w:r w:rsidR="005D0022">
              <w:rPr>
                <w:webHidden/>
              </w:rPr>
              <w:t>21</w:t>
            </w:r>
            <w:r w:rsidR="005D0022">
              <w:rPr>
                <w:webHidden/>
              </w:rPr>
              <w:fldChar w:fldCharType="end"/>
            </w:r>
          </w:hyperlink>
        </w:p>
        <w:p w14:paraId="460BAFA7" w14:textId="69DCECB5"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04" w:history="1">
            <w:r w:rsidR="005D0022" w:rsidRPr="001520D6">
              <w:rPr>
                <w:rStyle w:val="Hyperlink"/>
              </w:rPr>
              <w:t>5.5</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Terms and conditions of offer back</w:t>
            </w:r>
            <w:r w:rsidR="005D0022">
              <w:rPr>
                <w:webHidden/>
              </w:rPr>
              <w:tab/>
            </w:r>
            <w:r w:rsidR="005D0022">
              <w:rPr>
                <w:webHidden/>
              </w:rPr>
              <w:fldChar w:fldCharType="begin"/>
            </w:r>
            <w:r w:rsidR="005D0022">
              <w:rPr>
                <w:webHidden/>
              </w:rPr>
              <w:instrText xml:space="preserve"> PAGEREF _Toc150418404 \h </w:instrText>
            </w:r>
            <w:r w:rsidR="005D0022">
              <w:rPr>
                <w:webHidden/>
              </w:rPr>
            </w:r>
            <w:r w:rsidR="005D0022">
              <w:rPr>
                <w:webHidden/>
              </w:rPr>
              <w:fldChar w:fldCharType="separate"/>
            </w:r>
            <w:r w:rsidR="005D0022">
              <w:rPr>
                <w:webHidden/>
              </w:rPr>
              <w:t>21</w:t>
            </w:r>
            <w:r w:rsidR="005D0022">
              <w:rPr>
                <w:webHidden/>
              </w:rPr>
              <w:fldChar w:fldCharType="end"/>
            </w:r>
          </w:hyperlink>
        </w:p>
        <w:p w14:paraId="495E72FC" w14:textId="4FE0201F"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05" w:history="1">
            <w:r w:rsidR="005D0022" w:rsidRPr="001520D6">
              <w:rPr>
                <w:rStyle w:val="Hyperlink"/>
              </w:rPr>
              <w:t>5.6</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Making an offer back</w:t>
            </w:r>
            <w:r w:rsidR="005D0022">
              <w:rPr>
                <w:webHidden/>
              </w:rPr>
              <w:tab/>
            </w:r>
            <w:r w:rsidR="005D0022">
              <w:rPr>
                <w:webHidden/>
              </w:rPr>
              <w:fldChar w:fldCharType="begin"/>
            </w:r>
            <w:r w:rsidR="005D0022">
              <w:rPr>
                <w:webHidden/>
              </w:rPr>
              <w:instrText xml:space="preserve"> PAGEREF _Toc150418405 \h </w:instrText>
            </w:r>
            <w:r w:rsidR="005D0022">
              <w:rPr>
                <w:webHidden/>
              </w:rPr>
            </w:r>
            <w:r w:rsidR="005D0022">
              <w:rPr>
                <w:webHidden/>
              </w:rPr>
              <w:fldChar w:fldCharType="separate"/>
            </w:r>
            <w:r w:rsidR="005D0022">
              <w:rPr>
                <w:webHidden/>
              </w:rPr>
              <w:t>23</w:t>
            </w:r>
            <w:r w:rsidR="005D0022">
              <w:rPr>
                <w:webHidden/>
              </w:rPr>
              <w:fldChar w:fldCharType="end"/>
            </w:r>
          </w:hyperlink>
        </w:p>
        <w:p w14:paraId="476E0BCE" w14:textId="548697B1"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06" w:history="1">
            <w:r w:rsidR="005D0022" w:rsidRPr="001520D6">
              <w:rPr>
                <w:rStyle w:val="Hyperlink"/>
              </w:rPr>
              <w:t>5.7</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Offer</w:t>
            </w:r>
            <w:r w:rsidR="005D0022" w:rsidRPr="001520D6">
              <w:rPr>
                <w:rStyle w:val="Hyperlink"/>
                <w:b/>
                <w:bCs/>
              </w:rPr>
              <w:t xml:space="preserve"> </w:t>
            </w:r>
            <w:r w:rsidR="005D0022" w:rsidRPr="001520D6">
              <w:rPr>
                <w:rStyle w:val="Hyperlink"/>
              </w:rPr>
              <w:t>back</w:t>
            </w:r>
            <w:r w:rsidR="005D0022" w:rsidRPr="001520D6">
              <w:rPr>
                <w:rStyle w:val="Hyperlink"/>
                <w:b/>
                <w:bCs/>
              </w:rPr>
              <w:t xml:space="preserve"> </w:t>
            </w:r>
            <w:r w:rsidR="005D0022" w:rsidRPr="001520D6">
              <w:rPr>
                <w:rStyle w:val="Hyperlink"/>
              </w:rPr>
              <w:t>for</w:t>
            </w:r>
            <w:r w:rsidR="005D0022" w:rsidRPr="001520D6">
              <w:rPr>
                <w:rStyle w:val="Hyperlink"/>
                <w:b/>
                <w:bCs/>
              </w:rPr>
              <w:t xml:space="preserve"> </w:t>
            </w:r>
            <w:r w:rsidR="005D0022" w:rsidRPr="001520D6">
              <w:rPr>
                <w:rStyle w:val="Hyperlink"/>
              </w:rPr>
              <w:t>former</w:t>
            </w:r>
            <w:r w:rsidR="005D0022" w:rsidRPr="001520D6">
              <w:rPr>
                <w:rStyle w:val="Hyperlink"/>
                <w:b/>
                <w:bCs/>
              </w:rPr>
              <w:t xml:space="preserve"> </w:t>
            </w:r>
            <w:r w:rsidR="005D0022" w:rsidRPr="001520D6">
              <w:rPr>
                <w:rStyle w:val="Hyperlink"/>
              </w:rPr>
              <w:t>Māori</w:t>
            </w:r>
            <w:r w:rsidR="005D0022" w:rsidRPr="001520D6">
              <w:rPr>
                <w:rStyle w:val="Hyperlink"/>
                <w:b/>
                <w:bCs/>
              </w:rPr>
              <w:t xml:space="preserve"> </w:t>
            </w:r>
            <w:r w:rsidR="005D0022" w:rsidRPr="001520D6">
              <w:rPr>
                <w:rStyle w:val="Hyperlink"/>
              </w:rPr>
              <w:t>land</w:t>
            </w:r>
            <w:r w:rsidR="005D0022">
              <w:rPr>
                <w:webHidden/>
              </w:rPr>
              <w:tab/>
            </w:r>
            <w:r w:rsidR="005D0022">
              <w:rPr>
                <w:webHidden/>
              </w:rPr>
              <w:fldChar w:fldCharType="begin"/>
            </w:r>
            <w:r w:rsidR="005D0022">
              <w:rPr>
                <w:webHidden/>
              </w:rPr>
              <w:instrText xml:space="preserve"> PAGEREF _Toc150418406 \h </w:instrText>
            </w:r>
            <w:r w:rsidR="005D0022">
              <w:rPr>
                <w:webHidden/>
              </w:rPr>
            </w:r>
            <w:r w:rsidR="005D0022">
              <w:rPr>
                <w:webHidden/>
              </w:rPr>
              <w:fldChar w:fldCharType="separate"/>
            </w:r>
            <w:r w:rsidR="005D0022">
              <w:rPr>
                <w:webHidden/>
              </w:rPr>
              <w:t>24</w:t>
            </w:r>
            <w:r w:rsidR="005D0022">
              <w:rPr>
                <w:webHidden/>
              </w:rPr>
              <w:fldChar w:fldCharType="end"/>
            </w:r>
          </w:hyperlink>
        </w:p>
        <w:p w14:paraId="63C7CB01" w14:textId="781A5E1E"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07" w:history="1">
            <w:r w:rsidR="005D0022" w:rsidRPr="001520D6">
              <w:rPr>
                <w:rStyle w:val="Hyperlink"/>
              </w:rPr>
              <w:t>5.8</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Concluding the offer back process</w:t>
            </w:r>
            <w:r w:rsidR="005D0022">
              <w:rPr>
                <w:webHidden/>
              </w:rPr>
              <w:tab/>
            </w:r>
            <w:r w:rsidR="005D0022">
              <w:rPr>
                <w:webHidden/>
              </w:rPr>
              <w:fldChar w:fldCharType="begin"/>
            </w:r>
            <w:r w:rsidR="005D0022">
              <w:rPr>
                <w:webHidden/>
              </w:rPr>
              <w:instrText xml:space="preserve"> PAGEREF _Toc150418407 \h </w:instrText>
            </w:r>
            <w:r w:rsidR="005D0022">
              <w:rPr>
                <w:webHidden/>
              </w:rPr>
            </w:r>
            <w:r w:rsidR="005D0022">
              <w:rPr>
                <w:webHidden/>
              </w:rPr>
              <w:fldChar w:fldCharType="separate"/>
            </w:r>
            <w:r w:rsidR="005D0022">
              <w:rPr>
                <w:webHidden/>
              </w:rPr>
              <w:t>25</w:t>
            </w:r>
            <w:r w:rsidR="005D0022">
              <w:rPr>
                <w:webHidden/>
              </w:rPr>
              <w:fldChar w:fldCharType="end"/>
            </w:r>
          </w:hyperlink>
        </w:p>
        <w:p w14:paraId="02C3D828" w14:textId="5190F108"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08" w:history="1">
            <w:r w:rsidR="005D0022" w:rsidRPr="001520D6">
              <w:rPr>
                <w:rStyle w:val="Hyperlink"/>
              </w:rPr>
              <w:t>5.9</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Application to the Land Valuation Tribunal</w:t>
            </w:r>
            <w:r w:rsidR="005D0022">
              <w:rPr>
                <w:webHidden/>
              </w:rPr>
              <w:tab/>
            </w:r>
            <w:r w:rsidR="005D0022">
              <w:rPr>
                <w:webHidden/>
              </w:rPr>
              <w:fldChar w:fldCharType="begin"/>
            </w:r>
            <w:r w:rsidR="005D0022">
              <w:rPr>
                <w:webHidden/>
              </w:rPr>
              <w:instrText xml:space="preserve"> PAGEREF _Toc150418408 \h </w:instrText>
            </w:r>
            <w:r w:rsidR="005D0022">
              <w:rPr>
                <w:webHidden/>
              </w:rPr>
            </w:r>
            <w:r w:rsidR="005D0022">
              <w:rPr>
                <w:webHidden/>
              </w:rPr>
              <w:fldChar w:fldCharType="separate"/>
            </w:r>
            <w:r w:rsidR="005D0022">
              <w:rPr>
                <w:webHidden/>
              </w:rPr>
              <w:t>26</w:t>
            </w:r>
            <w:r w:rsidR="005D0022">
              <w:rPr>
                <w:webHidden/>
              </w:rPr>
              <w:fldChar w:fldCharType="end"/>
            </w:r>
          </w:hyperlink>
        </w:p>
        <w:p w14:paraId="2E483480" w14:textId="608079F9"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409" w:history="1">
            <w:r w:rsidR="005D0022" w:rsidRPr="001520D6">
              <w:rPr>
                <w:rStyle w:val="Hyperlink"/>
              </w:rPr>
              <w:t>6</w:t>
            </w:r>
            <w:r w:rsidR="005D0022">
              <w:rPr>
                <w:rFonts w:asciiTheme="minorHAnsi" w:eastAsiaTheme="minorEastAsia" w:hAnsiTheme="minorHAnsi" w:cstheme="minorBidi"/>
                <w:b w:val="0"/>
                <w:color w:val="auto"/>
                <w:kern w:val="2"/>
                <w:sz w:val="22"/>
                <w:lang w:val="en-NZ" w:eastAsia="en-NZ"/>
                <w14:ligatures w14:val="standardContextual"/>
              </w:rPr>
              <w:tab/>
            </w:r>
            <w:r w:rsidR="005D0022" w:rsidRPr="001520D6">
              <w:rPr>
                <w:rStyle w:val="Hyperlink"/>
              </w:rPr>
              <w:t>Disposal of gifted land</w:t>
            </w:r>
            <w:r w:rsidR="005D0022">
              <w:rPr>
                <w:webHidden/>
              </w:rPr>
              <w:tab/>
            </w:r>
            <w:r w:rsidR="005D0022">
              <w:rPr>
                <w:webHidden/>
              </w:rPr>
              <w:fldChar w:fldCharType="begin"/>
            </w:r>
            <w:r w:rsidR="005D0022">
              <w:rPr>
                <w:webHidden/>
              </w:rPr>
              <w:instrText xml:space="preserve"> PAGEREF _Toc150418409 \h </w:instrText>
            </w:r>
            <w:r w:rsidR="005D0022">
              <w:rPr>
                <w:webHidden/>
              </w:rPr>
            </w:r>
            <w:r w:rsidR="005D0022">
              <w:rPr>
                <w:webHidden/>
              </w:rPr>
              <w:fldChar w:fldCharType="separate"/>
            </w:r>
            <w:r w:rsidR="005D0022">
              <w:rPr>
                <w:webHidden/>
              </w:rPr>
              <w:t>27</w:t>
            </w:r>
            <w:r w:rsidR="005D0022">
              <w:rPr>
                <w:webHidden/>
              </w:rPr>
              <w:fldChar w:fldCharType="end"/>
            </w:r>
          </w:hyperlink>
        </w:p>
        <w:p w14:paraId="2312CE4C" w14:textId="7CF88E20"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10" w:history="1">
            <w:r w:rsidR="005D0022" w:rsidRPr="001520D6">
              <w:rPr>
                <w:rStyle w:val="Hyperlink"/>
              </w:rPr>
              <w:t>6.1</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General</w:t>
            </w:r>
            <w:r w:rsidR="005D0022">
              <w:rPr>
                <w:webHidden/>
              </w:rPr>
              <w:tab/>
            </w:r>
            <w:r w:rsidR="005D0022">
              <w:rPr>
                <w:webHidden/>
              </w:rPr>
              <w:fldChar w:fldCharType="begin"/>
            </w:r>
            <w:r w:rsidR="005D0022">
              <w:rPr>
                <w:webHidden/>
              </w:rPr>
              <w:instrText xml:space="preserve"> PAGEREF _Toc150418410 \h </w:instrText>
            </w:r>
            <w:r w:rsidR="005D0022">
              <w:rPr>
                <w:webHidden/>
              </w:rPr>
            </w:r>
            <w:r w:rsidR="005D0022">
              <w:rPr>
                <w:webHidden/>
              </w:rPr>
              <w:fldChar w:fldCharType="separate"/>
            </w:r>
            <w:r w:rsidR="005D0022">
              <w:rPr>
                <w:webHidden/>
              </w:rPr>
              <w:t>27</w:t>
            </w:r>
            <w:r w:rsidR="005D0022">
              <w:rPr>
                <w:webHidden/>
              </w:rPr>
              <w:fldChar w:fldCharType="end"/>
            </w:r>
          </w:hyperlink>
        </w:p>
        <w:p w14:paraId="23810224" w14:textId="79B6780A"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11" w:history="1">
            <w:r w:rsidR="005D0022" w:rsidRPr="001520D6">
              <w:rPr>
                <w:rStyle w:val="Hyperlink"/>
              </w:rPr>
              <w:t>6.2</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Identification of gifted land</w:t>
            </w:r>
            <w:r w:rsidR="005D0022">
              <w:rPr>
                <w:webHidden/>
              </w:rPr>
              <w:tab/>
            </w:r>
            <w:r w:rsidR="005D0022">
              <w:rPr>
                <w:webHidden/>
              </w:rPr>
              <w:fldChar w:fldCharType="begin"/>
            </w:r>
            <w:r w:rsidR="005D0022">
              <w:rPr>
                <w:webHidden/>
              </w:rPr>
              <w:instrText xml:space="preserve"> PAGEREF _Toc150418411 \h </w:instrText>
            </w:r>
            <w:r w:rsidR="005D0022">
              <w:rPr>
                <w:webHidden/>
              </w:rPr>
            </w:r>
            <w:r w:rsidR="005D0022">
              <w:rPr>
                <w:webHidden/>
              </w:rPr>
              <w:fldChar w:fldCharType="separate"/>
            </w:r>
            <w:r w:rsidR="005D0022">
              <w:rPr>
                <w:webHidden/>
              </w:rPr>
              <w:t>27</w:t>
            </w:r>
            <w:r w:rsidR="005D0022">
              <w:rPr>
                <w:webHidden/>
              </w:rPr>
              <w:fldChar w:fldCharType="end"/>
            </w:r>
          </w:hyperlink>
        </w:p>
        <w:p w14:paraId="273BF253" w14:textId="1014DBF5"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12" w:history="1">
            <w:r w:rsidR="005D0022" w:rsidRPr="001520D6">
              <w:rPr>
                <w:rStyle w:val="Hyperlink"/>
              </w:rPr>
              <w:t>6.3</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Approval to return land for nil consideration</w:t>
            </w:r>
            <w:r w:rsidR="005D0022">
              <w:rPr>
                <w:webHidden/>
              </w:rPr>
              <w:tab/>
            </w:r>
            <w:r w:rsidR="005D0022">
              <w:rPr>
                <w:webHidden/>
              </w:rPr>
              <w:fldChar w:fldCharType="begin"/>
            </w:r>
            <w:r w:rsidR="005D0022">
              <w:rPr>
                <w:webHidden/>
              </w:rPr>
              <w:instrText xml:space="preserve"> PAGEREF _Toc150418412 \h </w:instrText>
            </w:r>
            <w:r w:rsidR="005D0022">
              <w:rPr>
                <w:webHidden/>
              </w:rPr>
            </w:r>
            <w:r w:rsidR="005D0022">
              <w:rPr>
                <w:webHidden/>
              </w:rPr>
              <w:fldChar w:fldCharType="separate"/>
            </w:r>
            <w:r w:rsidR="005D0022">
              <w:rPr>
                <w:webHidden/>
              </w:rPr>
              <w:t>27</w:t>
            </w:r>
            <w:r w:rsidR="005D0022">
              <w:rPr>
                <w:webHidden/>
              </w:rPr>
              <w:fldChar w:fldCharType="end"/>
            </w:r>
          </w:hyperlink>
        </w:p>
        <w:p w14:paraId="41CC2C6C" w14:textId="2412CB5D"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13" w:history="1">
            <w:r w:rsidR="005D0022" w:rsidRPr="001520D6">
              <w:rPr>
                <w:rStyle w:val="Hyperlink"/>
              </w:rPr>
              <w:t>6.4</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Seeking appropriation</w:t>
            </w:r>
            <w:r w:rsidR="005D0022">
              <w:rPr>
                <w:webHidden/>
              </w:rPr>
              <w:tab/>
            </w:r>
            <w:r w:rsidR="005D0022">
              <w:rPr>
                <w:webHidden/>
              </w:rPr>
              <w:fldChar w:fldCharType="begin"/>
            </w:r>
            <w:r w:rsidR="005D0022">
              <w:rPr>
                <w:webHidden/>
              </w:rPr>
              <w:instrText xml:space="preserve"> PAGEREF _Toc150418413 \h </w:instrText>
            </w:r>
            <w:r w:rsidR="005D0022">
              <w:rPr>
                <w:webHidden/>
              </w:rPr>
            </w:r>
            <w:r w:rsidR="005D0022">
              <w:rPr>
                <w:webHidden/>
              </w:rPr>
              <w:fldChar w:fldCharType="separate"/>
            </w:r>
            <w:r w:rsidR="005D0022">
              <w:rPr>
                <w:webHidden/>
              </w:rPr>
              <w:t>28</w:t>
            </w:r>
            <w:r w:rsidR="005D0022">
              <w:rPr>
                <w:webHidden/>
              </w:rPr>
              <w:fldChar w:fldCharType="end"/>
            </w:r>
          </w:hyperlink>
        </w:p>
        <w:p w14:paraId="50D11602" w14:textId="5A920AFA"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14" w:history="1">
            <w:r w:rsidR="005D0022" w:rsidRPr="001520D6">
              <w:rPr>
                <w:rStyle w:val="Hyperlink"/>
              </w:rPr>
              <w:t>6.5</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Offer to donor</w:t>
            </w:r>
            <w:r w:rsidR="005D0022">
              <w:rPr>
                <w:webHidden/>
              </w:rPr>
              <w:tab/>
            </w:r>
            <w:r w:rsidR="005D0022">
              <w:rPr>
                <w:webHidden/>
              </w:rPr>
              <w:fldChar w:fldCharType="begin"/>
            </w:r>
            <w:r w:rsidR="005D0022">
              <w:rPr>
                <w:webHidden/>
              </w:rPr>
              <w:instrText xml:space="preserve"> PAGEREF _Toc150418414 \h </w:instrText>
            </w:r>
            <w:r w:rsidR="005D0022">
              <w:rPr>
                <w:webHidden/>
              </w:rPr>
            </w:r>
            <w:r w:rsidR="005D0022">
              <w:rPr>
                <w:webHidden/>
              </w:rPr>
              <w:fldChar w:fldCharType="separate"/>
            </w:r>
            <w:r w:rsidR="005D0022">
              <w:rPr>
                <w:webHidden/>
              </w:rPr>
              <w:t>28</w:t>
            </w:r>
            <w:r w:rsidR="005D0022">
              <w:rPr>
                <w:webHidden/>
              </w:rPr>
              <w:fldChar w:fldCharType="end"/>
            </w:r>
          </w:hyperlink>
        </w:p>
        <w:p w14:paraId="00461E5A" w14:textId="43DDF08C"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15" w:history="1">
            <w:r w:rsidR="005D0022" w:rsidRPr="001520D6">
              <w:rPr>
                <w:rStyle w:val="Hyperlink"/>
              </w:rPr>
              <w:t>6.6</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Concluding the gifted land policy process</w:t>
            </w:r>
            <w:r w:rsidR="005D0022">
              <w:rPr>
                <w:webHidden/>
              </w:rPr>
              <w:tab/>
            </w:r>
            <w:r w:rsidR="005D0022">
              <w:rPr>
                <w:webHidden/>
              </w:rPr>
              <w:fldChar w:fldCharType="begin"/>
            </w:r>
            <w:r w:rsidR="005D0022">
              <w:rPr>
                <w:webHidden/>
              </w:rPr>
              <w:instrText xml:space="preserve"> PAGEREF _Toc150418415 \h </w:instrText>
            </w:r>
            <w:r w:rsidR="005D0022">
              <w:rPr>
                <w:webHidden/>
              </w:rPr>
            </w:r>
            <w:r w:rsidR="005D0022">
              <w:rPr>
                <w:webHidden/>
              </w:rPr>
              <w:fldChar w:fldCharType="separate"/>
            </w:r>
            <w:r w:rsidR="005D0022">
              <w:rPr>
                <w:webHidden/>
              </w:rPr>
              <w:t>29</w:t>
            </w:r>
            <w:r w:rsidR="005D0022">
              <w:rPr>
                <w:webHidden/>
              </w:rPr>
              <w:fldChar w:fldCharType="end"/>
            </w:r>
          </w:hyperlink>
        </w:p>
        <w:p w14:paraId="1D070B16" w14:textId="3F28E913"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16" w:history="1">
            <w:r w:rsidR="005D0022" w:rsidRPr="001520D6">
              <w:rPr>
                <w:rStyle w:val="Hyperlink"/>
              </w:rPr>
              <w:t>6.7</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Ngāti Whakaue gifted lands policy</w:t>
            </w:r>
            <w:r w:rsidR="005D0022">
              <w:rPr>
                <w:webHidden/>
              </w:rPr>
              <w:tab/>
            </w:r>
            <w:r w:rsidR="005D0022">
              <w:rPr>
                <w:webHidden/>
              </w:rPr>
              <w:fldChar w:fldCharType="begin"/>
            </w:r>
            <w:r w:rsidR="005D0022">
              <w:rPr>
                <w:webHidden/>
              </w:rPr>
              <w:instrText xml:space="preserve"> PAGEREF _Toc150418416 \h </w:instrText>
            </w:r>
            <w:r w:rsidR="005D0022">
              <w:rPr>
                <w:webHidden/>
              </w:rPr>
            </w:r>
            <w:r w:rsidR="005D0022">
              <w:rPr>
                <w:webHidden/>
              </w:rPr>
              <w:fldChar w:fldCharType="separate"/>
            </w:r>
            <w:r w:rsidR="005D0022">
              <w:rPr>
                <w:webHidden/>
              </w:rPr>
              <w:t>29</w:t>
            </w:r>
            <w:r w:rsidR="005D0022">
              <w:rPr>
                <w:webHidden/>
              </w:rPr>
              <w:fldChar w:fldCharType="end"/>
            </w:r>
          </w:hyperlink>
        </w:p>
        <w:p w14:paraId="3240FACD" w14:textId="49D23148"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417" w:history="1">
            <w:r w:rsidR="005D0022" w:rsidRPr="001520D6">
              <w:rPr>
                <w:rStyle w:val="Hyperlink"/>
              </w:rPr>
              <w:t>7</w:t>
            </w:r>
            <w:r w:rsidR="005D0022">
              <w:rPr>
                <w:rFonts w:asciiTheme="minorHAnsi" w:eastAsiaTheme="minorEastAsia" w:hAnsiTheme="minorHAnsi" w:cstheme="minorBidi"/>
                <w:b w:val="0"/>
                <w:color w:val="auto"/>
                <w:kern w:val="2"/>
                <w:sz w:val="22"/>
                <w:lang w:val="en-NZ" w:eastAsia="en-NZ"/>
                <w14:ligatures w14:val="standardContextual"/>
              </w:rPr>
              <w:tab/>
            </w:r>
            <w:r w:rsidR="005D0022" w:rsidRPr="001520D6">
              <w:rPr>
                <w:rStyle w:val="Hyperlink"/>
              </w:rPr>
              <w:t>Treaty settlement obligations</w:t>
            </w:r>
            <w:r w:rsidR="005D0022">
              <w:rPr>
                <w:webHidden/>
              </w:rPr>
              <w:tab/>
            </w:r>
            <w:r w:rsidR="005D0022">
              <w:rPr>
                <w:webHidden/>
              </w:rPr>
              <w:fldChar w:fldCharType="begin"/>
            </w:r>
            <w:r w:rsidR="005D0022">
              <w:rPr>
                <w:webHidden/>
              </w:rPr>
              <w:instrText xml:space="preserve"> PAGEREF _Toc150418417 \h </w:instrText>
            </w:r>
            <w:r w:rsidR="005D0022">
              <w:rPr>
                <w:webHidden/>
              </w:rPr>
            </w:r>
            <w:r w:rsidR="005D0022">
              <w:rPr>
                <w:webHidden/>
              </w:rPr>
              <w:fldChar w:fldCharType="separate"/>
            </w:r>
            <w:r w:rsidR="005D0022">
              <w:rPr>
                <w:webHidden/>
              </w:rPr>
              <w:t>31</w:t>
            </w:r>
            <w:r w:rsidR="005D0022">
              <w:rPr>
                <w:webHidden/>
              </w:rPr>
              <w:fldChar w:fldCharType="end"/>
            </w:r>
          </w:hyperlink>
        </w:p>
        <w:p w14:paraId="01E247FE" w14:textId="50B45E36"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418" w:history="1">
            <w:r w:rsidR="005D0022" w:rsidRPr="001520D6">
              <w:rPr>
                <w:rStyle w:val="Hyperlink"/>
              </w:rPr>
              <w:t>8</w:t>
            </w:r>
            <w:r w:rsidR="005D0022">
              <w:rPr>
                <w:rFonts w:asciiTheme="minorHAnsi" w:eastAsiaTheme="minorEastAsia" w:hAnsiTheme="minorHAnsi" w:cstheme="minorBidi"/>
                <w:b w:val="0"/>
                <w:color w:val="auto"/>
                <w:kern w:val="2"/>
                <w:sz w:val="22"/>
                <w:lang w:val="en-NZ" w:eastAsia="en-NZ"/>
                <w14:ligatures w14:val="standardContextual"/>
              </w:rPr>
              <w:tab/>
            </w:r>
            <w:r w:rsidR="005D0022" w:rsidRPr="001520D6">
              <w:rPr>
                <w:rStyle w:val="Hyperlink"/>
              </w:rPr>
              <w:t>Sale under s 42 of the PWA</w:t>
            </w:r>
            <w:r w:rsidR="005D0022">
              <w:rPr>
                <w:webHidden/>
              </w:rPr>
              <w:tab/>
            </w:r>
            <w:r w:rsidR="005D0022">
              <w:rPr>
                <w:webHidden/>
              </w:rPr>
              <w:fldChar w:fldCharType="begin"/>
            </w:r>
            <w:r w:rsidR="005D0022">
              <w:rPr>
                <w:webHidden/>
              </w:rPr>
              <w:instrText xml:space="preserve"> PAGEREF _Toc150418418 \h </w:instrText>
            </w:r>
            <w:r w:rsidR="005D0022">
              <w:rPr>
                <w:webHidden/>
              </w:rPr>
            </w:r>
            <w:r w:rsidR="005D0022">
              <w:rPr>
                <w:webHidden/>
              </w:rPr>
              <w:fldChar w:fldCharType="separate"/>
            </w:r>
            <w:r w:rsidR="005D0022">
              <w:rPr>
                <w:webHidden/>
              </w:rPr>
              <w:t>32</w:t>
            </w:r>
            <w:r w:rsidR="005D0022">
              <w:rPr>
                <w:webHidden/>
              </w:rPr>
              <w:fldChar w:fldCharType="end"/>
            </w:r>
          </w:hyperlink>
        </w:p>
        <w:p w14:paraId="60F0939E" w14:textId="20F83252"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19" w:history="1">
            <w:r w:rsidR="005D0022" w:rsidRPr="001520D6">
              <w:rPr>
                <w:rStyle w:val="Hyperlink"/>
              </w:rPr>
              <w:t>8.1</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Market or reserve price</w:t>
            </w:r>
            <w:r w:rsidR="005D0022">
              <w:rPr>
                <w:webHidden/>
              </w:rPr>
              <w:tab/>
            </w:r>
            <w:r w:rsidR="005D0022">
              <w:rPr>
                <w:webHidden/>
              </w:rPr>
              <w:fldChar w:fldCharType="begin"/>
            </w:r>
            <w:r w:rsidR="005D0022">
              <w:rPr>
                <w:webHidden/>
              </w:rPr>
              <w:instrText xml:space="preserve"> PAGEREF _Toc150418419 \h </w:instrText>
            </w:r>
            <w:r w:rsidR="005D0022">
              <w:rPr>
                <w:webHidden/>
              </w:rPr>
            </w:r>
            <w:r w:rsidR="005D0022">
              <w:rPr>
                <w:webHidden/>
              </w:rPr>
              <w:fldChar w:fldCharType="separate"/>
            </w:r>
            <w:r w:rsidR="005D0022">
              <w:rPr>
                <w:webHidden/>
              </w:rPr>
              <w:t>32</w:t>
            </w:r>
            <w:r w:rsidR="005D0022">
              <w:rPr>
                <w:webHidden/>
              </w:rPr>
              <w:fldChar w:fldCharType="end"/>
            </w:r>
          </w:hyperlink>
        </w:p>
        <w:p w14:paraId="085C0506" w14:textId="2E56B81E"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20" w:history="1">
            <w:r w:rsidR="005D0022" w:rsidRPr="001520D6">
              <w:rPr>
                <w:rStyle w:val="Hyperlink"/>
              </w:rPr>
              <w:t>8.2</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Methods of sale under s 42 of the PWA</w:t>
            </w:r>
            <w:r w:rsidR="005D0022">
              <w:rPr>
                <w:webHidden/>
              </w:rPr>
              <w:tab/>
            </w:r>
            <w:r w:rsidR="005D0022">
              <w:rPr>
                <w:webHidden/>
              </w:rPr>
              <w:fldChar w:fldCharType="begin"/>
            </w:r>
            <w:r w:rsidR="005D0022">
              <w:rPr>
                <w:webHidden/>
              </w:rPr>
              <w:instrText xml:space="preserve"> PAGEREF _Toc150418420 \h </w:instrText>
            </w:r>
            <w:r w:rsidR="005D0022">
              <w:rPr>
                <w:webHidden/>
              </w:rPr>
            </w:r>
            <w:r w:rsidR="005D0022">
              <w:rPr>
                <w:webHidden/>
              </w:rPr>
              <w:fldChar w:fldCharType="separate"/>
            </w:r>
            <w:r w:rsidR="005D0022">
              <w:rPr>
                <w:webHidden/>
              </w:rPr>
              <w:t>32</w:t>
            </w:r>
            <w:r w:rsidR="005D0022">
              <w:rPr>
                <w:webHidden/>
              </w:rPr>
              <w:fldChar w:fldCharType="end"/>
            </w:r>
          </w:hyperlink>
        </w:p>
        <w:p w14:paraId="4D395B85" w14:textId="1C715B71"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21" w:history="1">
            <w:r w:rsidR="005D0022" w:rsidRPr="001520D6">
              <w:rPr>
                <w:rStyle w:val="Hyperlink"/>
              </w:rPr>
              <w:t>8.3</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Marketing and advertising</w:t>
            </w:r>
            <w:r w:rsidR="005D0022">
              <w:rPr>
                <w:webHidden/>
              </w:rPr>
              <w:tab/>
            </w:r>
            <w:r w:rsidR="005D0022">
              <w:rPr>
                <w:webHidden/>
              </w:rPr>
              <w:fldChar w:fldCharType="begin"/>
            </w:r>
            <w:r w:rsidR="005D0022">
              <w:rPr>
                <w:webHidden/>
              </w:rPr>
              <w:instrText xml:space="preserve"> PAGEREF _Toc150418421 \h </w:instrText>
            </w:r>
            <w:r w:rsidR="005D0022">
              <w:rPr>
                <w:webHidden/>
              </w:rPr>
            </w:r>
            <w:r w:rsidR="005D0022">
              <w:rPr>
                <w:webHidden/>
              </w:rPr>
              <w:fldChar w:fldCharType="separate"/>
            </w:r>
            <w:r w:rsidR="005D0022">
              <w:rPr>
                <w:webHidden/>
              </w:rPr>
              <w:t>33</w:t>
            </w:r>
            <w:r w:rsidR="005D0022">
              <w:rPr>
                <w:webHidden/>
              </w:rPr>
              <w:fldChar w:fldCharType="end"/>
            </w:r>
          </w:hyperlink>
        </w:p>
        <w:p w14:paraId="2C78DAD4" w14:textId="576E4BB0"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22" w:history="1">
            <w:r w:rsidR="005D0022" w:rsidRPr="001520D6">
              <w:rPr>
                <w:rStyle w:val="Hyperlink"/>
              </w:rPr>
              <w:t>8.4</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Agreement for sale and purchase</w:t>
            </w:r>
            <w:r w:rsidR="005D0022">
              <w:rPr>
                <w:webHidden/>
              </w:rPr>
              <w:tab/>
            </w:r>
            <w:r w:rsidR="005D0022">
              <w:rPr>
                <w:webHidden/>
              </w:rPr>
              <w:fldChar w:fldCharType="begin"/>
            </w:r>
            <w:r w:rsidR="005D0022">
              <w:rPr>
                <w:webHidden/>
              </w:rPr>
              <w:instrText xml:space="preserve"> PAGEREF _Toc150418422 \h </w:instrText>
            </w:r>
            <w:r w:rsidR="005D0022">
              <w:rPr>
                <w:webHidden/>
              </w:rPr>
            </w:r>
            <w:r w:rsidR="005D0022">
              <w:rPr>
                <w:webHidden/>
              </w:rPr>
              <w:fldChar w:fldCharType="separate"/>
            </w:r>
            <w:r w:rsidR="005D0022">
              <w:rPr>
                <w:webHidden/>
              </w:rPr>
              <w:t>34</w:t>
            </w:r>
            <w:r w:rsidR="005D0022">
              <w:rPr>
                <w:webHidden/>
              </w:rPr>
              <w:fldChar w:fldCharType="end"/>
            </w:r>
          </w:hyperlink>
        </w:p>
        <w:p w14:paraId="336FC4DE" w14:textId="1699DB27"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423" w:history="1">
            <w:r w:rsidR="005D0022" w:rsidRPr="001520D6">
              <w:rPr>
                <w:rStyle w:val="Hyperlink"/>
              </w:rPr>
              <w:t>9</w:t>
            </w:r>
            <w:r w:rsidR="005D0022">
              <w:rPr>
                <w:rFonts w:asciiTheme="minorHAnsi" w:eastAsiaTheme="minorEastAsia" w:hAnsiTheme="minorHAnsi" w:cstheme="minorBidi"/>
                <w:b w:val="0"/>
                <w:color w:val="auto"/>
                <w:kern w:val="2"/>
                <w:sz w:val="22"/>
                <w:lang w:val="en-NZ" w:eastAsia="en-NZ"/>
                <w14:ligatures w14:val="standardContextual"/>
              </w:rPr>
              <w:tab/>
            </w:r>
            <w:r w:rsidR="005D0022" w:rsidRPr="001520D6">
              <w:rPr>
                <w:rStyle w:val="Hyperlink"/>
              </w:rPr>
              <w:t>Transfer and settlement</w:t>
            </w:r>
            <w:r w:rsidR="005D0022">
              <w:rPr>
                <w:webHidden/>
              </w:rPr>
              <w:tab/>
            </w:r>
            <w:r w:rsidR="005D0022">
              <w:rPr>
                <w:webHidden/>
              </w:rPr>
              <w:fldChar w:fldCharType="begin"/>
            </w:r>
            <w:r w:rsidR="005D0022">
              <w:rPr>
                <w:webHidden/>
              </w:rPr>
              <w:instrText xml:space="preserve"> PAGEREF _Toc150418423 \h </w:instrText>
            </w:r>
            <w:r w:rsidR="005D0022">
              <w:rPr>
                <w:webHidden/>
              </w:rPr>
            </w:r>
            <w:r w:rsidR="005D0022">
              <w:rPr>
                <w:webHidden/>
              </w:rPr>
              <w:fldChar w:fldCharType="separate"/>
            </w:r>
            <w:r w:rsidR="005D0022">
              <w:rPr>
                <w:webHidden/>
              </w:rPr>
              <w:t>36</w:t>
            </w:r>
            <w:r w:rsidR="005D0022">
              <w:rPr>
                <w:webHidden/>
              </w:rPr>
              <w:fldChar w:fldCharType="end"/>
            </w:r>
          </w:hyperlink>
        </w:p>
        <w:p w14:paraId="61E047EC" w14:textId="5E0E9F77"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24" w:history="1">
            <w:r w:rsidR="005D0022" w:rsidRPr="001520D6">
              <w:rPr>
                <w:rStyle w:val="Hyperlink"/>
              </w:rPr>
              <w:t>9.1</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Authority and Instruction</w:t>
            </w:r>
            <w:r w:rsidR="005D0022">
              <w:rPr>
                <w:webHidden/>
              </w:rPr>
              <w:tab/>
            </w:r>
            <w:r w:rsidR="005D0022">
              <w:rPr>
                <w:webHidden/>
              </w:rPr>
              <w:fldChar w:fldCharType="begin"/>
            </w:r>
            <w:r w:rsidR="005D0022">
              <w:rPr>
                <w:webHidden/>
              </w:rPr>
              <w:instrText xml:space="preserve"> PAGEREF _Toc150418424 \h </w:instrText>
            </w:r>
            <w:r w:rsidR="005D0022">
              <w:rPr>
                <w:webHidden/>
              </w:rPr>
            </w:r>
            <w:r w:rsidR="005D0022">
              <w:rPr>
                <w:webHidden/>
              </w:rPr>
              <w:fldChar w:fldCharType="separate"/>
            </w:r>
            <w:r w:rsidR="005D0022">
              <w:rPr>
                <w:webHidden/>
              </w:rPr>
              <w:t>36</w:t>
            </w:r>
            <w:r w:rsidR="005D0022">
              <w:rPr>
                <w:webHidden/>
              </w:rPr>
              <w:fldChar w:fldCharType="end"/>
            </w:r>
          </w:hyperlink>
        </w:p>
        <w:p w14:paraId="74340950" w14:textId="44EAD22A"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25" w:history="1">
            <w:r w:rsidR="005D0022" w:rsidRPr="001520D6">
              <w:rPr>
                <w:rStyle w:val="Hyperlink"/>
              </w:rPr>
              <w:t>9.2</w:t>
            </w:r>
            <w:r w:rsidR="005D0022">
              <w:rPr>
                <w:rFonts w:asciiTheme="minorHAnsi" w:eastAsiaTheme="minorEastAsia" w:hAnsiTheme="minorHAnsi" w:cstheme="minorBidi"/>
                <w:color w:val="auto"/>
                <w:kern w:val="2"/>
                <w:sz w:val="22"/>
                <w:lang w:val="en-NZ" w:eastAsia="en-NZ"/>
                <w14:ligatures w14:val="standardContextual"/>
              </w:rPr>
              <w:tab/>
            </w:r>
            <w:r w:rsidR="005D0022" w:rsidRPr="001520D6">
              <w:rPr>
                <w:rStyle w:val="Hyperlink"/>
              </w:rPr>
              <w:t>Settlement</w:t>
            </w:r>
            <w:r w:rsidR="005D0022">
              <w:rPr>
                <w:webHidden/>
              </w:rPr>
              <w:tab/>
            </w:r>
            <w:r w:rsidR="005D0022">
              <w:rPr>
                <w:webHidden/>
              </w:rPr>
              <w:fldChar w:fldCharType="begin"/>
            </w:r>
            <w:r w:rsidR="005D0022">
              <w:rPr>
                <w:webHidden/>
              </w:rPr>
              <w:instrText xml:space="preserve"> PAGEREF _Toc150418425 \h </w:instrText>
            </w:r>
            <w:r w:rsidR="005D0022">
              <w:rPr>
                <w:webHidden/>
              </w:rPr>
            </w:r>
            <w:r w:rsidR="005D0022">
              <w:rPr>
                <w:webHidden/>
              </w:rPr>
              <w:fldChar w:fldCharType="separate"/>
            </w:r>
            <w:r w:rsidR="005D0022">
              <w:rPr>
                <w:webHidden/>
              </w:rPr>
              <w:t>36</w:t>
            </w:r>
            <w:r w:rsidR="005D0022">
              <w:rPr>
                <w:webHidden/>
              </w:rPr>
              <w:fldChar w:fldCharType="end"/>
            </w:r>
          </w:hyperlink>
        </w:p>
        <w:p w14:paraId="0B564770" w14:textId="10799630"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426" w:history="1">
            <w:r w:rsidR="005D0022" w:rsidRPr="001520D6">
              <w:rPr>
                <w:rStyle w:val="Hyperlink"/>
              </w:rPr>
              <w:t>Appendix A: Required fields for report on land for disposal</w:t>
            </w:r>
            <w:r w:rsidR="005D0022">
              <w:rPr>
                <w:webHidden/>
              </w:rPr>
              <w:tab/>
            </w:r>
            <w:r w:rsidR="005D0022">
              <w:rPr>
                <w:webHidden/>
              </w:rPr>
              <w:fldChar w:fldCharType="begin"/>
            </w:r>
            <w:r w:rsidR="005D0022">
              <w:rPr>
                <w:webHidden/>
              </w:rPr>
              <w:instrText xml:space="preserve"> PAGEREF _Toc150418426 \h </w:instrText>
            </w:r>
            <w:r w:rsidR="005D0022">
              <w:rPr>
                <w:webHidden/>
              </w:rPr>
            </w:r>
            <w:r w:rsidR="005D0022">
              <w:rPr>
                <w:webHidden/>
              </w:rPr>
              <w:fldChar w:fldCharType="separate"/>
            </w:r>
            <w:r w:rsidR="005D0022">
              <w:rPr>
                <w:webHidden/>
              </w:rPr>
              <w:t>37</w:t>
            </w:r>
            <w:r w:rsidR="005D0022">
              <w:rPr>
                <w:webHidden/>
              </w:rPr>
              <w:fldChar w:fldCharType="end"/>
            </w:r>
          </w:hyperlink>
        </w:p>
        <w:p w14:paraId="07FF5375" w14:textId="49444554"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427" w:history="1">
            <w:r w:rsidR="005D0022" w:rsidRPr="001520D6">
              <w:rPr>
                <w:rStyle w:val="Hyperlink"/>
              </w:rPr>
              <w:t>Appendix B: Special conditions for offer of sale under s 40 of the PWA</w:t>
            </w:r>
            <w:r w:rsidR="005D0022">
              <w:rPr>
                <w:webHidden/>
              </w:rPr>
              <w:tab/>
            </w:r>
            <w:r w:rsidR="005D0022">
              <w:rPr>
                <w:webHidden/>
              </w:rPr>
              <w:fldChar w:fldCharType="begin"/>
            </w:r>
            <w:r w:rsidR="005D0022">
              <w:rPr>
                <w:webHidden/>
              </w:rPr>
              <w:instrText xml:space="preserve"> PAGEREF _Toc150418427 \h </w:instrText>
            </w:r>
            <w:r w:rsidR="005D0022">
              <w:rPr>
                <w:webHidden/>
              </w:rPr>
            </w:r>
            <w:r w:rsidR="005D0022">
              <w:rPr>
                <w:webHidden/>
              </w:rPr>
              <w:fldChar w:fldCharType="separate"/>
            </w:r>
            <w:r w:rsidR="005D0022">
              <w:rPr>
                <w:webHidden/>
              </w:rPr>
              <w:t>40</w:t>
            </w:r>
            <w:r w:rsidR="005D0022">
              <w:rPr>
                <w:webHidden/>
              </w:rPr>
              <w:fldChar w:fldCharType="end"/>
            </w:r>
          </w:hyperlink>
        </w:p>
        <w:p w14:paraId="693152B8" w14:textId="41ED1EE1"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428" w:history="1">
            <w:r w:rsidR="005D0022" w:rsidRPr="001520D6">
              <w:rPr>
                <w:rStyle w:val="Hyperlink"/>
              </w:rPr>
              <w:t>Appendix C: Covering letter for offer back</w:t>
            </w:r>
            <w:r w:rsidR="005D0022">
              <w:rPr>
                <w:webHidden/>
              </w:rPr>
              <w:tab/>
            </w:r>
            <w:r w:rsidR="005D0022">
              <w:rPr>
                <w:webHidden/>
              </w:rPr>
              <w:fldChar w:fldCharType="begin"/>
            </w:r>
            <w:r w:rsidR="005D0022">
              <w:rPr>
                <w:webHidden/>
              </w:rPr>
              <w:instrText xml:space="preserve"> PAGEREF _Toc150418428 \h </w:instrText>
            </w:r>
            <w:r w:rsidR="005D0022">
              <w:rPr>
                <w:webHidden/>
              </w:rPr>
            </w:r>
            <w:r w:rsidR="005D0022">
              <w:rPr>
                <w:webHidden/>
              </w:rPr>
              <w:fldChar w:fldCharType="separate"/>
            </w:r>
            <w:r w:rsidR="005D0022">
              <w:rPr>
                <w:webHidden/>
              </w:rPr>
              <w:t>42</w:t>
            </w:r>
            <w:r w:rsidR="005D0022">
              <w:rPr>
                <w:webHidden/>
              </w:rPr>
              <w:fldChar w:fldCharType="end"/>
            </w:r>
          </w:hyperlink>
        </w:p>
        <w:p w14:paraId="243F44EC" w14:textId="104423C5"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429" w:history="1">
            <w:r w:rsidR="005D0022" w:rsidRPr="001520D6">
              <w:rPr>
                <w:rStyle w:val="Hyperlink"/>
              </w:rPr>
              <w:t>Appendix D: Clearances required</w:t>
            </w:r>
            <w:r w:rsidR="005D0022">
              <w:rPr>
                <w:webHidden/>
              </w:rPr>
              <w:tab/>
            </w:r>
            <w:r w:rsidR="005D0022">
              <w:rPr>
                <w:webHidden/>
              </w:rPr>
              <w:fldChar w:fldCharType="begin"/>
            </w:r>
            <w:r w:rsidR="005D0022">
              <w:rPr>
                <w:webHidden/>
              </w:rPr>
              <w:instrText xml:space="preserve"> PAGEREF _Toc150418429 \h </w:instrText>
            </w:r>
            <w:r w:rsidR="005D0022">
              <w:rPr>
                <w:webHidden/>
              </w:rPr>
            </w:r>
            <w:r w:rsidR="005D0022">
              <w:rPr>
                <w:webHidden/>
              </w:rPr>
              <w:fldChar w:fldCharType="separate"/>
            </w:r>
            <w:r w:rsidR="005D0022">
              <w:rPr>
                <w:webHidden/>
              </w:rPr>
              <w:t>43</w:t>
            </w:r>
            <w:r w:rsidR="005D0022">
              <w:rPr>
                <w:webHidden/>
              </w:rPr>
              <w:fldChar w:fldCharType="end"/>
            </w:r>
          </w:hyperlink>
        </w:p>
        <w:p w14:paraId="2A43D0AD" w14:textId="6DDD35E8" w:rsidR="005D0022"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430" w:history="1">
            <w:r w:rsidR="005D0022" w:rsidRPr="001520D6">
              <w:rPr>
                <w:rStyle w:val="Hyperlink"/>
              </w:rPr>
              <w:t xml:space="preserve">Appendix E: Disposal of railway land held by </w:t>
            </w:r>
            <w:r w:rsidR="005D0022" w:rsidRPr="001520D6">
              <w:rPr>
                <w:rStyle w:val="Hyperlink"/>
                <w:lang w:val="en-AU"/>
              </w:rPr>
              <w:t xml:space="preserve">Toitū </w:t>
            </w:r>
            <w:r w:rsidR="005D0022" w:rsidRPr="001520D6">
              <w:rPr>
                <w:rStyle w:val="Hyperlink"/>
              </w:rPr>
              <w:t>Te Whenua</w:t>
            </w:r>
            <w:r w:rsidR="005D0022">
              <w:rPr>
                <w:webHidden/>
              </w:rPr>
              <w:tab/>
            </w:r>
            <w:r w:rsidR="005D0022">
              <w:rPr>
                <w:webHidden/>
              </w:rPr>
              <w:fldChar w:fldCharType="begin"/>
            </w:r>
            <w:r w:rsidR="005D0022">
              <w:rPr>
                <w:webHidden/>
              </w:rPr>
              <w:instrText xml:space="preserve"> PAGEREF _Toc150418430 \h </w:instrText>
            </w:r>
            <w:r w:rsidR="005D0022">
              <w:rPr>
                <w:webHidden/>
              </w:rPr>
            </w:r>
            <w:r w:rsidR="005D0022">
              <w:rPr>
                <w:webHidden/>
              </w:rPr>
              <w:fldChar w:fldCharType="separate"/>
            </w:r>
            <w:r w:rsidR="005D0022">
              <w:rPr>
                <w:webHidden/>
              </w:rPr>
              <w:t>46</w:t>
            </w:r>
            <w:r w:rsidR="005D0022">
              <w:rPr>
                <w:webHidden/>
              </w:rPr>
              <w:fldChar w:fldCharType="end"/>
            </w:r>
          </w:hyperlink>
        </w:p>
        <w:p w14:paraId="06A94682" w14:textId="3658C4CA"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31" w:history="1">
            <w:r w:rsidR="005D0022" w:rsidRPr="001520D6">
              <w:rPr>
                <w:rStyle w:val="Hyperlink"/>
              </w:rPr>
              <w:t>Right of offer back under s 23 NZRCRA</w:t>
            </w:r>
            <w:r w:rsidR="005D0022">
              <w:rPr>
                <w:webHidden/>
              </w:rPr>
              <w:tab/>
            </w:r>
            <w:r w:rsidR="005D0022">
              <w:rPr>
                <w:webHidden/>
              </w:rPr>
              <w:fldChar w:fldCharType="begin"/>
            </w:r>
            <w:r w:rsidR="005D0022">
              <w:rPr>
                <w:webHidden/>
              </w:rPr>
              <w:instrText xml:space="preserve"> PAGEREF _Toc150418431 \h </w:instrText>
            </w:r>
            <w:r w:rsidR="005D0022">
              <w:rPr>
                <w:webHidden/>
              </w:rPr>
            </w:r>
            <w:r w:rsidR="005D0022">
              <w:rPr>
                <w:webHidden/>
              </w:rPr>
              <w:fldChar w:fldCharType="separate"/>
            </w:r>
            <w:r w:rsidR="005D0022">
              <w:rPr>
                <w:webHidden/>
              </w:rPr>
              <w:t>46</w:t>
            </w:r>
            <w:r w:rsidR="005D0022">
              <w:rPr>
                <w:webHidden/>
              </w:rPr>
              <w:fldChar w:fldCharType="end"/>
            </w:r>
          </w:hyperlink>
        </w:p>
        <w:p w14:paraId="27028B8C" w14:textId="75AD5908"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32" w:history="1">
            <w:r w:rsidR="005D0022" w:rsidRPr="001520D6">
              <w:rPr>
                <w:rStyle w:val="Hyperlink"/>
              </w:rPr>
              <w:t>Exemptions to offer back under s 23 of the NZRCRA</w:t>
            </w:r>
            <w:r w:rsidR="005D0022">
              <w:rPr>
                <w:webHidden/>
              </w:rPr>
              <w:tab/>
            </w:r>
            <w:r w:rsidR="005D0022">
              <w:rPr>
                <w:webHidden/>
              </w:rPr>
              <w:fldChar w:fldCharType="begin"/>
            </w:r>
            <w:r w:rsidR="005D0022">
              <w:rPr>
                <w:webHidden/>
              </w:rPr>
              <w:instrText xml:space="preserve"> PAGEREF _Toc150418432 \h </w:instrText>
            </w:r>
            <w:r w:rsidR="005D0022">
              <w:rPr>
                <w:webHidden/>
              </w:rPr>
            </w:r>
            <w:r w:rsidR="005D0022">
              <w:rPr>
                <w:webHidden/>
              </w:rPr>
              <w:fldChar w:fldCharType="separate"/>
            </w:r>
            <w:r w:rsidR="005D0022">
              <w:rPr>
                <w:webHidden/>
              </w:rPr>
              <w:t>46</w:t>
            </w:r>
            <w:r w:rsidR="005D0022">
              <w:rPr>
                <w:webHidden/>
              </w:rPr>
              <w:fldChar w:fldCharType="end"/>
            </w:r>
          </w:hyperlink>
        </w:p>
        <w:p w14:paraId="27B034AE" w14:textId="03AB9697" w:rsidR="005D0022"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433" w:history="1">
            <w:r w:rsidR="005D0022" w:rsidRPr="001520D6">
              <w:rPr>
                <w:rStyle w:val="Hyperlink"/>
              </w:rPr>
              <w:t>Application to the Land Valuation Tribunal</w:t>
            </w:r>
            <w:r w:rsidR="005D0022">
              <w:rPr>
                <w:webHidden/>
              </w:rPr>
              <w:tab/>
            </w:r>
            <w:r w:rsidR="005D0022">
              <w:rPr>
                <w:webHidden/>
              </w:rPr>
              <w:fldChar w:fldCharType="begin"/>
            </w:r>
            <w:r w:rsidR="005D0022">
              <w:rPr>
                <w:webHidden/>
              </w:rPr>
              <w:instrText xml:space="preserve"> PAGEREF _Toc150418433 \h </w:instrText>
            </w:r>
            <w:r w:rsidR="005D0022">
              <w:rPr>
                <w:webHidden/>
              </w:rPr>
            </w:r>
            <w:r w:rsidR="005D0022">
              <w:rPr>
                <w:webHidden/>
              </w:rPr>
              <w:fldChar w:fldCharType="separate"/>
            </w:r>
            <w:r w:rsidR="005D0022">
              <w:rPr>
                <w:webHidden/>
              </w:rPr>
              <w:t>47</w:t>
            </w:r>
            <w:r w:rsidR="005D0022">
              <w:rPr>
                <w:webHidden/>
              </w:rPr>
              <w:fldChar w:fldCharType="end"/>
            </w:r>
          </w:hyperlink>
        </w:p>
        <w:p w14:paraId="1B7625F4" w14:textId="2DE1C13E" w:rsidR="00D30845" w:rsidRPr="00635CA4" w:rsidRDefault="00D30845">
          <w:r w:rsidRPr="00635CA4">
            <w:rPr>
              <w:b/>
              <w:bCs/>
              <w:noProof/>
            </w:rPr>
            <w:fldChar w:fldCharType="end"/>
          </w:r>
        </w:p>
      </w:sdtContent>
    </w:sdt>
    <w:p w14:paraId="74705BE0" w14:textId="0D9F6F55" w:rsidR="001C4177" w:rsidRDefault="001C4177">
      <w:pPr>
        <w:spacing w:line="320" w:lineRule="exact"/>
        <w:rPr>
          <w:rFonts w:ascii="Verdana" w:eastAsia="Times New Roman" w:hAnsi="Verdana"/>
          <w:color w:val="auto"/>
          <w:sz w:val="20"/>
          <w:szCs w:val="20"/>
          <w:lang w:val="en-AU"/>
        </w:rPr>
      </w:pPr>
    </w:p>
    <w:p w14:paraId="387EB545" w14:textId="77777777" w:rsidR="001C4177" w:rsidRDefault="001C4177">
      <w:pPr>
        <w:spacing w:line="320" w:lineRule="exact"/>
        <w:rPr>
          <w:rFonts w:ascii="Verdana" w:eastAsia="Times New Roman" w:hAnsi="Verdana"/>
          <w:color w:val="auto"/>
          <w:sz w:val="20"/>
          <w:szCs w:val="20"/>
          <w:lang w:val="en-AU"/>
        </w:rPr>
      </w:pPr>
      <w:r>
        <w:rPr>
          <w:rFonts w:ascii="Verdana" w:eastAsia="Times New Roman" w:hAnsi="Verdana"/>
          <w:color w:val="auto"/>
          <w:sz w:val="20"/>
          <w:szCs w:val="20"/>
          <w:lang w:val="en-AU"/>
        </w:rPr>
        <w:br w:type="page"/>
      </w:r>
    </w:p>
    <w:p w14:paraId="0E29E16D" w14:textId="77777777" w:rsidR="00F8219A" w:rsidRPr="001A0541" w:rsidRDefault="00F8219A" w:rsidP="007639BA">
      <w:pPr>
        <w:pStyle w:val="11SHlevel1numbered"/>
        <w:numPr>
          <w:ilvl w:val="0"/>
          <w:numId w:val="0"/>
        </w:numPr>
        <w:ind w:left="567" w:hanging="567"/>
      </w:pPr>
      <w:bookmarkStart w:id="9" w:name="_Toc151871722"/>
      <w:bookmarkStart w:id="10" w:name="_Toc173563644"/>
      <w:bookmarkStart w:id="11" w:name="_Toc245804755"/>
      <w:bookmarkStart w:id="12" w:name="_Toc150418379"/>
      <w:r>
        <w:lastRenderedPageBreak/>
        <w:t>Terms and definitions</w:t>
      </w:r>
      <w:bookmarkEnd w:id="9"/>
      <w:bookmarkEnd w:id="10"/>
      <w:bookmarkEnd w:id="11"/>
      <w:bookmarkEnd w:id="12"/>
    </w:p>
    <w:p w14:paraId="77B9DAD3" w14:textId="77777777" w:rsidR="00F8219A" w:rsidRPr="0024163C" w:rsidRDefault="00F8219A" w:rsidP="00C87CE8">
      <w:pPr>
        <w:pStyle w:val="32BodytextLINZ"/>
      </w:pPr>
      <w:r>
        <w:t>For the purposes of this standard the following terms and definitions apply.</w:t>
      </w:r>
    </w:p>
    <w:tbl>
      <w:tblPr>
        <w:tblStyle w:val="4ALINZDefaulttable"/>
        <w:tblW w:w="9639" w:type="dxa"/>
        <w:tblInd w:w="0" w:type="dxa"/>
        <w:tblLook w:val="01E0" w:firstRow="1" w:lastRow="1" w:firstColumn="1" w:lastColumn="1" w:noHBand="0" w:noVBand="0"/>
      </w:tblPr>
      <w:tblGrid>
        <w:gridCol w:w="2410"/>
        <w:gridCol w:w="7229"/>
      </w:tblGrid>
      <w:tr w:rsidR="0043398B" w:rsidRPr="00C66431" w14:paraId="6D5D38D7" w14:textId="77777777" w:rsidTr="00DD1E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6943C6E6" w14:textId="77777777" w:rsidR="0043398B" w:rsidRPr="00FD58B9" w:rsidRDefault="0043398B" w:rsidP="00C87CE8">
            <w:pPr>
              <w:pStyle w:val="32BodytextLINZ"/>
            </w:pPr>
            <w:r w:rsidRPr="00FD58B9">
              <w:t>Term/abbreviation</w:t>
            </w:r>
          </w:p>
        </w:tc>
        <w:tc>
          <w:tcPr>
            <w:cnfStyle w:val="000100000000" w:firstRow="0" w:lastRow="0" w:firstColumn="0" w:lastColumn="1" w:oddVBand="0" w:evenVBand="0" w:oddHBand="0" w:evenHBand="0" w:firstRowFirstColumn="0" w:firstRowLastColumn="0" w:lastRowFirstColumn="0" w:lastRowLastColumn="0"/>
            <w:tcW w:w="7229" w:type="dxa"/>
          </w:tcPr>
          <w:p w14:paraId="68325113" w14:textId="77777777" w:rsidR="0043398B" w:rsidRPr="00FD58B9" w:rsidRDefault="0043398B" w:rsidP="00C87CE8">
            <w:pPr>
              <w:pStyle w:val="32BodytextLINZ"/>
            </w:pPr>
            <w:r w:rsidRPr="00FD58B9">
              <w:t>Definition</w:t>
            </w:r>
          </w:p>
        </w:tc>
      </w:tr>
      <w:tr w:rsidR="0043398B" w:rsidRPr="00DE1BBD" w14:paraId="1C451E1C"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C5A825F" w14:textId="77777777" w:rsidR="0043398B" w:rsidRPr="00D822A2" w:rsidRDefault="0043398B" w:rsidP="00AD7664">
            <w:pPr>
              <w:pStyle w:val="32BodytextLINZ"/>
              <w:rPr>
                <w:color w:val="5F5A55" w:themeColor="accent6"/>
              </w:rPr>
            </w:pPr>
            <w:r w:rsidRPr="00D822A2">
              <w:rPr>
                <w:color w:val="5F5A55" w:themeColor="accent6"/>
              </w:rPr>
              <w:t>acquiring agency</w:t>
            </w:r>
          </w:p>
        </w:tc>
        <w:tc>
          <w:tcPr>
            <w:cnfStyle w:val="000100000000" w:firstRow="0" w:lastRow="0" w:firstColumn="0" w:lastColumn="1" w:oddVBand="0" w:evenVBand="0" w:oddHBand="0" w:evenHBand="0" w:firstRowFirstColumn="0" w:firstRowLastColumn="0" w:lastRowFirstColumn="0" w:lastRowLastColumn="0"/>
            <w:tcW w:w="7229" w:type="dxa"/>
          </w:tcPr>
          <w:p w14:paraId="27485081" w14:textId="370B8AC0" w:rsidR="0043398B" w:rsidRPr="00D822A2" w:rsidRDefault="0043398B" w:rsidP="00AD7664">
            <w:pPr>
              <w:pStyle w:val="32BodytextLINZ"/>
              <w:rPr>
                <w:color w:val="5F5A55" w:themeColor="accent6"/>
              </w:rPr>
            </w:pPr>
            <w:r w:rsidRPr="00D822A2">
              <w:rPr>
                <w:color w:val="5F5A55" w:themeColor="accent6"/>
              </w:rPr>
              <w:t xml:space="preserve">a Crown agency asking the Minister to acquire or take land under the PWA, and includes a Crown property accredited supplier contracted by an acquiring agency </w:t>
            </w:r>
          </w:p>
        </w:tc>
      </w:tr>
      <w:tr w:rsidR="0043398B" w:rsidRPr="00DE1BBD" w14:paraId="0033CCEB" w14:textId="77777777" w:rsidTr="008E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2A0E952" w14:textId="77777777" w:rsidR="0043398B" w:rsidRPr="00623A28" w:rsidRDefault="0043398B" w:rsidP="008E04A0">
            <w:pPr>
              <w:pStyle w:val="32BodytextLINZ"/>
              <w:rPr>
                <w:color w:val="5F5A55" w:themeColor="accent6"/>
              </w:rPr>
            </w:pPr>
            <w:r w:rsidRPr="00623A28">
              <w:rPr>
                <w:color w:val="5F5A55" w:themeColor="accent6"/>
              </w:rPr>
              <w:t>ASP</w:t>
            </w:r>
          </w:p>
        </w:tc>
        <w:tc>
          <w:tcPr>
            <w:cnfStyle w:val="000100000000" w:firstRow="0" w:lastRow="0" w:firstColumn="0" w:lastColumn="1" w:oddVBand="0" w:evenVBand="0" w:oddHBand="0" w:evenHBand="0" w:firstRowFirstColumn="0" w:firstRowLastColumn="0" w:lastRowFirstColumn="0" w:lastRowLastColumn="0"/>
            <w:tcW w:w="7229" w:type="dxa"/>
          </w:tcPr>
          <w:p w14:paraId="1223BDC4" w14:textId="77777777" w:rsidR="0043398B" w:rsidRPr="00623A28" w:rsidRDefault="0043398B" w:rsidP="008E04A0">
            <w:pPr>
              <w:pStyle w:val="32BodytextLINZ"/>
              <w:rPr>
                <w:color w:val="5F5A55" w:themeColor="accent6"/>
              </w:rPr>
            </w:pPr>
            <w:r w:rsidRPr="00623A28">
              <w:rPr>
                <w:color w:val="5F5A55" w:themeColor="accent6"/>
              </w:rPr>
              <w:t>Agreement for Sale and Purchase of Real Estate – the Auckland District Law Society Inc. and Real Estate Institute of New Zealand Inc. current edition</w:t>
            </w:r>
          </w:p>
        </w:tc>
      </w:tr>
      <w:tr w:rsidR="0043398B" w:rsidRPr="00DE1BBD" w14:paraId="10C9F306"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E48F623" w14:textId="5743ECC1" w:rsidR="0043398B" w:rsidRPr="00623A28" w:rsidRDefault="0043398B" w:rsidP="00AD7664">
            <w:pPr>
              <w:pStyle w:val="32BodytextLINZ"/>
              <w:rPr>
                <w:color w:val="5F5A55" w:themeColor="accent6"/>
              </w:rPr>
            </w:pPr>
            <w:r w:rsidRPr="00623A28">
              <w:rPr>
                <w:color w:val="5F5A55" w:themeColor="accent6"/>
              </w:rPr>
              <w:t>Authority and Instruction Form</w:t>
            </w:r>
          </w:p>
        </w:tc>
        <w:tc>
          <w:tcPr>
            <w:cnfStyle w:val="000100000000" w:firstRow="0" w:lastRow="0" w:firstColumn="0" w:lastColumn="1" w:oddVBand="0" w:evenVBand="0" w:oddHBand="0" w:evenHBand="0" w:firstRowFirstColumn="0" w:firstRowLastColumn="0" w:lastRowFirstColumn="0" w:lastRowLastColumn="0"/>
            <w:tcW w:w="7229" w:type="dxa"/>
          </w:tcPr>
          <w:p w14:paraId="30178159" w14:textId="6BB32DB9" w:rsidR="0043398B" w:rsidRPr="00623A28" w:rsidRDefault="0043398B" w:rsidP="00AD7664">
            <w:pPr>
              <w:pStyle w:val="32BodytextLINZ"/>
              <w:rPr>
                <w:color w:val="5F5A55" w:themeColor="accent6"/>
              </w:rPr>
            </w:pPr>
            <w:r w:rsidRPr="00623A28">
              <w:rPr>
                <w:color w:val="5F5A55" w:themeColor="accent6"/>
              </w:rPr>
              <w:t xml:space="preserve">a form approved by the New Zealand Law Society and Registrar-General of Land for electronic transactions to meet requirements of </w:t>
            </w:r>
            <w:hyperlink r:id="rId19" w:history="1">
              <w:r w:rsidRPr="000F76EC">
                <w:rPr>
                  <w:rStyle w:val="Hyperlink"/>
                  <w:szCs w:val="22"/>
                  <w:lang w:eastAsia="en-US"/>
                </w:rPr>
                <w:t>s 30 of the Land Transfer Act 2017</w:t>
              </w:r>
            </w:hyperlink>
          </w:p>
        </w:tc>
      </w:tr>
      <w:tr w:rsidR="0043398B" w:rsidRPr="00A61BAB" w14:paraId="70A486B1"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E7CEFCB" w14:textId="77777777" w:rsidR="0043398B" w:rsidRPr="00623A28" w:rsidRDefault="0043398B" w:rsidP="00AD7664">
            <w:pPr>
              <w:pStyle w:val="32BodytextLINZ"/>
              <w:rPr>
                <w:color w:val="5F5A55" w:themeColor="accent6"/>
              </w:rPr>
            </w:pPr>
            <w:r w:rsidRPr="00623A28">
              <w:rPr>
                <w:color w:val="5F5A55" w:themeColor="accent6"/>
              </w:rPr>
              <w:t>beneficially entitled person</w:t>
            </w:r>
          </w:p>
        </w:tc>
        <w:tc>
          <w:tcPr>
            <w:cnfStyle w:val="000100000000" w:firstRow="0" w:lastRow="0" w:firstColumn="0" w:lastColumn="1" w:oddVBand="0" w:evenVBand="0" w:oddHBand="0" w:evenHBand="0" w:firstRowFirstColumn="0" w:firstRowLastColumn="0" w:lastRowFirstColumn="0" w:lastRowLastColumn="0"/>
            <w:tcW w:w="7229" w:type="dxa"/>
          </w:tcPr>
          <w:p w14:paraId="0A080495" w14:textId="77777777" w:rsidR="0043398B" w:rsidRPr="00623A28" w:rsidRDefault="0043398B" w:rsidP="00AD7664">
            <w:pPr>
              <w:pStyle w:val="32BodytextLINZ"/>
              <w:rPr>
                <w:color w:val="5F5A55" w:themeColor="accent6"/>
              </w:rPr>
            </w:pPr>
            <w:r w:rsidRPr="00623A28">
              <w:rPr>
                <w:color w:val="5F5A55" w:themeColor="accent6"/>
              </w:rPr>
              <w:t>the donor of gifted land, or, where the donor has died, the person who benefits from the donor’s estate at the time of death or subsequently, including those determined as entitled successors by the Māori Land Court</w:t>
            </w:r>
          </w:p>
        </w:tc>
      </w:tr>
      <w:tr w:rsidR="0043398B" w:rsidRPr="00A61BAB" w14:paraId="16D9DB75"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2D027D6" w14:textId="77777777" w:rsidR="0043398B" w:rsidRPr="00D046C8" w:rsidRDefault="0043398B" w:rsidP="00AD7664">
            <w:pPr>
              <w:pStyle w:val="32BodytextLINZ"/>
              <w:rPr>
                <w:color w:val="5F5A55" w:themeColor="accent6"/>
              </w:rPr>
            </w:pPr>
            <w:r w:rsidRPr="00D046C8">
              <w:rPr>
                <w:color w:val="5F5A55" w:themeColor="accent6"/>
              </w:rPr>
              <w:t>Chief Executive</w:t>
            </w:r>
          </w:p>
        </w:tc>
        <w:tc>
          <w:tcPr>
            <w:cnfStyle w:val="000100000000" w:firstRow="0" w:lastRow="0" w:firstColumn="0" w:lastColumn="1" w:oddVBand="0" w:evenVBand="0" w:oddHBand="0" w:evenHBand="0" w:firstRowFirstColumn="0" w:firstRowLastColumn="0" w:lastRowFirstColumn="0" w:lastRowLastColumn="0"/>
            <w:tcW w:w="7229" w:type="dxa"/>
          </w:tcPr>
          <w:p w14:paraId="3695408B" w14:textId="5EEC673C" w:rsidR="0043398B" w:rsidRPr="00D046C8" w:rsidRDefault="0043398B" w:rsidP="00AD7664">
            <w:pPr>
              <w:pStyle w:val="32BodytextLINZ"/>
              <w:rPr>
                <w:color w:val="5F5A55" w:themeColor="accent6"/>
              </w:rPr>
            </w:pPr>
            <w:r w:rsidRPr="00D046C8">
              <w:rPr>
                <w:color w:val="5F5A55" w:themeColor="accent6"/>
              </w:rPr>
              <w:t>Te Tumu Whakarae/Chief Executive of Toitū Te Whenua Land Information New Zealand</w:t>
            </w:r>
            <w:r w:rsidR="00DA369E" w:rsidRPr="00D046C8">
              <w:rPr>
                <w:color w:val="5F5A55" w:themeColor="accent6"/>
              </w:rPr>
              <w:t>, including an authorised delegate</w:t>
            </w:r>
          </w:p>
        </w:tc>
      </w:tr>
      <w:tr w:rsidR="0043398B" w:rsidRPr="00A61BAB" w14:paraId="4465202F"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EC4CB81" w14:textId="5B618E60" w:rsidR="0043398B" w:rsidRPr="00623A28" w:rsidRDefault="00FC2EA3" w:rsidP="00AD7664">
            <w:pPr>
              <w:pStyle w:val="32BodytextLINZ"/>
              <w:rPr>
                <w:color w:val="5F5A55" w:themeColor="accent6"/>
              </w:rPr>
            </w:pPr>
            <w:r>
              <w:rPr>
                <w:color w:val="5F5A55" w:themeColor="accent6"/>
              </w:rPr>
              <w:t xml:space="preserve">Assessment </w:t>
            </w:r>
            <w:r w:rsidR="005D0022">
              <w:rPr>
                <w:color w:val="5F5A55" w:themeColor="accent6"/>
              </w:rPr>
              <w:t>- Clearances</w:t>
            </w:r>
          </w:p>
        </w:tc>
        <w:tc>
          <w:tcPr>
            <w:cnfStyle w:val="000100000000" w:firstRow="0" w:lastRow="0" w:firstColumn="0" w:lastColumn="1" w:oddVBand="0" w:evenVBand="0" w:oddHBand="0" w:evenHBand="0" w:firstRowFirstColumn="0" w:firstRowLastColumn="0" w:lastRowFirstColumn="0" w:lastRowLastColumn="0"/>
            <w:tcW w:w="7229" w:type="dxa"/>
          </w:tcPr>
          <w:p w14:paraId="1EBFEFF4" w14:textId="77777777" w:rsidR="0043398B" w:rsidRPr="00623A28" w:rsidRDefault="0043398B" w:rsidP="00AD7664">
            <w:pPr>
              <w:pStyle w:val="32BodytextLINZ"/>
              <w:rPr>
                <w:color w:val="5F5A55" w:themeColor="accent6"/>
              </w:rPr>
            </w:pPr>
            <w:r w:rsidRPr="00623A28">
              <w:rPr>
                <w:color w:val="5F5A55" w:themeColor="accent6"/>
              </w:rPr>
              <w:t>business group of Toitū Te Whenua Land Information New Zealand</w:t>
            </w:r>
            <w:r w:rsidRPr="00623A28" w:rsidDel="00483D0B">
              <w:rPr>
                <w:color w:val="5F5A55" w:themeColor="accent6"/>
              </w:rPr>
              <w:t>’s</w:t>
            </w:r>
            <w:r w:rsidRPr="00623A28">
              <w:rPr>
                <w:color w:val="5F5A55" w:themeColor="accent6"/>
              </w:rPr>
              <w:t xml:space="preserve"> Regulatory Practice and Delivery team charged with making statutory decisions on work received from Crown property accredited suppliers</w:t>
            </w:r>
          </w:p>
        </w:tc>
      </w:tr>
      <w:tr w:rsidR="0043398B" w:rsidRPr="00A61BAB" w14:paraId="2B0207DF"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6907BEB" w14:textId="77777777" w:rsidR="0043398B" w:rsidRPr="00623A28" w:rsidRDefault="0043398B" w:rsidP="00AD7664">
            <w:pPr>
              <w:pStyle w:val="32BodytextLINZ"/>
              <w:rPr>
                <w:color w:val="5F5A55" w:themeColor="accent6"/>
              </w:rPr>
            </w:pPr>
            <w:r w:rsidRPr="00623A28">
              <w:rPr>
                <w:color w:val="5F5A55" w:themeColor="accent6"/>
              </w:rPr>
              <w:t>CMV</w:t>
            </w:r>
          </w:p>
        </w:tc>
        <w:tc>
          <w:tcPr>
            <w:cnfStyle w:val="000100000000" w:firstRow="0" w:lastRow="0" w:firstColumn="0" w:lastColumn="1" w:oddVBand="0" w:evenVBand="0" w:oddHBand="0" w:evenHBand="0" w:firstRowFirstColumn="0" w:firstRowLastColumn="0" w:lastRowFirstColumn="0" w:lastRowLastColumn="0"/>
            <w:tcW w:w="7229" w:type="dxa"/>
          </w:tcPr>
          <w:p w14:paraId="1FEEE633" w14:textId="77777777" w:rsidR="0043398B" w:rsidRPr="00623A28" w:rsidRDefault="0043398B" w:rsidP="00AD7664">
            <w:pPr>
              <w:pStyle w:val="32BodytextLINZ"/>
              <w:rPr>
                <w:color w:val="5F5A55" w:themeColor="accent6"/>
              </w:rPr>
            </w:pPr>
            <w:r w:rsidRPr="00623A28">
              <w:rPr>
                <w:color w:val="5F5A55" w:themeColor="accent6"/>
              </w:rPr>
              <w:t xml:space="preserve">current market value </w:t>
            </w:r>
          </w:p>
        </w:tc>
      </w:tr>
      <w:tr w:rsidR="0043398B" w:rsidRPr="00A61BAB" w14:paraId="1A781D46"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7F4CB95" w14:textId="77777777" w:rsidR="0043398B" w:rsidRPr="00623A28" w:rsidRDefault="0043398B" w:rsidP="00AD7664">
            <w:pPr>
              <w:pStyle w:val="32BodytextLINZ"/>
              <w:rPr>
                <w:color w:val="5F5A55" w:themeColor="accent6"/>
              </w:rPr>
            </w:pPr>
            <w:r w:rsidRPr="00623A28">
              <w:rPr>
                <w:color w:val="5F5A55" w:themeColor="accent6"/>
              </w:rPr>
              <w:t>conveyancing practitioner</w:t>
            </w:r>
          </w:p>
        </w:tc>
        <w:tc>
          <w:tcPr>
            <w:cnfStyle w:val="000100000000" w:firstRow="0" w:lastRow="0" w:firstColumn="0" w:lastColumn="1" w:oddVBand="0" w:evenVBand="0" w:oddHBand="0" w:evenHBand="0" w:firstRowFirstColumn="0" w:firstRowLastColumn="0" w:lastRowFirstColumn="0" w:lastRowLastColumn="0"/>
            <w:tcW w:w="7229" w:type="dxa"/>
          </w:tcPr>
          <w:p w14:paraId="5532D73D" w14:textId="77777777" w:rsidR="0043398B" w:rsidRPr="00623A28" w:rsidRDefault="0043398B" w:rsidP="00AD7664">
            <w:pPr>
              <w:pStyle w:val="32BodytextLINZ"/>
              <w:rPr>
                <w:color w:val="5F5A55" w:themeColor="accent6"/>
              </w:rPr>
            </w:pPr>
            <w:r w:rsidRPr="00623A28">
              <w:rPr>
                <w:color w:val="5F5A55" w:themeColor="accent6"/>
              </w:rPr>
              <w:t xml:space="preserve">as defined in </w:t>
            </w:r>
            <w:hyperlink r:id="rId20" w:history="1">
              <w:r w:rsidRPr="000F76EC">
                <w:rPr>
                  <w:rStyle w:val="Hyperlink"/>
                  <w:szCs w:val="22"/>
                  <w:lang w:eastAsia="en-US"/>
                </w:rPr>
                <w:t>s 6 of the Lawyers and Conveyancers Act 2006</w:t>
              </w:r>
            </w:hyperlink>
          </w:p>
        </w:tc>
      </w:tr>
      <w:tr w:rsidR="0043398B" w:rsidRPr="00A61BAB" w14:paraId="050B9429"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D07BF4E" w14:textId="77777777" w:rsidR="0043398B" w:rsidRPr="00623A28" w:rsidDel="005C392E" w:rsidRDefault="0043398B" w:rsidP="00AD7664">
            <w:pPr>
              <w:pStyle w:val="32BodytextLINZ"/>
              <w:rPr>
                <w:color w:val="5F5A55" w:themeColor="accent6"/>
              </w:rPr>
            </w:pPr>
            <w:r w:rsidRPr="00623A28">
              <w:rPr>
                <w:color w:val="5F5A55" w:themeColor="accent6"/>
              </w:rPr>
              <w:t>Crown</w:t>
            </w:r>
          </w:p>
        </w:tc>
        <w:tc>
          <w:tcPr>
            <w:cnfStyle w:val="000100000000" w:firstRow="0" w:lastRow="0" w:firstColumn="0" w:lastColumn="1" w:oddVBand="0" w:evenVBand="0" w:oddHBand="0" w:evenHBand="0" w:firstRowFirstColumn="0" w:firstRowLastColumn="0" w:lastRowFirstColumn="0" w:lastRowLastColumn="0"/>
            <w:tcW w:w="7229" w:type="dxa"/>
          </w:tcPr>
          <w:p w14:paraId="7D42C1A3" w14:textId="77777777" w:rsidR="0043398B" w:rsidRPr="00623A28" w:rsidDel="005C392E" w:rsidRDefault="0043398B" w:rsidP="00AD7664">
            <w:pPr>
              <w:pStyle w:val="32BodytextLINZ"/>
              <w:rPr>
                <w:color w:val="5F5A55" w:themeColor="accent6"/>
              </w:rPr>
            </w:pPr>
            <w:r w:rsidRPr="00623A28">
              <w:rPr>
                <w:color w:val="5F5A55" w:themeColor="accent6"/>
              </w:rPr>
              <w:t>His Majesty the King</w:t>
            </w:r>
          </w:p>
        </w:tc>
      </w:tr>
      <w:tr w:rsidR="0043398B" w:rsidRPr="00A61BAB" w14:paraId="28C2ABF1"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83FABCF" w14:textId="77777777" w:rsidR="0043398B" w:rsidRPr="00623A28" w:rsidRDefault="0043398B" w:rsidP="00AD7664">
            <w:pPr>
              <w:pStyle w:val="32BodytextLINZ"/>
              <w:rPr>
                <w:color w:val="5F5A55" w:themeColor="accent6"/>
              </w:rPr>
            </w:pPr>
            <w:r w:rsidRPr="00623A28">
              <w:rPr>
                <w:color w:val="5F5A55" w:themeColor="accent6"/>
              </w:rPr>
              <w:t>Crown agency</w:t>
            </w:r>
          </w:p>
        </w:tc>
        <w:tc>
          <w:tcPr>
            <w:cnfStyle w:val="000100000000" w:firstRow="0" w:lastRow="0" w:firstColumn="0" w:lastColumn="1" w:oddVBand="0" w:evenVBand="0" w:oddHBand="0" w:evenHBand="0" w:firstRowFirstColumn="0" w:firstRowLastColumn="0" w:lastRowFirstColumn="0" w:lastRowLastColumn="0"/>
            <w:tcW w:w="7229" w:type="dxa"/>
          </w:tcPr>
          <w:p w14:paraId="2DAEDF8B" w14:textId="77777777" w:rsidR="0043398B" w:rsidRPr="00623A28" w:rsidRDefault="0043398B" w:rsidP="00AD7664">
            <w:pPr>
              <w:pStyle w:val="32BodytextLINZ"/>
              <w:rPr>
                <w:color w:val="5F5A55" w:themeColor="accent6"/>
              </w:rPr>
            </w:pPr>
            <w:r w:rsidRPr="00623A28">
              <w:rPr>
                <w:color w:val="5F5A55" w:themeColor="accent6"/>
              </w:rPr>
              <w:t xml:space="preserve">a statutory entity and includes former government agencies, now private entities, that have obligations under </w:t>
            </w:r>
            <w:hyperlink r:id="rId21" w:history="1">
              <w:r w:rsidRPr="000F76EC">
                <w:rPr>
                  <w:rStyle w:val="Hyperlink"/>
                  <w:szCs w:val="22"/>
                  <w:lang w:eastAsia="en-US"/>
                </w:rPr>
                <w:t>s 40 of the PWA</w:t>
              </w:r>
            </w:hyperlink>
          </w:p>
        </w:tc>
      </w:tr>
      <w:tr w:rsidR="0043398B" w:rsidRPr="00A61BAB" w14:paraId="00F153AF"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F4B0B3A" w14:textId="77777777" w:rsidR="0043398B" w:rsidRPr="00623A28" w:rsidRDefault="0043398B" w:rsidP="00AD7664">
            <w:pPr>
              <w:pStyle w:val="32BodytextLINZ"/>
              <w:rPr>
                <w:color w:val="5F5A55" w:themeColor="accent6"/>
              </w:rPr>
            </w:pPr>
            <w:r w:rsidRPr="00623A28">
              <w:rPr>
                <w:color w:val="5F5A55" w:themeColor="accent6"/>
              </w:rPr>
              <w:t>Crown entity</w:t>
            </w:r>
          </w:p>
        </w:tc>
        <w:tc>
          <w:tcPr>
            <w:cnfStyle w:val="000100000000" w:firstRow="0" w:lastRow="0" w:firstColumn="0" w:lastColumn="1" w:oddVBand="0" w:evenVBand="0" w:oddHBand="0" w:evenHBand="0" w:firstRowFirstColumn="0" w:firstRowLastColumn="0" w:lastRowFirstColumn="0" w:lastRowLastColumn="0"/>
            <w:tcW w:w="7229" w:type="dxa"/>
          </w:tcPr>
          <w:p w14:paraId="0CFA7F46" w14:textId="77777777" w:rsidR="0043398B" w:rsidRPr="00623A28" w:rsidRDefault="0043398B" w:rsidP="00AD7664">
            <w:pPr>
              <w:pStyle w:val="32BodytextLINZ"/>
              <w:rPr>
                <w:color w:val="5F5A55" w:themeColor="accent6"/>
              </w:rPr>
            </w:pPr>
            <w:r w:rsidRPr="00623A28">
              <w:rPr>
                <w:color w:val="5F5A55" w:themeColor="accent6"/>
              </w:rPr>
              <w:t xml:space="preserve">an entity as defined in </w:t>
            </w:r>
            <w:hyperlink r:id="rId22" w:history="1">
              <w:r w:rsidRPr="00120380">
                <w:rPr>
                  <w:rStyle w:val="Hyperlink"/>
                  <w:szCs w:val="22"/>
                  <w:lang w:eastAsia="en-US"/>
                </w:rPr>
                <w:t>s 7(1) of the Crown Entities Act 2004</w:t>
              </w:r>
            </w:hyperlink>
          </w:p>
        </w:tc>
      </w:tr>
      <w:tr w:rsidR="0043398B" w:rsidRPr="00A61BAB" w14:paraId="62C439FC"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5241D57" w14:textId="77777777" w:rsidR="0043398B" w:rsidRPr="00623A28" w:rsidRDefault="0043398B" w:rsidP="00AD7664">
            <w:pPr>
              <w:pStyle w:val="32BodytextLINZ"/>
              <w:rPr>
                <w:color w:val="5F5A55" w:themeColor="accent6"/>
              </w:rPr>
            </w:pPr>
            <w:r w:rsidRPr="00623A28">
              <w:rPr>
                <w:color w:val="5F5A55" w:themeColor="accent6"/>
              </w:rPr>
              <w:t>Crown property accredited supplier</w:t>
            </w:r>
          </w:p>
        </w:tc>
        <w:tc>
          <w:tcPr>
            <w:cnfStyle w:val="000100000000" w:firstRow="0" w:lastRow="0" w:firstColumn="0" w:lastColumn="1" w:oddVBand="0" w:evenVBand="0" w:oddHBand="0" w:evenHBand="0" w:firstRowFirstColumn="0" w:firstRowLastColumn="0" w:lastRowFirstColumn="0" w:lastRowLastColumn="0"/>
            <w:tcW w:w="7229" w:type="dxa"/>
          </w:tcPr>
          <w:p w14:paraId="1586785D" w14:textId="5FEAD054" w:rsidR="0043398B" w:rsidRPr="00623A28" w:rsidRDefault="0043398B" w:rsidP="00AD7664">
            <w:pPr>
              <w:pStyle w:val="32BodytextLINZ"/>
              <w:rPr>
                <w:color w:val="5F5A55" w:themeColor="accent6"/>
              </w:rPr>
            </w:pPr>
            <w:r w:rsidRPr="00623A28">
              <w:rPr>
                <w:color w:val="5F5A55" w:themeColor="accent6"/>
              </w:rPr>
              <w:t xml:space="preserve">a private sector supplier of Crown property services, accredited by Toitū Te Whenua Land Information New Zealand, and contracted by a </w:t>
            </w:r>
            <w:r w:rsidR="00291F72">
              <w:rPr>
                <w:color w:val="5F5A55" w:themeColor="accent6"/>
              </w:rPr>
              <w:t xml:space="preserve">vendor or acquiring </w:t>
            </w:r>
            <w:r w:rsidRPr="00623A28">
              <w:rPr>
                <w:color w:val="5F5A55" w:themeColor="accent6"/>
              </w:rPr>
              <w:t>agency</w:t>
            </w:r>
          </w:p>
        </w:tc>
      </w:tr>
      <w:tr w:rsidR="0043398B" w:rsidRPr="00A61BAB" w14:paraId="56766876"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CF16D36" w14:textId="77777777" w:rsidR="0043398B" w:rsidRPr="00623A28" w:rsidRDefault="0043398B" w:rsidP="00AD7664">
            <w:pPr>
              <w:pStyle w:val="32BodytextLINZ"/>
              <w:rPr>
                <w:color w:val="5F5A55" w:themeColor="accent6"/>
              </w:rPr>
            </w:pPr>
            <w:r w:rsidRPr="00623A28">
              <w:rPr>
                <w:color w:val="5F5A55" w:themeColor="accent6"/>
              </w:rPr>
              <w:lastRenderedPageBreak/>
              <w:t>disposal process</w:t>
            </w:r>
          </w:p>
        </w:tc>
        <w:tc>
          <w:tcPr>
            <w:cnfStyle w:val="000100000000" w:firstRow="0" w:lastRow="0" w:firstColumn="0" w:lastColumn="1" w:oddVBand="0" w:evenVBand="0" w:oddHBand="0" w:evenHBand="0" w:firstRowFirstColumn="0" w:firstRowLastColumn="0" w:lastRowFirstColumn="0" w:lastRowLastColumn="0"/>
            <w:tcW w:w="7229" w:type="dxa"/>
          </w:tcPr>
          <w:p w14:paraId="74F78356" w14:textId="41355729" w:rsidR="0043398B" w:rsidRPr="00623A28" w:rsidRDefault="0043398B" w:rsidP="00AD7664">
            <w:pPr>
              <w:pStyle w:val="32BodytextLINZ"/>
              <w:rPr>
                <w:color w:val="5F5A55" w:themeColor="accent6"/>
              </w:rPr>
            </w:pPr>
            <w:r w:rsidRPr="00623A28">
              <w:rPr>
                <w:color w:val="5F5A55" w:themeColor="accent6"/>
              </w:rPr>
              <w:t>the process for disposing of land, including all relevant legislative and government policy requirements, that must be complied with once land</w:t>
            </w:r>
            <w:r w:rsidR="00DA369E">
              <w:rPr>
                <w:color w:val="5F5A55" w:themeColor="accent6"/>
              </w:rPr>
              <w:t xml:space="preserve"> is no longer required</w:t>
            </w:r>
            <w:r w:rsidRPr="00623A28">
              <w:rPr>
                <w:color w:val="5F5A55" w:themeColor="accent6"/>
              </w:rPr>
              <w:t xml:space="preserve"> for a public work</w:t>
            </w:r>
          </w:p>
        </w:tc>
      </w:tr>
      <w:tr w:rsidR="0043398B" w:rsidRPr="00A61BAB" w14:paraId="30D7E90E"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7925834" w14:textId="77777777" w:rsidR="0043398B" w:rsidRPr="00623A28" w:rsidRDefault="0043398B" w:rsidP="00AD7664">
            <w:pPr>
              <w:pStyle w:val="32BodytextLINZ"/>
              <w:rPr>
                <w:color w:val="5F5A55" w:themeColor="accent6"/>
              </w:rPr>
            </w:pPr>
            <w:smartTag w:uri="urn:schemas-microsoft-com:office:smarttags" w:element="stockticker">
              <w:r w:rsidRPr="00623A28">
                <w:rPr>
                  <w:color w:val="5F5A55" w:themeColor="accent6"/>
                </w:rPr>
                <w:t>DOC</w:t>
              </w:r>
            </w:smartTag>
          </w:p>
        </w:tc>
        <w:tc>
          <w:tcPr>
            <w:cnfStyle w:val="000100000000" w:firstRow="0" w:lastRow="0" w:firstColumn="0" w:lastColumn="1" w:oddVBand="0" w:evenVBand="0" w:oddHBand="0" w:evenHBand="0" w:firstRowFirstColumn="0" w:firstRowLastColumn="0" w:lastRowFirstColumn="0" w:lastRowLastColumn="0"/>
            <w:tcW w:w="7229" w:type="dxa"/>
          </w:tcPr>
          <w:p w14:paraId="644E747E" w14:textId="77777777" w:rsidR="0043398B" w:rsidRPr="00623A28" w:rsidRDefault="0043398B" w:rsidP="00AD7664">
            <w:pPr>
              <w:pStyle w:val="32BodytextLINZ"/>
              <w:rPr>
                <w:color w:val="5F5A55" w:themeColor="accent6"/>
              </w:rPr>
            </w:pPr>
            <w:r w:rsidRPr="00623A28">
              <w:rPr>
                <w:color w:val="5F5A55" w:themeColor="accent6"/>
              </w:rPr>
              <w:t>Department of Conservation</w:t>
            </w:r>
          </w:p>
        </w:tc>
      </w:tr>
      <w:tr w:rsidR="0043398B" w:rsidRPr="00A61BAB" w14:paraId="3B0DBB37"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6148B69" w14:textId="77777777" w:rsidR="0043398B" w:rsidRPr="00623A28" w:rsidRDefault="0043398B" w:rsidP="00AD7664">
            <w:pPr>
              <w:pStyle w:val="32BodytextLINZ"/>
              <w:rPr>
                <w:color w:val="5F5A55" w:themeColor="accent6"/>
              </w:rPr>
            </w:pPr>
            <w:r w:rsidRPr="00623A28">
              <w:rPr>
                <w:color w:val="5F5A55" w:themeColor="accent6"/>
              </w:rPr>
              <w:t>donor</w:t>
            </w:r>
          </w:p>
        </w:tc>
        <w:tc>
          <w:tcPr>
            <w:cnfStyle w:val="000100000000" w:firstRow="0" w:lastRow="0" w:firstColumn="0" w:lastColumn="1" w:oddVBand="0" w:evenVBand="0" w:oddHBand="0" w:evenHBand="0" w:firstRowFirstColumn="0" w:firstRowLastColumn="0" w:lastRowFirstColumn="0" w:lastRowLastColumn="0"/>
            <w:tcW w:w="7229" w:type="dxa"/>
          </w:tcPr>
          <w:p w14:paraId="3D35265E" w14:textId="77777777" w:rsidR="0043398B" w:rsidRPr="00623A28" w:rsidRDefault="0043398B" w:rsidP="00AD7664">
            <w:pPr>
              <w:pStyle w:val="32BodytextLINZ"/>
              <w:rPr>
                <w:color w:val="5F5A55" w:themeColor="accent6"/>
              </w:rPr>
            </w:pPr>
            <w:r w:rsidRPr="00623A28">
              <w:rPr>
                <w:color w:val="5F5A55" w:themeColor="accent6"/>
              </w:rPr>
              <w:t xml:space="preserve">with reference to the GLP, the donor is the person who gifted the land, or if that person has died, is the beneficially entitled person who benefits from that person’s estate at the time of death or subsequently, including those entitled successors as determined by the Māori Land Court.  </w:t>
            </w:r>
          </w:p>
        </w:tc>
      </w:tr>
      <w:tr w:rsidR="0043398B" w:rsidRPr="00A61BAB" w14:paraId="335F020A"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8D4095F" w14:textId="77777777" w:rsidR="0043398B" w:rsidRPr="00623A28" w:rsidRDefault="0043398B" w:rsidP="00AD7664">
            <w:pPr>
              <w:pStyle w:val="32BodytextLINZ"/>
              <w:rPr>
                <w:color w:val="5F5A55" w:themeColor="accent6"/>
              </w:rPr>
            </w:pPr>
            <w:r w:rsidRPr="00623A28">
              <w:rPr>
                <w:color w:val="5F5A55" w:themeColor="accent6"/>
              </w:rPr>
              <w:t>Fenton Agreement</w:t>
            </w:r>
          </w:p>
        </w:tc>
        <w:tc>
          <w:tcPr>
            <w:cnfStyle w:val="000100000000" w:firstRow="0" w:lastRow="0" w:firstColumn="0" w:lastColumn="1" w:oddVBand="0" w:evenVBand="0" w:oddHBand="0" w:evenHBand="0" w:firstRowFirstColumn="0" w:firstRowLastColumn="0" w:lastRowFirstColumn="0" w:lastRowLastColumn="0"/>
            <w:tcW w:w="7229" w:type="dxa"/>
          </w:tcPr>
          <w:p w14:paraId="19783391" w14:textId="1BD4EF08" w:rsidR="0043398B" w:rsidRPr="00623A28" w:rsidRDefault="0043398B" w:rsidP="00AD7664">
            <w:pPr>
              <w:pStyle w:val="32BodytextLINZ"/>
              <w:rPr>
                <w:color w:val="5F5A55" w:themeColor="accent6"/>
              </w:rPr>
            </w:pPr>
            <w:r w:rsidRPr="00623A28">
              <w:rPr>
                <w:color w:val="5F5A55" w:themeColor="accent6"/>
              </w:rPr>
              <w:t>an agreement under which Ngāti Whakaue gifted areas of land to the Crown in the 1880</w:t>
            </w:r>
            <w:r w:rsidR="003A356F">
              <w:rPr>
                <w:color w:val="5F5A55" w:themeColor="accent6"/>
              </w:rPr>
              <w:t>’</w:t>
            </w:r>
            <w:r w:rsidRPr="00623A28">
              <w:rPr>
                <w:color w:val="5F5A55" w:themeColor="accent6"/>
              </w:rPr>
              <w:t>s for the Rotorua township</w:t>
            </w:r>
          </w:p>
        </w:tc>
      </w:tr>
      <w:tr w:rsidR="0043398B" w:rsidRPr="00A61BAB" w14:paraId="20F9603D" w14:textId="77777777" w:rsidTr="003A3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5EDE1498" w14:textId="77777777" w:rsidR="0043398B" w:rsidRPr="00EC2D6C" w:rsidRDefault="0043398B" w:rsidP="00AD7664">
            <w:pPr>
              <w:pStyle w:val="32BodytextLINZ"/>
              <w:rPr>
                <w:color w:val="5F5A55" w:themeColor="accent6"/>
                <w:highlight w:val="yellow"/>
              </w:rPr>
            </w:pPr>
            <w:r w:rsidRPr="003A356F">
              <w:rPr>
                <w:color w:val="5F5A55" w:themeColor="accent6"/>
              </w:rPr>
              <w:t>FENZ</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auto"/>
          </w:tcPr>
          <w:p w14:paraId="08C8F8B1" w14:textId="77777777" w:rsidR="0043398B" w:rsidRPr="00EC2D6C" w:rsidRDefault="0043398B" w:rsidP="00AD7664">
            <w:pPr>
              <w:pStyle w:val="32BodytextLINZ"/>
              <w:rPr>
                <w:color w:val="5F5A55" w:themeColor="accent6"/>
                <w:highlight w:val="yellow"/>
              </w:rPr>
            </w:pPr>
            <w:r w:rsidRPr="003A356F">
              <w:rPr>
                <w:color w:val="5F5A55" w:themeColor="accent6"/>
              </w:rPr>
              <w:t>Fire and Emergency New Zealand</w:t>
            </w:r>
          </w:p>
        </w:tc>
      </w:tr>
      <w:tr w:rsidR="0043398B" w:rsidRPr="00A61BAB" w14:paraId="7A7CC39E"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9EDD802" w14:textId="77777777" w:rsidR="0043398B" w:rsidRPr="00623A28" w:rsidRDefault="0043398B" w:rsidP="00AD7664">
            <w:pPr>
              <w:pStyle w:val="32BodytextLINZ"/>
              <w:rPr>
                <w:color w:val="5F5A55" w:themeColor="accent6"/>
              </w:rPr>
            </w:pPr>
            <w:r w:rsidRPr="00623A28">
              <w:rPr>
                <w:color w:val="5F5A55" w:themeColor="accent6"/>
              </w:rPr>
              <w:t>former owner</w:t>
            </w:r>
          </w:p>
        </w:tc>
        <w:tc>
          <w:tcPr>
            <w:cnfStyle w:val="000100000000" w:firstRow="0" w:lastRow="0" w:firstColumn="0" w:lastColumn="1" w:oddVBand="0" w:evenVBand="0" w:oddHBand="0" w:evenHBand="0" w:firstRowFirstColumn="0" w:firstRowLastColumn="0" w:lastRowFirstColumn="0" w:lastRowLastColumn="0"/>
            <w:tcW w:w="7229" w:type="dxa"/>
          </w:tcPr>
          <w:p w14:paraId="54848204" w14:textId="77777777" w:rsidR="0043398B" w:rsidRPr="00623A28" w:rsidRDefault="0043398B" w:rsidP="00AD7664">
            <w:pPr>
              <w:pStyle w:val="32BodytextLINZ"/>
              <w:rPr>
                <w:color w:val="5F5A55" w:themeColor="accent6"/>
              </w:rPr>
            </w:pPr>
            <w:r w:rsidRPr="00623A28">
              <w:rPr>
                <w:color w:val="5F5A55" w:themeColor="accent6"/>
              </w:rPr>
              <w:t>the person from whom the land was acquired for a public work</w:t>
            </w:r>
          </w:p>
        </w:tc>
      </w:tr>
      <w:tr w:rsidR="0043398B" w:rsidRPr="00A61BAB" w14:paraId="51A5927D"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F698162" w14:textId="77777777" w:rsidR="0043398B" w:rsidRPr="00623A28" w:rsidRDefault="0043398B" w:rsidP="00AD7664">
            <w:pPr>
              <w:pStyle w:val="32BodytextLINZ"/>
              <w:rPr>
                <w:iCs/>
                <w:color w:val="5F5A55" w:themeColor="accent6"/>
              </w:rPr>
            </w:pPr>
            <w:r w:rsidRPr="00623A28">
              <w:rPr>
                <w:iCs/>
                <w:color w:val="5F5A55" w:themeColor="accent6"/>
                <w:szCs w:val="22"/>
              </w:rPr>
              <w:t>Gazette</w:t>
            </w:r>
          </w:p>
        </w:tc>
        <w:tc>
          <w:tcPr>
            <w:cnfStyle w:val="000100000000" w:firstRow="0" w:lastRow="0" w:firstColumn="0" w:lastColumn="1" w:oddVBand="0" w:evenVBand="0" w:oddHBand="0" w:evenHBand="0" w:firstRowFirstColumn="0" w:firstRowLastColumn="0" w:lastRowFirstColumn="0" w:lastRowLastColumn="0"/>
            <w:tcW w:w="7229" w:type="dxa"/>
          </w:tcPr>
          <w:p w14:paraId="2D953F2E" w14:textId="77777777" w:rsidR="0043398B" w:rsidRPr="00623A28" w:rsidRDefault="0043398B" w:rsidP="00AD7664">
            <w:pPr>
              <w:pStyle w:val="32BodytextLINZ"/>
              <w:rPr>
                <w:color w:val="5F5A55" w:themeColor="accent6"/>
              </w:rPr>
            </w:pPr>
            <w:r w:rsidRPr="00623A28">
              <w:rPr>
                <w:color w:val="5F5A55" w:themeColor="accent6"/>
              </w:rPr>
              <w:t xml:space="preserve">the </w:t>
            </w:r>
            <w:r w:rsidRPr="00623A28">
              <w:rPr>
                <w:i/>
                <w:color w:val="5F5A55" w:themeColor="accent6"/>
              </w:rPr>
              <w:t>New Zealand Gazette - Te Kāhiti o Aotearoa</w:t>
            </w:r>
            <w:r w:rsidRPr="00623A28">
              <w:rPr>
                <w:color w:val="5F5A55" w:themeColor="accent6"/>
              </w:rPr>
              <w:t>, published under the authority of the Government of New Zealand</w:t>
            </w:r>
          </w:p>
        </w:tc>
      </w:tr>
      <w:tr w:rsidR="0043398B" w:rsidRPr="00A61BAB" w14:paraId="00EB929A"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7F1A9E3" w14:textId="77777777" w:rsidR="0043398B" w:rsidRPr="00623A28" w:rsidRDefault="0043398B" w:rsidP="00AD7664">
            <w:pPr>
              <w:pStyle w:val="32BodytextLINZ"/>
              <w:rPr>
                <w:color w:val="5F5A55" w:themeColor="accent6"/>
              </w:rPr>
            </w:pPr>
            <w:r w:rsidRPr="00623A28">
              <w:rPr>
                <w:color w:val="5F5A55" w:themeColor="accent6"/>
              </w:rPr>
              <w:t>GLP</w:t>
            </w:r>
          </w:p>
        </w:tc>
        <w:tc>
          <w:tcPr>
            <w:cnfStyle w:val="000100000000" w:firstRow="0" w:lastRow="0" w:firstColumn="0" w:lastColumn="1" w:oddVBand="0" w:evenVBand="0" w:oddHBand="0" w:evenHBand="0" w:firstRowFirstColumn="0" w:firstRowLastColumn="0" w:lastRowFirstColumn="0" w:lastRowLastColumn="0"/>
            <w:tcW w:w="7229" w:type="dxa"/>
          </w:tcPr>
          <w:p w14:paraId="6D0F598E" w14:textId="77777777" w:rsidR="0043398B" w:rsidRPr="00623A28" w:rsidRDefault="0043398B" w:rsidP="00AD7664">
            <w:pPr>
              <w:pStyle w:val="32BodytextLINZ"/>
              <w:rPr>
                <w:color w:val="5F5A55" w:themeColor="accent6"/>
              </w:rPr>
            </w:pPr>
            <w:r w:rsidRPr="00623A28">
              <w:rPr>
                <w:color w:val="5F5A55" w:themeColor="accent6"/>
              </w:rPr>
              <w:t>gifted land policy</w:t>
            </w:r>
          </w:p>
        </w:tc>
      </w:tr>
      <w:tr w:rsidR="0043398B" w:rsidRPr="00A61BAB" w14:paraId="4D7EF553"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863D4B7" w14:textId="77777777" w:rsidR="0043398B" w:rsidRPr="00623A28" w:rsidRDefault="0043398B" w:rsidP="00AD7664">
            <w:pPr>
              <w:pStyle w:val="32BodytextLINZ"/>
              <w:rPr>
                <w:color w:val="5F5A55" w:themeColor="accent6"/>
              </w:rPr>
            </w:pPr>
            <w:r w:rsidRPr="00623A28">
              <w:rPr>
                <w:color w:val="5F5A55" w:themeColor="accent6"/>
              </w:rPr>
              <w:t>GST</w:t>
            </w:r>
          </w:p>
        </w:tc>
        <w:tc>
          <w:tcPr>
            <w:cnfStyle w:val="000100000000" w:firstRow="0" w:lastRow="0" w:firstColumn="0" w:lastColumn="1" w:oddVBand="0" w:evenVBand="0" w:oddHBand="0" w:evenHBand="0" w:firstRowFirstColumn="0" w:firstRowLastColumn="0" w:lastRowFirstColumn="0" w:lastRowLastColumn="0"/>
            <w:tcW w:w="7229" w:type="dxa"/>
          </w:tcPr>
          <w:p w14:paraId="58E46837" w14:textId="77777777" w:rsidR="0043398B" w:rsidRPr="00623A28" w:rsidRDefault="0043398B" w:rsidP="00AD7664">
            <w:pPr>
              <w:pStyle w:val="32BodytextLINZ"/>
              <w:rPr>
                <w:color w:val="5F5A55" w:themeColor="accent6"/>
              </w:rPr>
            </w:pPr>
            <w:r w:rsidRPr="00623A28">
              <w:rPr>
                <w:color w:val="5F5A55" w:themeColor="accent6"/>
              </w:rPr>
              <w:t>goods and services tax</w:t>
            </w:r>
          </w:p>
        </w:tc>
      </w:tr>
      <w:tr w:rsidR="0043398B" w:rsidRPr="00A61BAB" w14:paraId="7D2794E4"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A9647D9" w14:textId="77777777" w:rsidR="0043398B" w:rsidRPr="00832C2F" w:rsidRDefault="0043398B" w:rsidP="00AD7664">
            <w:pPr>
              <w:pStyle w:val="32BodytextLINZ"/>
              <w:rPr>
                <w:color w:val="5F5A55" w:themeColor="accent6"/>
              </w:rPr>
            </w:pPr>
            <w:r w:rsidRPr="00832C2F">
              <w:rPr>
                <w:color w:val="5F5A55" w:themeColor="accent6"/>
              </w:rPr>
              <w:t>Kāinga Ora</w:t>
            </w:r>
          </w:p>
        </w:tc>
        <w:tc>
          <w:tcPr>
            <w:cnfStyle w:val="000100000000" w:firstRow="0" w:lastRow="0" w:firstColumn="0" w:lastColumn="1" w:oddVBand="0" w:evenVBand="0" w:oddHBand="0" w:evenHBand="0" w:firstRowFirstColumn="0" w:firstRowLastColumn="0" w:lastRowFirstColumn="0" w:lastRowLastColumn="0"/>
            <w:tcW w:w="7229" w:type="dxa"/>
          </w:tcPr>
          <w:p w14:paraId="124F0961" w14:textId="77777777" w:rsidR="0043398B" w:rsidRPr="00832C2F" w:rsidRDefault="0043398B" w:rsidP="00AD7664">
            <w:pPr>
              <w:pStyle w:val="32BodytextLINZ"/>
              <w:rPr>
                <w:color w:val="5F5A55" w:themeColor="accent6"/>
              </w:rPr>
            </w:pPr>
            <w:r w:rsidRPr="00832C2F">
              <w:rPr>
                <w:color w:val="5F5A55" w:themeColor="accent6"/>
              </w:rPr>
              <w:t>Kāinga Ora – Homes and Communities</w:t>
            </w:r>
          </w:p>
        </w:tc>
      </w:tr>
      <w:tr w:rsidR="0043398B" w:rsidRPr="00A61BAB" w14:paraId="6F74AFE5"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287FA0B" w14:textId="77777777" w:rsidR="0043398B" w:rsidRPr="00623A28" w:rsidRDefault="0043398B" w:rsidP="00AD7664">
            <w:pPr>
              <w:pStyle w:val="32BodytextLINZ"/>
              <w:rPr>
                <w:color w:val="5F5A55" w:themeColor="accent6"/>
              </w:rPr>
            </w:pPr>
            <w:r w:rsidRPr="00623A28">
              <w:rPr>
                <w:color w:val="5F5A55" w:themeColor="accent6"/>
              </w:rPr>
              <w:t>lawyer</w:t>
            </w:r>
            <w:r w:rsidRPr="00623A28">
              <w:rPr>
                <w:color w:val="5F5A55" w:themeColor="accent6"/>
              </w:rPr>
              <w:tab/>
            </w:r>
          </w:p>
        </w:tc>
        <w:tc>
          <w:tcPr>
            <w:cnfStyle w:val="000100000000" w:firstRow="0" w:lastRow="0" w:firstColumn="0" w:lastColumn="1" w:oddVBand="0" w:evenVBand="0" w:oddHBand="0" w:evenHBand="0" w:firstRowFirstColumn="0" w:firstRowLastColumn="0" w:lastRowFirstColumn="0" w:lastRowLastColumn="0"/>
            <w:tcW w:w="7229" w:type="dxa"/>
          </w:tcPr>
          <w:p w14:paraId="659064B7" w14:textId="77777777" w:rsidR="0043398B" w:rsidRPr="00623A28" w:rsidRDefault="0043398B" w:rsidP="00AD7664">
            <w:pPr>
              <w:pStyle w:val="32BodytextLINZ"/>
              <w:rPr>
                <w:color w:val="5F5A55" w:themeColor="accent6"/>
              </w:rPr>
            </w:pPr>
            <w:r w:rsidRPr="00623A28">
              <w:rPr>
                <w:color w:val="5F5A55" w:themeColor="accent6"/>
              </w:rPr>
              <w:t xml:space="preserve">as defined in </w:t>
            </w:r>
            <w:hyperlink r:id="rId23" w:history="1">
              <w:r w:rsidRPr="000F76EC">
                <w:rPr>
                  <w:rStyle w:val="Hyperlink"/>
                  <w:szCs w:val="22"/>
                  <w:lang w:eastAsia="en-US"/>
                </w:rPr>
                <w:t>s 6 of the Lawyers and Conveyancers Act 2006</w:t>
              </w:r>
            </w:hyperlink>
          </w:p>
        </w:tc>
      </w:tr>
      <w:tr w:rsidR="0043398B" w:rsidRPr="00A61BAB" w14:paraId="5B7A4957"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A8CE836" w14:textId="77777777" w:rsidR="0043398B" w:rsidRPr="00623A28" w:rsidRDefault="0043398B" w:rsidP="00AD7664">
            <w:pPr>
              <w:pStyle w:val="32BodytextLINZ"/>
              <w:rPr>
                <w:color w:val="5F5A55" w:themeColor="accent6"/>
              </w:rPr>
            </w:pPr>
            <w:r w:rsidRPr="00623A28">
              <w:rPr>
                <w:color w:val="5F5A55" w:themeColor="accent6"/>
              </w:rPr>
              <w:t>local authority</w:t>
            </w:r>
          </w:p>
        </w:tc>
        <w:tc>
          <w:tcPr>
            <w:cnfStyle w:val="000100000000" w:firstRow="0" w:lastRow="0" w:firstColumn="0" w:lastColumn="1" w:oddVBand="0" w:evenVBand="0" w:oddHBand="0" w:evenHBand="0" w:firstRowFirstColumn="0" w:firstRowLastColumn="0" w:lastRowFirstColumn="0" w:lastRowLastColumn="0"/>
            <w:tcW w:w="7229" w:type="dxa"/>
          </w:tcPr>
          <w:p w14:paraId="3AB561EB" w14:textId="77777777" w:rsidR="0043398B" w:rsidRPr="00623A28" w:rsidRDefault="0043398B" w:rsidP="00AD7664">
            <w:pPr>
              <w:pStyle w:val="32BodytextLINZ"/>
              <w:rPr>
                <w:color w:val="5F5A55" w:themeColor="accent6"/>
              </w:rPr>
            </w:pPr>
            <w:r w:rsidRPr="00623A28">
              <w:rPr>
                <w:color w:val="5F5A55" w:themeColor="accent6"/>
              </w:rPr>
              <w:t xml:space="preserve">as defined in </w:t>
            </w:r>
            <w:r w:rsidRPr="001B5EC1">
              <w:rPr>
                <w:color w:val="535254" w:themeColor="background1" w:themeTint="E6"/>
                <w:szCs w:val="22"/>
                <w:lang w:eastAsia="en-US"/>
              </w:rPr>
              <w:t xml:space="preserve"> </w:t>
            </w:r>
            <w:hyperlink r:id="rId24" w:history="1">
              <w:r w:rsidRPr="00120380">
                <w:rPr>
                  <w:rStyle w:val="Hyperlink"/>
                  <w:szCs w:val="22"/>
                  <w:lang w:eastAsia="en-US"/>
                </w:rPr>
                <w:t>s 2 of the PWA</w:t>
              </w:r>
            </w:hyperlink>
          </w:p>
        </w:tc>
      </w:tr>
      <w:tr w:rsidR="0043398B" w:rsidRPr="00A61BAB" w14:paraId="54CC9579"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D5C67B1" w14:textId="77777777" w:rsidR="0043398B" w:rsidRPr="00623A28" w:rsidRDefault="0043398B" w:rsidP="00AD7664">
            <w:pPr>
              <w:pStyle w:val="32BodytextLINZ"/>
              <w:rPr>
                <w:color w:val="5F5A55" w:themeColor="accent6"/>
              </w:rPr>
            </w:pPr>
            <w:r w:rsidRPr="00623A28">
              <w:rPr>
                <w:color w:val="5F5A55" w:themeColor="accent6"/>
              </w:rPr>
              <w:t>LVT</w:t>
            </w:r>
          </w:p>
        </w:tc>
        <w:tc>
          <w:tcPr>
            <w:cnfStyle w:val="000100000000" w:firstRow="0" w:lastRow="0" w:firstColumn="0" w:lastColumn="1" w:oddVBand="0" w:evenVBand="0" w:oddHBand="0" w:evenHBand="0" w:firstRowFirstColumn="0" w:firstRowLastColumn="0" w:lastRowFirstColumn="0" w:lastRowLastColumn="0"/>
            <w:tcW w:w="7229" w:type="dxa"/>
          </w:tcPr>
          <w:p w14:paraId="5D02F061" w14:textId="77777777" w:rsidR="0043398B" w:rsidRPr="00623A28" w:rsidRDefault="0043398B" w:rsidP="00AD7664">
            <w:pPr>
              <w:pStyle w:val="32BodytextLINZ"/>
              <w:rPr>
                <w:color w:val="5F5A55" w:themeColor="accent6"/>
              </w:rPr>
            </w:pPr>
            <w:r w:rsidRPr="00623A28">
              <w:rPr>
                <w:color w:val="5F5A55" w:themeColor="accent6"/>
              </w:rPr>
              <w:t>Land Valuation Tribunal</w:t>
            </w:r>
          </w:p>
        </w:tc>
      </w:tr>
      <w:tr w:rsidR="0043398B" w:rsidRPr="00A61BAB" w14:paraId="6419C17A"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78F33CD" w14:textId="77777777" w:rsidR="0043398B" w:rsidRPr="00832C2F" w:rsidRDefault="0043398B" w:rsidP="00AD7664">
            <w:pPr>
              <w:pStyle w:val="32BodytextLINZ"/>
              <w:rPr>
                <w:color w:val="5F5A55" w:themeColor="accent6"/>
              </w:rPr>
            </w:pPr>
            <w:r w:rsidRPr="00832C2F">
              <w:rPr>
                <w:color w:val="5F5A55" w:themeColor="accent6"/>
              </w:rPr>
              <w:t>Māori land</w:t>
            </w:r>
          </w:p>
        </w:tc>
        <w:tc>
          <w:tcPr>
            <w:cnfStyle w:val="000100000000" w:firstRow="0" w:lastRow="0" w:firstColumn="0" w:lastColumn="1" w:oddVBand="0" w:evenVBand="0" w:oddHBand="0" w:evenHBand="0" w:firstRowFirstColumn="0" w:firstRowLastColumn="0" w:lastRowFirstColumn="0" w:lastRowLastColumn="0"/>
            <w:tcW w:w="7229" w:type="dxa"/>
          </w:tcPr>
          <w:p w14:paraId="5BC30814" w14:textId="77777777" w:rsidR="0043398B" w:rsidRPr="00832C2F" w:rsidRDefault="0043398B" w:rsidP="00AD7664">
            <w:pPr>
              <w:pStyle w:val="32BodytextLINZ"/>
              <w:rPr>
                <w:color w:val="5F5A55" w:themeColor="accent6"/>
              </w:rPr>
            </w:pPr>
            <w:r w:rsidRPr="00832C2F">
              <w:rPr>
                <w:color w:val="5F5A55" w:themeColor="accent6"/>
              </w:rPr>
              <w:t xml:space="preserve">as defined in </w:t>
            </w:r>
            <w:hyperlink r:id="rId25" w:history="1">
              <w:r w:rsidRPr="00832C2F">
                <w:rPr>
                  <w:rStyle w:val="Hyperlink"/>
                </w:rPr>
                <w:t>Te Ture Whenua Maori Act 1993</w:t>
              </w:r>
            </w:hyperlink>
          </w:p>
        </w:tc>
      </w:tr>
      <w:tr w:rsidR="0043398B" w:rsidRPr="00A61BAB" w14:paraId="6749AA24"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B2059D5" w14:textId="77777777" w:rsidR="0043398B" w:rsidRPr="00832C2F" w:rsidRDefault="0043398B" w:rsidP="00AD7664">
            <w:pPr>
              <w:pStyle w:val="32BodytextLINZ"/>
              <w:rPr>
                <w:color w:val="5F5A55" w:themeColor="accent6"/>
              </w:rPr>
            </w:pPr>
            <w:r w:rsidRPr="00832C2F">
              <w:rPr>
                <w:color w:val="5F5A55" w:themeColor="accent6"/>
              </w:rPr>
              <w:t>marginal strip</w:t>
            </w:r>
          </w:p>
        </w:tc>
        <w:tc>
          <w:tcPr>
            <w:cnfStyle w:val="000100000000" w:firstRow="0" w:lastRow="0" w:firstColumn="0" w:lastColumn="1" w:oddVBand="0" w:evenVBand="0" w:oddHBand="0" w:evenHBand="0" w:firstRowFirstColumn="0" w:firstRowLastColumn="0" w:lastRowFirstColumn="0" w:lastRowLastColumn="0"/>
            <w:tcW w:w="7229" w:type="dxa"/>
          </w:tcPr>
          <w:p w14:paraId="33232B87" w14:textId="77777777" w:rsidR="0043398B" w:rsidRPr="00832C2F" w:rsidRDefault="0043398B" w:rsidP="00AD7664">
            <w:pPr>
              <w:pStyle w:val="32BodytextLINZ"/>
              <w:rPr>
                <w:color w:val="5F5A55" w:themeColor="accent6"/>
              </w:rPr>
            </w:pPr>
            <w:r w:rsidRPr="00832C2F">
              <w:rPr>
                <w:color w:val="5F5A55" w:themeColor="accent6"/>
              </w:rPr>
              <w:t xml:space="preserve">as defined in </w:t>
            </w:r>
            <w:hyperlink r:id="rId26" w:history="1">
              <w:r w:rsidRPr="00832C2F">
                <w:rPr>
                  <w:rStyle w:val="Hyperlink"/>
                </w:rPr>
                <w:t xml:space="preserve"> s 2 of the Conservation Act 1987</w:t>
              </w:r>
            </w:hyperlink>
          </w:p>
        </w:tc>
      </w:tr>
      <w:tr w:rsidR="0043398B" w:rsidRPr="00A61BAB" w14:paraId="1DAB94A8"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0110797" w14:textId="77777777" w:rsidR="0043398B" w:rsidRPr="00832C2F" w:rsidRDefault="0043398B" w:rsidP="00AD7664">
            <w:pPr>
              <w:pStyle w:val="32BodytextLINZ"/>
              <w:rPr>
                <w:color w:val="5F5A55" w:themeColor="accent6"/>
              </w:rPr>
            </w:pPr>
            <w:r w:rsidRPr="00832C2F">
              <w:rPr>
                <w:color w:val="5F5A55" w:themeColor="accent6"/>
              </w:rPr>
              <w:t>Minister</w:t>
            </w:r>
          </w:p>
        </w:tc>
        <w:tc>
          <w:tcPr>
            <w:cnfStyle w:val="000100000000" w:firstRow="0" w:lastRow="0" w:firstColumn="0" w:lastColumn="1" w:oddVBand="0" w:evenVBand="0" w:oddHBand="0" w:evenHBand="0" w:firstRowFirstColumn="0" w:firstRowLastColumn="0" w:lastRowFirstColumn="0" w:lastRowLastColumn="0"/>
            <w:tcW w:w="7229" w:type="dxa"/>
          </w:tcPr>
          <w:p w14:paraId="785CDD88" w14:textId="77777777" w:rsidR="0043398B" w:rsidRPr="00832C2F" w:rsidRDefault="0043398B" w:rsidP="00AD7664">
            <w:pPr>
              <w:pStyle w:val="32BodytextLINZ"/>
              <w:rPr>
                <w:color w:val="5F5A55" w:themeColor="accent6"/>
              </w:rPr>
            </w:pPr>
            <w:r w:rsidRPr="00832C2F">
              <w:rPr>
                <w:color w:val="5F5A55" w:themeColor="accent6"/>
              </w:rPr>
              <w:t>Minister for Land Information, including an authorised delegate</w:t>
            </w:r>
          </w:p>
        </w:tc>
      </w:tr>
      <w:tr w:rsidR="0043398B" w:rsidRPr="00A61BAB" w14:paraId="0C9A7905"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A72BA62" w14:textId="77777777" w:rsidR="0043398B" w:rsidRPr="00832C2F" w:rsidRDefault="0043398B" w:rsidP="00AD7664">
            <w:pPr>
              <w:pStyle w:val="32BodytextLINZ"/>
              <w:rPr>
                <w:color w:val="5F5A55" w:themeColor="accent6"/>
              </w:rPr>
            </w:pPr>
            <w:r w:rsidRPr="00832C2F">
              <w:rPr>
                <w:color w:val="5F5A55" w:themeColor="accent6"/>
              </w:rPr>
              <w:t>NZRCRA</w:t>
            </w:r>
          </w:p>
        </w:tc>
        <w:tc>
          <w:tcPr>
            <w:cnfStyle w:val="000100000000" w:firstRow="0" w:lastRow="0" w:firstColumn="0" w:lastColumn="1" w:oddVBand="0" w:evenVBand="0" w:oddHBand="0" w:evenHBand="0" w:firstRowFirstColumn="0" w:firstRowLastColumn="0" w:lastRowFirstColumn="0" w:lastRowLastColumn="0"/>
            <w:tcW w:w="7229" w:type="dxa"/>
          </w:tcPr>
          <w:p w14:paraId="7E653B22" w14:textId="77777777" w:rsidR="0043398B" w:rsidRPr="00832C2F" w:rsidRDefault="00000000" w:rsidP="00AD7664">
            <w:pPr>
              <w:pStyle w:val="32BodytextLINZ"/>
              <w:rPr>
                <w:color w:val="5F5A55" w:themeColor="accent6"/>
              </w:rPr>
            </w:pPr>
            <w:hyperlink r:id="rId27" w:anchor="DLM223118" w:history="1">
              <w:r w:rsidR="0043398B" w:rsidRPr="00832C2F">
                <w:rPr>
                  <w:rStyle w:val="Hyperlink"/>
                  <w:szCs w:val="22"/>
                  <w:lang w:eastAsia="en-US"/>
                </w:rPr>
                <w:t>New Zealand Railways Corporation Restructuring Act 1990</w:t>
              </w:r>
            </w:hyperlink>
          </w:p>
        </w:tc>
      </w:tr>
      <w:tr w:rsidR="0043398B" w:rsidRPr="00A61BAB" w14:paraId="1F9473EE"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D217D6D" w14:textId="77777777" w:rsidR="0043398B" w:rsidRPr="00623A28" w:rsidRDefault="0043398B" w:rsidP="00AD7664">
            <w:pPr>
              <w:pStyle w:val="32BodytextLINZ"/>
              <w:rPr>
                <w:color w:val="5F5A55" w:themeColor="accent6"/>
              </w:rPr>
            </w:pPr>
            <w:r w:rsidRPr="00623A28">
              <w:rPr>
                <w:color w:val="5F5A55" w:themeColor="accent6"/>
              </w:rPr>
              <w:t>offer back</w:t>
            </w:r>
          </w:p>
        </w:tc>
        <w:tc>
          <w:tcPr>
            <w:cnfStyle w:val="000100000000" w:firstRow="0" w:lastRow="0" w:firstColumn="0" w:lastColumn="1" w:oddVBand="0" w:evenVBand="0" w:oddHBand="0" w:evenHBand="0" w:firstRowFirstColumn="0" w:firstRowLastColumn="0" w:lastRowFirstColumn="0" w:lastRowLastColumn="0"/>
            <w:tcW w:w="7229" w:type="dxa"/>
          </w:tcPr>
          <w:p w14:paraId="28D57273" w14:textId="77777777" w:rsidR="0043398B" w:rsidRPr="00623A28" w:rsidRDefault="0043398B" w:rsidP="00AD7664">
            <w:pPr>
              <w:pStyle w:val="32BodytextLINZ"/>
              <w:rPr>
                <w:color w:val="5F5A55" w:themeColor="accent6"/>
              </w:rPr>
            </w:pPr>
            <w:r w:rsidRPr="00623A28">
              <w:rPr>
                <w:color w:val="5F5A55" w:themeColor="accent6"/>
              </w:rPr>
              <w:t xml:space="preserve">the requirement under </w:t>
            </w:r>
            <w:hyperlink r:id="rId28" w:history="1">
              <w:r w:rsidRPr="006E1EBF">
                <w:rPr>
                  <w:rStyle w:val="Hyperlink"/>
                  <w:szCs w:val="22"/>
                  <w:lang w:eastAsia="en-US"/>
                </w:rPr>
                <w:t>s 40(2) of the PWA</w:t>
              </w:r>
            </w:hyperlink>
            <w:r w:rsidRPr="001B5EC1">
              <w:rPr>
                <w:color w:val="535254" w:themeColor="background1" w:themeTint="E6"/>
                <w:szCs w:val="22"/>
                <w:lang w:eastAsia="en-US"/>
              </w:rPr>
              <w:t xml:space="preserve"> </w:t>
            </w:r>
            <w:r w:rsidRPr="00623A28">
              <w:rPr>
                <w:color w:val="5F5A55" w:themeColor="accent6"/>
              </w:rPr>
              <w:t>to offer to sell land that is no longer required for a public work by private contract to the person from whom it was acquired or the successor of that person</w:t>
            </w:r>
          </w:p>
        </w:tc>
      </w:tr>
      <w:tr w:rsidR="0043398B" w:rsidRPr="00A61BAB" w14:paraId="0C804A0F"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D30363F" w14:textId="77777777" w:rsidR="0043398B" w:rsidRPr="00623A28" w:rsidRDefault="0043398B" w:rsidP="00AD7664">
            <w:pPr>
              <w:pStyle w:val="32BodytextLINZ"/>
              <w:rPr>
                <w:color w:val="5F5A55" w:themeColor="accent6"/>
              </w:rPr>
            </w:pPr>
            <w:r w:rsidRPr="00623A28">
              <w:rPr>
                <w:color w:val="5F5A55" w:themeColor="accent6"/>
              </w:rPr>
              <w:t>party</w:t>
            </w:r>
          </w:p>
        </w:tc>
        <w:tc>
          <w:tcPr>
            <w:cnfStyle w:val="000100000000" w:firstRow="0" w:lastRow="0" w:firstColumn="0" w:lastColumn="1" w:oddVBand="0" w:evenVBand="0" w:oddHBand="0" w:evenHBand="0" w:firstRowFirstColumn="0" w:firstRowLastColumn="0" w:lastRowFirstColumn="0" w:lastRowLastColumn="0"/>
            <w:tcW w:w="7229" w:type="dxa"/>
          </w:tcPr>
          <w:p w14:paraId="5D9DDEFC" w14:textId="77777777" w:rsidR="0043398B" w:rsidRPr="00623A28" w:rsidRDefault="0043398B" w:rsidP="00AD7664">
            <w:pPr>
              <w:pStyle w:val="32BodytextLINZ"/>
              <w:rPr>
                <w:color w:val="5F5A55" w:themeColor="accent6"/>
              </w:rPr>
            </w:pPr>
            <w:r w:rsidRPr="00623A28">
              <w:rPr>
                <w:color w:val="5F5A55" w:themeColor="accent6"/>
              </w:rPr>
              <w:t>includes all natural and legal persons and other organisations and entities</w:t>
            </w:r>
          </w:p>
        </w:tc>
      </w:tr>
      <w:tr w:rsidR="0043398B" w:rsidRPr="00A61BAB" w14:paraId="1D74C695"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0A5D321" w14:textId="77777777" w:rsidR="0043398B" w:rsidRPr="00623A28" w:rsidRDefault="0043398B" w:rsidP="00AD7664">
            <w:pPr>
              <w:pStyle w:val="32BodytextLINZ"/>
              <w:rPr>
                <w:color w:val="5F5A55" w:themeColor="accent6"/>
              </w:rPr>
            </w:pPr>
            <w:r w:rsidRPr="00623A28">
              <w:rPr>
                <w:color w:val="5F5A55" w:themeColor="accent6"/>
              </w:rPr>
              <w:lastRenderedPageBreak/>
              <w:t>PWA</w:t>
            </w:r>
          </w:p>
        </w:tc>
        <w:tc>
          <w:tcPr>
            <w:cnfStyle w:val="000100000000" w:firstRow="0" w:lastRow="0" w:firstColumn="0" w:lastColumn="1" w:oddVBand="0" w:evenVBand="0" w:oddHBand="0" w:evenHBand="0" w:firstRowFirstColumn="0" w:firstRowLastColumn="0" w:lastRowFirstColumn="0" w:lastRowLastColumn="0"/>
            <w:tcW w:w="7229" w:type="dxa"/>
          </w:tcPr>
          <w:p w14:paraId="64A15CDF" w14:textId="77777777" w:rsidR="0043398B" w:rsidRPr="00623A28" w:rsidRDefault="00000000" w:rsidP="00AD7664">
            <w:pPr>
              <w:pStyle w:val="32BodytextLINZ"/>
              <w:rPr>
                <w:color w:val="5F5A55" w:themeColor="accent6"/>
              </w:rPr>
            </w:pPr>
            <w:hyperlink r:id="rId29" w:anchor="DLM46055" w:history="1">
              <w:r w:rsidR="0043398B" w:rsidRPr="006E1EBF">
                <w:rPr>
                  <w:rStyle w:val="Hyperlink"/>
                  <w:szCs w:val="22"/>
                  <w:lang w:eastAsia="en-US"/>
                </w:rPr>
                <w:t>Public Works Act 1981</w:t>
              </w:r>
            </w:hyperlink>
          </w:p>
        </w:tc>
      </w:tr>
      <w:tr w:rsidR="0043398B" w:rsidRPr="00A61BAB" w14:paraId="4BBFDAA9"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3F3075D" w14:textId="77777777" w:rsidR="0043398B" w:rsidRPr="00623A28" w:rsidRDefault="0043398B" w:rsidP="00AD7664">
            <w:pPr>
              <w:pStyle w:val="32BodytextLINZ"/>
              <w:rPr>
                <w:color w:val="5F5A55" w:themeColor="accent6"/>
              </w:rPr>
            </w:pPr>
            <w:r w:rsidRPr="00623A28">
              <w:rPr>
                <w:color w:val="5F5A55" w:themeColor="accent6"/>
              </w:rPr>
              <w:t>record of title</w:t>
            </w:r>
          </w:p>
        </w:tc>
        <w:tc>
          <w:tcPr>
            <w:cnfStyle w:val="000100000000" w:firstRow="0" w:lastRow="0" w:firstColumn="0" w:lastColumn="1" w:oddVBand="0" w:evenVBand="0" w:oddHBand="0" w:evenHBand="0" w:firstRowFirstColumn="0" w:firstRowLastColumn="0" w:lastRowFirstColumn="0" w:lastRowLastColumn="0"/>
            <w:tcW w:w="7229" w:type="dxa"/>
          </w:tcPr>
          <w:p w14:paraId="3D6E4E55" w14:textId="77777777" w:rsidR="0043398B" w:rsidRPr="00623A28" w:rsidRDefault="0043398B" w:rsidP="00AD7664">
            <w:pPr>
              <w:pStyle w:val="32BodytextLINZ"/>
              <w:rPr>
                <w:color w:val="5F5A55" w:themeColor="accent6"/>
              </w:rPr>
            </w:pPr>
            <w:r w:rsidRPr="00623A28">
              <w:rPr>
                <w:color w:val="5F5A55" w:themeColor="accent6"/>
              </w:rPr>
              <w:t xml:space="preserve">as defined in </w:t>
            </w:r>
            <w:hyperlink r:id="rId30" w:history="1">
              <w:r w:rsidRPr="006E1EBF">
                <w:rPr>
                  <w:rStyle w:val="Hyperlink"/>
                  <w:szCs w:val="22"/>
                  <w:lang w:eastAsia="en-US"/>
                </w:rPr>
                <w:t>s 5 of the Land Transfer Act 2017</w:t>
              </w:r>
            </w:hyperlink>
            <w:r w:rsidRPr="00623A28">
              <w:rPr>
                <w:color w:val="5F5A55" w:themeColor="accent6"/>
              </w:rPr>
              <w:t xml:space="preserve">and created by the Registrar-General of Land under </w:t>
            </w:r>
            <w:hyperlink r:id="rId31" w:history="1">
              <w:r w:rsidRPr="006E1EBF">
                <w:rPr>
                  <w:rStyle w:val="Hyperlink"/>
                  <w:szCs w:val="22"/>
                  <w:lang w:eastAsia="en-US"/>
                </w:rPr>
                <w:t>s 12 of that Act</w:t>
              </w:r>
            </w:hyperlink>
            <w:r w:rsidRPr="00623A28">
              <w:rPr>
                <w:color w:val="5F5A55" w:themeColor="accent6"/>
              </w:rPr>
              <w:t>; formerly known as a computer register</w:t>
            </w:r>
          </w:p>
        </w:tc>
      </w:tr>
      <w:tr w:rsidR="0043398B" w:rsidRPr="00A61BAB" w14:paraId="62AD1A53"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A345FB0" w14:textId="77777777" w:rsidR="0043398B" w:rsidRPr="00623A28" w:rsidRDefault="0043398B" w:rsidP="00AD7664">
            <w:pPr>
              <w:pStyle w:val="32BodytextLINZ"/>
              <w:rPr>
                <w:color w:val="5F5A55" w:themeColor="accent6"/>
              </w:rPr>
            </w:pPr>
            <w:r w:rsidRPr="00623A28">
              <w:rPr>
                <w:color w:val="5F5A55" w:themeColor="accent6"/>
              </w:rPr>
              <w:t>Registrar-General of Land</w:t>
            </w:r>
          </w:p>
        </w:tc>
        <w:tc>
          <w:tcPr>
            <w:cnfStyle w:val="000100000000" w:firstRow="0" w:lastRow="0" w:firstColumn="0" w:lastColumn="1" w:oddVBand="0" w:evenVBand="0" w:oddHBand="0" w:evenHBand="0" w:firstRowFirstColumn="0" w:firstRowLastColumn="0" w:lastRowFirstColumn="0" w:lastRowLastColumn="0"/>
            <w:tcW w:w="7229" w:type="dxa"/>
          </w:tcPr>
          <w:p w14:paraId="664791B1" w14:textId="77777777" w:rsidR="0043398B" w:rsidRPr="00623A28" w:rsidRDefault="0043398B" w:rsidP="00AD7664">
            <w:pPr>
              <w:pStyle w:val="32BodytextLINZ"/>
              <w:rPr>
                <w:color w:val="5F5A55" w:themeColor="accent6"/>
              </w:rPr>
            </w:pPr>
            <w:r w:rsidRPr="00623A28">
              <w:rPr>
                <w:color w:val="5F5A55" w:themeColor="accent6"/>
              </w:rPr>
              <w:t xml:space="preserve">the Registrar-General of Land appointed under </w:t>
            </w:r>
            <w:hyperlink r:id="rId32" w:history="1">
              <w:r w:rsidRPr="006E1EBF">
                <w:rPr>
                  <w:rStyle w:val="Hyperlink"/>
                  <w:szCs w:val="22"/>
                  <w:lang w:eastAsia="en-US"/>
                </w:rPr>
                <w:t>s 5 of the Land Transfer Act 2017</w:t>
              </w:r>
            </w:hyperlink>
          </w:p>
        </w:tc>
      </w:tr>
      <w:tr w:rsidR="0043398B" w:rsidRPr="00A61BAB" w14:paraId="3EF5C0FE"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5D7D8FE" w14:textId="77777777" w:rsidR="0043398B" w:rsidRPr="00623A28" w:rsidRDefault="0043398B" w:rsidP="00AD7664">
            <w:pPr>
              <w:pStyle w:val="32BodytextLINZ"/>
              <w:rPr>
                <w:color w:val="5F5A55" w:themeColor="accent6"/>
              </w:rPr>
            </w:pPr>
            <w:r w:rsidRPr="00623A28">
              <w:rPr>
                <w:color w:val="5F5A55" w:themeColor="accent6"/>
              </w:rPr>
              <w:t>right of first refusal</w:t>
            </w:r>
          </w:p>
        </w:tc>
        <w:tc>
          <w:tcPr>
            <w:cnfStyle w:val="000100000000" w:firstRow="0" w:lastRow="0" w:firstColumn="0" w:lastColumn="1" w:oddVBand="0" w:evenVBand="0" w:oddHBand="0" w:evenHBand="0" w:firstRowFirstColumn="0" w:firstRowLastColumn="0" w:lastRowFirstColumn="0" w:lastRowLastColumn="0"/>
            <w:tcW w:w="7229" w:type="dxa"/>
          </w:tcPr>
          <w:p w14:paraId="64AC3EE5" w14:textId="53EDFA95" w:rsidR="0043398B" w:rsidRPr="00623A28" w:rsidRDefault="0043398B" w:rsidP="00AD7664">
            <w:pPr>
              <w:pStyle w:val="32BodytextLINZ"/>
              <w:rPr>
                <w:color w:val="5F5A55" w:themeColor="accent6"/>
              </w:rPr>
            </w:pPr>
            <w:r w:rsidRPr="00623A28">
              <w:rPr>
                <w:color w:val="5F5A55" w:themeColor="accent6"/>
              </w:rPr>
              <w:t>in Treaty settlements this is the right of a governance entity to receive the first offer to purchase land, before it is disposed of on the open market</w:t>
            </w:r>
          </w:p>
        </w:tc>
      </w:tr>
      <w:tr w:rsidR="0043398B" w:rsidRPr="00A61BAB" w14:paraId="0B5EAC19"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4F99607" w14:textId="77777777" w:rsidR="0043398B" w:rsidRPr="00623A28" w:rsidRDefault="0043398B" w:rsidP="00096030">
            <w:pPr>
              <w:pStyle w:val="32BodytextLINZ"/>
              <w:rPr>
                <w:color w:val="5F5A55" w:themeColor="accent6"/>
              </w:rPr>
            </w:pPr>
            <w:r w:rsidRPr="00623A28">
              <w:rPr>
                <w:color w:val="5F5A55" w:themeColor="accent6"/>
              </w:rPr>
              <w:t>RMA</w:t>
            </w:r>
          </w:p>
        </w:tc>
        <w:tc>
          <w:tcPr>
            <w:cnfStyle w:val="000100000000" w:firstRow="0" w:lastRow="0" w:firstColumn="0" w:lastColumn="1" w:oddVBand="0" w:evenVBand="0" w:oddHBand="0" w:evenHBand="0" w:firstRowFirstColumn="0" w:firstRowLastColumn="0" w:lastRowFirstColumn="0" w:lastRowLastColumn="0"/>
            <w:tcW w:w="7229" w:type="dxa"/>
          </w:tcPr>
          <w:p w14:paraId="25FD8EDE" w14:textId="77777777" w:rsidR="0043398B" w:rsidRPr="00623A28" w:rsidRDefault="00000000" w:rsidP="00096030">
            <w:pPr>
              <w:pStyle w:val="32BodytextLINZ"/>
              <w:rPr>
                <w:color w:val="5F5A55" w:themeColor="accent6"/>
              </w:rPr>
            </w:pPr>
            <w:hyperlink r:id="rId33" w:history="1">
              <w:r w:rsidR="0043398B" w:rsidRPr="006E1EBF">
                <w:rPr>
                  <w:rStyle w:val="Hyperlink"/>
                  <w:szCs w:val="22"/>
                  <w:lang w:eastAsia="en-US"/>
                </w:rPr>
                <w:t>Resource Management Act 1991</w:t>
              </w:r>
            </w:hyperlink>
          </w:p>
        </w:tc>
      </w:tr>
      <w:tr w:rsidR="0043398B" w:rsidRPr="00A61BAB" w14:paraId="39AC5355"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9FCFF91" w14:textId="77777777" w:rsidR="0043398B" w:rsidRPr="00623A28" w:rsidRDefault="0043398B" w:rsidP="000A66A2">
            <w:pPr>
              <w:pStyle w:val="32BodytextLINZ"/>
              <w:rPr>
                <w:color w:val="5F5A55" w:themeColor="accent6"/>
              </w:rPr>
            </w:pPr>
            <w:r w:rsidRPr="00623A28">
              <w:rPr>
                <w:color w:val="5F5A55" w:themeColor="accent6"/>
              </w:rPr>
              <w:t>s 40</w:t>
            </w:r>
          </w:p>
        </w:tc>
        <w:tc>
          <w:tcPr>
            <w:cnfStyle w:val="000100000000" w:firstRow="0" w:lastRow="0" w:firstColumn="0" w:lastColumn="1" w:oddVBand="0" w:evenVBand="0" w:oddHBand="0" w:evenHBand="0" w:firstRowFirstColumn="0" w:firstRowLastColumn="0" w:lastRowFirstColumn="0" w:lastRowLastColumn="0"/>
            <w:tcW w:w="7229" w:type="dxa"/>
          </w:tcPr>
          <w:p w14:paraId="09E53845" w14:textId="77777777" w:rsidR="0043398B" w:rsidRPr="00623A28" w:rsidRDefault="00000000" w:rsidP="000A66A2">
            <w:pPr>
              <w:pStyle w:val="32BodytextLINZ"/>
              <w:rPr>
                <w:color w:val="5F5A55" w:themeColor="accent6"/>
              </w:rPr>
            </w:pPr>
            <w:hyperlink r:id="rId34" w:anchor="DLM46055" w:history="1">
              <w:r w:rsidR="0043398B" w:rsidRPr="00223F9D">
                <w:rPr>
                  <w:rStyle w:val="Hyperlink"/>
                  <w:szCs w:val="22"/>
                  <w:lang w:eastAsia="en-US"/>
                </w:rPr>
                <w:t>section 40 of the PWA</w:t>
              </w:r>
            </w:hyperlink>
            <w:r w:rsidR="0043398B" w:rsidRPr="001B5EC1">
              <w:rPr>
                <w:color w:val="535254" w:themeColor="background1" w:themeTint="E6"/>
                <w:szCs w:val="22"/>
                <w:lang w:eastAsia="en-US"/>
              </w:rPr>
              <w:t xml:space="preserve">, including the requirement under </w:t>
            </w:r>
            <w:hyperlink r:id="rId35" w:anchor="DLM46055" w:history="1">
              <w:r w:rsidR="0043398B" w:rsidRPr="00223F9D">
                <w:rPr>
                  <w:rStyle w:val="Hyperlink"/>
                  <w:szCs w:val="22"/>
                  <w:lang w:eastAsia="en-US"/>
                </w:rPr>
                <w:t>s 40(2) of the PWA</w:t>
              </w:r>
            </w:hyperlink>
            <w:r w:rsidR="0043398B" w:rsidRPr="001B5EC1">
              <w:rPr>
                <w:color w:val="535254" w:themeColor="background1" w:themeTint="E6"/>
                <w:szCs w:val="22"/>
                <w:lang w:eastAsia="en-US"/>
              </w:rPr>
              <w:t xml:space="preserve"> to offer to sell land that is no longer required for a public work by private contract to the person from whom it was acquired or the successor of that person</w:t>
            </w:r>
          </w:p>
        </w:tc>
      </w:tr>
      <w:tr w:rsidR="0043398B" w:rsidRPr="00A61BAB" w14:paraId="42952727"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305BA6C" w14:textId="77777777" w:rsidR="0043398B" w:rsidRPr="00623A28" w:rsidRDefault="0043398B" w:rsidP="000A66A2">
            <w:pPr>
              <w:pStyle w:val="32BodytextLINZ"/>
              <w:rPr>
                <w:color w:val="5F5A55" w:themeColor="accent6"/>
              </w:rPr>
            </w:pPr>
            <w:smartTag w:uri="urn:schemas-microsoft-com:office:smarttags" w:element="stockticker">
              <w:r w:rsidRPr="00623A28">
                <w:rPr>
                  <w:color w:val="5F5A55" w:themeColor="accent6"/>
                </w:rPr>
                <w:t>SOE</w:t>
              </w:r>
            </w:smartTag>
          </w:p>
        </w:tc>
        <w:tc>
          <w:tcPr>
            <w:cnfStyle w:val="000100000000" w:firstRow="0" w:lastRow="0" w:firstColumn="0" w:lastColumn="1" w:oddVBand="0" w:evenVBand="0" w:oddHBand="0" w:evenHBand="0" w:firstRowFirstColumn="0" w:firstRowLastColumn="0" w:lastRowFirstColumn="0" w:lastRowLastColumn="0"/>
            <w:tcW w:w="7229" w:type="dxa"/>
          </w:tcPr>
          <w:p w14:paraId="2DCD9335" w14:textId="77777777" w:rsidR="0043398B" w:rsidRPr="00623A28" w:rsidRDefault="0043398B" w:rsidP="000A66A2">
            <w:pPr>
              <w:pStyle w:val="32BodytextLINZ"/>
              <w:rPr>
                <w:color w:val="5F5A55" w:themeColor="accent6"/>
              </w:rPr>
            </w:pPr>
            <w:r w:rsidRPr="00623A28">
              <w:rPr>
                <w:color w:val="5F5A55" w:themeColor="accent6"/>
              </w:rPr>
              <w:t>State-Owned enterprise</w:t>
            </w:r>
          </w:p>
        </w:tc>
      </w:tr>
      <w:tr w:rsidR="0043398B" w:rsidRPr="00A61BAB" w14:paraId="3A7C388A"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F0BE745" w14:textId="77777777" w:rsidR="0043398B" w:rsidRPr="00623A28" w:rsidRDefault="0043398B" w:rsidP="000A66A2">
            <w:pPr>
              <w:pStyle w:val="32BodytextLINZ"/>
              <w:rPr>
                <w:color w:val="5F5A55" w:themeColor="accent6"/>
              </w:rPr>
            </w:pPr>
            <w:r w:rsidRPr="00623A28">
              <w:rPr>
                <w:color w:val="5F5A55" w:themeColor="accent6"/>
              </w:rPr>
              <w:t xml:space="preserve">successor </w:t>
            </w:r>
          </w:p>
        </w:tc>
        <w:tc>
          <w:tcPr>
            <w:cnfStyle w:val="000100000000" w:firstRow="0" w:lastRow="0" w:firstColumn="0" w:lastColumn="1" w:oddVBand="0" w:evenVBand="0" w:oddHBand="0" w:evenHBand="0" w:firstRowFirstColumn="0" w:firstRowLastColumn="0" w:lastRowFirstColumn="0" w:lastRowLastColumn="0"/>
            <w:tcW w:w="7229" w:type="dxa"/>
          </w:tcPr>
          <w:p w14:paraId="36B435AF" w14:textId="77777777" w:rsidR="0043398B" w:rsidRPr="00623A28" w:rsidRDefault="0043398B" w:rsidP="000A66A2">
            <w:pPr>
              <w:pStyle w:val="32BodytextLINZ"/>
              <w:rPr>
                <w:color w:val="5F5A55" w:themeColor="accent6"/>
              </w:rPr>
            </w:pPr>
            <w:r w:rsidRPr="001B5EC1">
              <w:rPr>
                <w:color w:val="535254" w:themeColor="background1" w:themeTint="E6"/>
                <w:szCs w:val="22"/>
                <w:lang w:eastAsia="en-US"/>
              </w:rPr>
              <w:t xml:space="preserve">as defined in </w:t>
            </w:r>
            <w:hyperlink r:id="rId36" w:anchor="DLM46055" w:history="1">
              <w:r w:rsidRPr="00223F9D">
                <w:rPr>
                  <w:rStyle w:val="Hyperlink"/>
                  <w:szCs w:val="22"/>
                  <w:lang w:eastAsia="en-US"/>
                </w:rPr>
                <w:t>s 40(5) of the PWA</w:t>
              </w:r>
            </w:hyperlink>
          </w:p>
        </w:tc>
      </w:tr>
      <w:tr w:rsidR="0043398B" w:rsidRPr="00A61BAB" w14:paraId="5D07263D"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A91E84A" w14:textId="77777777" w:rsidR="0043398B" w:rsidRPr="00623A28" w:rsidRDefault="0043398B" w:rsidP="000A66A2">
            <w:pPr>
              <w:pStyle w:val="32BodytextLINZ"/>
              <w:rPr>
                <w:color w:val="5F5A55" w:themeColor="accent6"/>
              </w:rPr>
            </w:pPr>
            <w:r w:rsidRPr="00623A28">
              <w:rPr>
                <w:color w:val="5F5A55" w:themeColor="accent6"/>
              </w:rPr>
              <w:t>successor in title</w:t>
            </w:r>
          </w:p>
        </w:tc>
        <w:tc>
          <w:tcPr>
            <w:cnfStyle w:val="000100000000" w:firstRow="0" w:lastRow="0" w:firstColumn="0" w:lastColumn="1" w:oddVBand="0" w:evenVBand="0" w:oddHBand="0" w:evenHBand="0" w:firstRowFirstColumn="0" w:firstRowLastColumn="0" w:lastRowFirstColumn="0" w:lastRowLastColumn="0"/>
            <w:tcW w:w="7229" w:type="dxa"/>
          </w:tcPr>
          <w:p w14:paraId="5A8936C6" w14:textId="229E9FFA" w:rsidR="0043398B" w:rsidRPr="00623A28" w:rsidRDefault="0043398B" w:rsidP="000A66A2">
            <w:pPr>
              <w:pStyle w:val="32BodytextLINZ"/>
              <w:rPr>
                <w:color w:val="5F5A55" w:themeColor="accent6"/>
              </w:rPr>
            </w:pPr>
            <w:r w:rsidRPr="00623A28">
              <w:rPr>
                <w:color w:val="5F5A55" w:themeColor="accent6"/>
              </w:rPr>
              <w:t xml:space="preserve">the current owner of land that remains after part of its original title has been acquired for public works and subsequently </w:t>
            </w:r>
            <w:r w:rsidR="00DA369E">
              <w:rPr>
                <w:color w:val="5F5A55" w:themeColor="accent6"/>
              </w:rPr>
              <w:t>become</w:t>
            </w:r>
            <w:r w:rsidR="00DA369E" w:rsidRPr="00623A28">
              <w:rPr>
                <w:color w:val="5F5A55" w:themeColor="accent6"/>
              </w:rPr>
              <w:t xml:space="preserve"> </w:t>
            </w:r>
            <w:r w:rsidRPr="00623A28">
              <w:rPr>
                <w:color w:val="5F5A55" w:themeColor="accent6"/>
              </w:rPr>
              <w:t>surplus</w:t>
            </w:r>
          </w:p>
        </w:tc>
      </w:tr>
      <w:tr w:rsidR="0043398B" w:rsidRPr="00A61BAB" w14:paraId="5F782D4A"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652E9F8" w14:textId="77777777" w:rsidR="0043398B" w:rsidRPr="00623A28" w:rsidRDefault="0043398B" w:rsidP="000A66A2">
            <w:pPr>
              <w:pStyle w:val="32BodytextLINZ"/>
              <w:rPr>
                <w:color w:val="5F5A55" w:themeColor="accent6"/>
              </w:rPr>
            </w:pPr>
            <w:r w:rsidRPr="00623A28">
              <w:rPr>
                <w:color w:val="5F5A55" w:themeColor="accent6"/>
              </w:rPr>
              <w:t>Te Arawhiti</w:t>
            </w:r>
          </w:p>
        </w:tc>
        <w:tc>
          <w:tcPr>
            <w:cnfStyle w:val="000100000000" w:firstRow="0" w:lastRow="0" w:firstColumn="0" w:lastColumn="1" w:oddVBand="0" w:evenVBand="0" w:oddHBand="0" w:evenHBand="0" w:firstRowFirstColumn="0" w:firstRowLastColumn="0" w:lastRowFirstColumn="0" w:lastRowLastColumn="0"/>
            <w:tcW w:w="7229" w:type="dxa"/>
          </w:tcPr>
          <w:p w14:paraId="65E6B9F1" w14:textId="77777777" w:rsidR="0043398B" w:rsidRPr="00623A28" w:rsidRDefault="0043398B" w:rsidP="000A66A2">
            <w:pPr>
              <w:pStyle w:val="32BodytextLINZ"/>
              <w:rPr>
                <w:color w:val="5F5A55" w:themeColor="accent6"/>
              </w:rPr>
            </w:pPr>
            <w:r w:rsidRPr="00623A28">
              <w:rPr>
                <w:color w:val="5F5A55" w:themeColor="accent6"/>
              </w:rPr>
              <w:t>Te Arawhiti – The Office for Māori Crown Relations</w:t>
            </w:r>
          </w:p>
        </w:tc>
      </w:tr>
      <w:tr w:rsidR="0043398B" w:rsidRPr="00A61BAB" w14:paraId="0433FBFE"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06E4873" w14:textId="77777777" w:rsidR="0043398B" w:rsidRPr="00623A28" w:rsidRDefault="0043398B" w:rsidP="000A66A2">
            <w:pPr>
              <w:pStyle w:val="32BodytextLINZ"/>
              <w:rPr>
                <w:color w:val="5F5A55" w:themeColor="accent6"/>
              </w:rPr>
            </w:pPr>
            <w:r w:rsidRPr="00623A28">
              <w:rPr>
                <w:color w:val="5F5A55" w:themeColor="accent6"/>
              </w:rPr>
              <w:t>territorial authority</w:t>
            </w:r>
          </w:p>
        </w:tc>
        <w:tc>
          <w:tcPr>
            <w:cnfStyle w:val="000100000000" w:firstRow="0" w:lastRow="0" w:firstColumn="0" w:lastColumn="1" w:oddVBand="0" w:evenVBand="0" w:oddHBand="0" w:evenHBand="0" w:firstRowFirstColumn="0" w:firstRowLastColumn="0" w:lastRowFirstColumn="0" w:lastRowLastColumn="0"/>
            <w:tcW w:w="7229" w:type="dxa"/>
          </w:tcPr>
          <w:p w14:paraId="41DE3214" w14:textId="5F93FBD9" w:rsidR="0043398B" w:rsidRPr="00623A28" w:rsidRDefault="006B3F16" w:rsidP="006B3F16">
            <w:pPr>
              <w:pStyle w:val="32BodytextLINZ"/>
              <w:ind w:left="0"/>
              <w:rPr>
                <w:color w:val="5F5A55" w:themeColor="accent6"/>
              </w:rPr>
            </w:pPr>
            <w:r>
              <w:rPr>
                <w:color w:val="535254" w:themeColor="background1" w:themeTint="E6"/>
              </w:rPr>
              <w:t xml:space="preserve">   </w:t>
            </w:r>
            <w:r w:rsidR="0043398B" w:rsidRPr="001B5EC1">
              <w:rPr>
                <w:color w:val="535254" w:themeColor="background1" w:themeTint="E6"/>
                <w:szCs w:val="22"/>
                <w:lang w:eastAsia="en-US"/>
              </w:rPr>
              <w:t xml:space="preserve">as defined in </w:t>
            </w:r>
            <w:hyperlink r:id="rId37" w:history="1">
              <w:r w:rsidR="0043398B" w:rsidRPr="00223F9D">
                <w:rPr>
                  <w:rStyle w:val="Hyperlink"/>
                  <w:szCs w:val="22"/>
                  <w:lang w:eastAsia="en-US"/>
                </w:rPr>
                <w:t>s 5(1) of the Local Government Act 2002</w:t>
              </w:r>
            </w:hyperlink>
          </w:p>
        </w:tc>
      </w:tr>
      <w:tr w:rsidR="0043398B" w:rsidRPr="00A61BAB" w14:paraId="278D9FDE"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956E0C4" w14:textId="77777777" w:rsidR="0043398B" w:rsidRPr="00623A28" w:rsidRDefault="0043398B" w:rsidP="000A66A2">
            <w:pPr>
              <w:pStyle w:val="32BodytextLINZ"/>
              <w:rPr>
                <w:color w:val="5F5A55" w:themeColor="accent6"/>
              </w:rPr>
            </w:pPr>
            <w:r w:rsidRPr="00623A28">
              <w:rPr>
                <w:color w:val="5F5A55" w:themeColor="accent6"/>
              </w:rPr>
              <w:t>Toitū Te Whenua</w:t>
            </w:r>
          </w:p>
        </w:tc>
        <w:tc>
          <w:tcPr>
            <w:cnfStyle w:val="000100000000" w:firstRow="0" w:lastRow="0" w:firstColumn="0" w:lastColumn="1" w:oddVBand="0" w:evenVBand="0" w:oddHBand="0" w:evenHBand="0" w:firstRowFirstColumn="0" w:firstRowLastColumn="0" w:lastRowFirstColumn="0" w:lastRowLastColumn="0"/>
            <w:tcW w:w="7229" w:type="dxa"/>
          </w:tcPr>
          <w:p w14:paraId="74F9A075" w14:textId="77777777" w:rsidR="0043398B" w:rsidRPr="00623A28" w:rsidRDefault="0043398B" w:rsidP="000A66A2">
            <w:pPr>
              <w:pStyle w:val="32BodytextLINZ"/>
              <w:rPr>
                <w:color w:val="5F5A55" w:themeColor="accent6"/>
              </w:rPr>
            </w:pPr>
            <w:r w:rsidRPr="00623A28">
              <w:rPr>
                <w:color w:val="5F5A55" w:themeColor="accent6"/>
              </w:rPr>
              <w:t>Toitū Te Whenua Land Information New Zealand</w:t>
            </w:r>
          </w:p>
        </w:tc>
      </w:tr>
      <w:tr w:rsidR="0043398B" w:rsidRPr="00A61BAB" w14:paraId="3A07611A"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F3AC8C2" w14:textId="77777777" w:rsidR="0043398B" w:rsidRPr="00623A28" w:rsidRDefault="0043398B" w:rsidP="000A66A2">
            <w:pPr>
              <w:pStyle w:val="32BodytextLINZ"/>
              <w:rPr>
                <w:color w:val="5F5A55" w:themeColor="accent6"/>
              </w:rPr>
            </w:pPr>
            <w:r w:rsidRPr="00623A28">
              <w:rPr>
                <w:color w:val="5F5A55" w:themeColor="accent6"/>
              </w:rPr>
              <w:t>TPK</w:t>
            </w:r>
          </w:p>
        </w:tc>
        <w:tc>
          <w:tcPr>
            <w:cnfStyle w:val="000100000000" w:firstRow="0" w:lastRow="0" w:firstColumn="0" w:lastColumn="1" w:oddVBand="0" w:evenVBand="0" w:oddHBand="0" w:evenHBand="0" w:firstRowFirstColumn="0" w:firstRowLastColumn="0" w:lastRowFirstColumn="0" w:lastRowLastColumn="0"/>
            <w:tcW w:w="7229" w:type="dxa"/>
          </w:tcPr>
          <w:p w14:paraId="0D34B4C3" w14:textId="77777777" w:rsidR="0043398B" w:rsidRPr="00623A28" w:rsidRDefault="0043398B" w:rsidP="000A66A2">
            <w:pPr>
              <w:pStyle w:val="32BodytextLINZ"/>
              <w:rPr>
                <w:color w:val="5F5A55" w:themeColor="accent6"/>
              </w:rPr>
            </w:pPr>
            <w:r w:rsidRPr="00623A28">
              <w:rPr>
                <w:color w:val="5F5A55" w:themeColor="accent6"/>
              </w:rPr>
              <w:t>Te Puni Kōkiri</w:t>
            </w:r>
          </w:p>
        </w:tc>
      </w:tr>
      <w:tr w:rsidR="0043398B" w:rsidRPr="00A61BAB" w14:paraId="109A429B" w14:textId="77777777" w:rsidTr="00DD1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824E821" w14:textId="77777777" w:rsidR="0043398B" w:rsidRPr="00623A28" w:rsidRDefault="0043398B" w:rsidP="000A66A2">
            <w:pPr>
              <w:pStyle w:val="32BodytextLINZ"/>
              <w:rPr>
                <w:color w:val="5F5A55" w:themeColor="accent6"/>
              </w:rPr>
            </w:pPr>
            <w:r w:rsidRPr="00623A28">
              <w:rPr>
                <w:color w:val="5F5A55" w:themeColor="accent6"/>
              </w:rPr>
              <w:t>Treaty</w:t>
            </w:r>
          </w:p>
        </w:tc>
        <w:tc>
          <w:tcPr>
            <w:cnfStyle w:val="000100000000" w:firstRow="0" w:lastRow="0" w:firstColumn="0" w:lastColumn="1" w:oddVBand="0" w:evenVBand="0" w:oddHBand="0" w:evenHBand="0" w:firstRowFirstColumn="0" w:firstRowLastColumn="0" w:lastRowFirstColumn="0" w:lastRowLastColumn="0"/>
            <w:tcW w:w="7229" w:type="dxa"/>
          </w:tcPr>
          <w:p w14:paraId="4AEA10FB" w14:textId="77777777" w:rsidR="0043398B" w:rsidRPr="00623A28" w:rsidRDefault="0043398B" w:rsidP="000A66A2">
            <w:pPr>
              <w:pStyle w:val="32BodytextLINZ"/>
              <w:rPr>
                <w:color w:val="5F5A55" w:themeColor="accent6"/>
              </w:rPr>
            </w:pPr>
            <w:r w:rsidRPr="00623A28">
              <w:rPr>
                <w:color w:val="5F5A55" w:themeColor="accent6"/>
              </w:rPr>
              <w:t>Te Tiriti o Waitangi/Treaty of Waitangi</w:t>
            </w:r>
          </w:p>
        </w:tc>
      </w:tr>
      <w:tr w:rsidR="0043398B" w:rsidRPr="00A61BAB" w14:paraId="4008D2C1" w14:textId="77777777" w:rsidTr="00DD1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8F9EA7C" w14:textId="77777777" w:rsidR="0043398B" w:rsidRPr="00623A28" w:rsidRDefault="0043398B" w:rsidP="000A66A2">
            <w:pPr>
              <w:pStyle w:val="32BodytextLINZ"/>
              <w:rPr>
                <w:color w:val="5F5A55" w:themeColor="accent6"/>
              </w:rPr>
            </w:pPr>
            <w:r w:rsidRPr="00623A28">
              <w:rPr>
                <w:color w:val="5F5A55" w:themeColor="accent6"/>
              </w:rPr>
              <w:t>Treaty settlement</w:t>
            </w:r>
          </w:p>
        </w:tc>
        <w:tc>
          <w:tcPr>
            <w:cnfStyle w:val="000100000000" w:firstRow="0" w:lastRow="0" w:firstColumn="0" w:lastColumn="1" w:oddVBand="0" w:evenVBand="0" w:oddHBand="0" w:evenHBand="0" w:firstRowFirstColumn="0" w:firstRowLastColumn="0" w:lastRowFirstColumn="0" w:lastRowLastColumn="0"/>
            <w:tcW w:w="7229" w:type="dxa"/>
          </w:tcPr>
          <w:p w14:paraId="76A55708" w14:textId="6BB30104" w:rsidR="0043398B" w:rsidRPr="00623A28" w:rsidRDefault="0043398B" w:rsidP="000A66A2">
            <w:pPr>
              <w:pStyle w:val="32BodytextLINZ"/>
              <w:rPr>
                <w:color w:val="5F5A55" w:themeColor="accent6"/>
              </w:rPr>
            </w:pPr>
            <w:r w:rsidRPr="00623A28">
              <w:rPr>
                <w:color w:val="5F5A55" w:themeColor="accent6"/>
              </w:rPr>
              <w:t>an agreement between the Crown and a Māori claimant group to settle all that claimant group’s historical claims against the Crown. The key documents that form the agreement are the Treaty settlement legislation, the deed of settlement, and protocols</w:t>
            </w:r>
          </w:p>
        </w:tc>
      </w:tr>
      <w:tr w:rsidR="0043398B" w:rsidRPr="001769A5" w14:paraId="6334F89B" w14:textId="77777777" w:rsidTr="00DD1E5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D8A11E7" w14:textId="77777777" w:rsidR="0043398B" w:rsidRPr="00623A28" w:rsidRDefault="0043398B" w:rsidP="00862475">
            <w:pPr>
              <w:pStyle w:val="32BodytextLINZ"/>
              <w:ind w:left="170" w:right="170"/>
              <w:rPr>
                <w:color w:val="5F5A55" w:themeColor="accent6"/>
                <w:sz w:val="22"/>
                <w:szCs w:val="24"/>
              </w:rPr>
            </w:pPr>
            <w:r w:rsidRPr="00623A28">
              <w:rPr>
                <w:color w:val="5F5A55" w:themeColor="accent6"/>
                <w:sz w:val="22"/>
                <w:szCs w:val="24"/>
              </w:rPr>
              <w:br w:type="page"/>
            </w:r>
            <w:r w:rsidRPr="00862475">
              <w:rPr>
                <w:color w:val="5F5A55" w:themeColor="accent6"/>
                <w:sz w:val="22"/>
              </w:rPr>
              <w:t>vendor</w:t>
            </w:r>
            <w:r w:rsidRPr="00623A28">
              <w:rPr>
                <w:color w:val="5F5A55" w:themeColor="accent6"/>
                <w:sz w:val="22"/>
                <w:szCs w:val="24"/>
              </w:rPr>
              <w:t xml:space="preserve"> agency</w:t>
            </w:r>
          </w:p>
        </w:tc>
        <w:tc>
          <w:tcPr>
            <w:cnfStyle w:val="000100000000" w:firstRow="0" w:lastRow="0" w:firstColumn="0" w:lastColumn="1" w:oddVBand="0" w:evenVBand="0" w:oddHBand="0" w:evenHBand="0" w:firstRowFirstColumn="0" w:firstRowLastColumn="0" w:lastRowFirstColumn="0" w:lastRowLastColumn="0"/>
            <w:tcW w:w="7229" w:type="dxa"/>
          </w:tcPr>
          <w:p w14:paraId="24DD91F4" w14:textId="6CAF6604" w:rsidR="0043398B" w:rsidRPr="00623A28" w:rsidRDefault="0043398B" w:rsidP="000A66A2">
            <w:pPr>
              <w:pStyle w:val="32BodytextLINZ"/>
              <w:ind w:left="170" w:right="170"/>
              <w:rPr>
                <w:color w:val="5F5A55" w:themeColor="accent6"/>
                <w:sz w:val="22"/>
                <w:szCs w:val="24"/>
              </w:rPr>
            </w:pPr>
            <w:r w:rsidRPr="000A66A2">
              <w:rPr>
                <w:color w:val="5F5A55" w:themeColor="accent6"/>
                <w:sz w:val="22"/>
              </w:rPr>
              <w:t xml:space="preserve">a Crown agency disposing of land under the PWA and includes a Crown property accredited supplier contracted </w:t>
            </w:r>
            <w:r w:rsidR="00E52270">
              <w:rPr>
                <w:color w:val="5F5A55" w:themeColor="accent6"/>
                <w:sz w:val="22"/>
              </w:rPr>
              <w:t>by a vendor agency</w:t>
            </w:r>
          </w:p>
        </w:tc>
      </w:tr>
    </w:tbl>
    <w:p w14:paraId="6A06AEA5" w14:textId="77777777" w:rsidR="00B34E9B" w:rsidRPr="001769A5" w:rsidRDefault="00B34E9B" w:rsidP="007256D1">
      <w:pPr>
        <w:spacing w:line="320" w:lineRule="exact"/>
        <w:rPr>
          <w:sz w:val="24"/>
          <w:szCs w:val="24"/>
        </w:rPr>
      </w:pPr>
      <w:r w:rsidRPr="001769A5">
        <w:rPr>
          <w:sz w:val="24"/>
          <w:szCs w:val="24"/>
        </w:rPr>
        <w:br w:type="page"/>
      </w:r>
    </w:p>
    <w:p w14:paraId="23A13790" w14:textId="673E2BC6" w:rsidR="00B441BB" w:rsidRPr="00635CA4" w:rsidRDefault="00B441BB" w:rsidP="007256D1">
      <w:pPr>
        <w:pStyle w:val="21MainSubheadinglevel1"/>
      </w:pPr>
      <w:bookmarkStart w:id="13" w:name="_Toc150418380"/>
      <w:r>
        <w:lastRenderedPageBreak/>
        <w:t>Foreword</w:t>
      </w:r>
      <w:bookmarkEnd w:id="13"/>
    </w:p>
    <w:p w14:paraId="7ADD5238" w14:textId="77777777" w:rsidR="00B441BB" w:rsidRPr="00635CA4" w:rsidRDefault="00B441BB" w:rsidP="007256D1">
      <w:pPr>
        <w:pStyle w:val="22Subheadinglevel2"/>
      </w:pPr>
      <w:bookmarkStart w:id="14" w:name="_Toc150418381"/>
      <w:r>
        <w:t>Introduction</w:t>
      </w:r>
      <w:bookmarkEnd w:id="14"/>
    </w:p>
    <w:p w14:paraId="2B3C54F4" w14:textId="6E34B649" w:rsidR="00B441BB" w:rsidRPr="00B17E75" w:rsidRDefault="00B441BB" w:rsidP="007256D1">
      <w:pPr>
        <w:rPr>
          <w:lang w:val="en-AU"/>
        </w:rPr>
      </w:pPr>
      <w:r w:rsidRPr="00CA1633">
        <w:rPr>
          <w:lang w:val="en-AU"/>
        </w:rPr>
        <w:t xml:space="preserve">The </w:t>
      </w:r>
      <w:hyperlink r:id="rId38" w:history="1">
        <w:r w:rsidRPr="000A66A2">
          <w:rPr>
            <w:rStyle w:val="Hyperlink"/>
            <w:lang w:val="en-AU"/>
          </w:rPr>
          <w:t>PWA</w:t>
        </w:r>
      </w:hyperlink>
      <w:r w:rsidRPr="00CA1633">
        <w:rPr>
          <w:lang w:val="en-AU"/>
        </w:rPr>
        <w:t xml:space="preserve"> sets out the procedures for disposing of land that is held for a public work but is no longer required for that public work.  It ensures that those who have a recognised interest in the land are given priority when the land is disposed of.</w:t>
      </w:r>
    </w:p>
    <w:p w14:paraId="4493E351" w14:textId="77777777" w:rsidR="00B441BB" w:rsidRPr="00CA1633" w:rsidRDefault="00B441BB" w:rsidP="007256D1">
      <w:pPr>
        <w:pStyle w:val="22Subheadinglevel2"/>
      </w:pPr>
      <w:bookmarkStart w:id="15" w:name="_Toc150418382"/>
      <w:r>
        <w:t>Purpose of standard</w:t>
      </w:r>
      <w:bookmarkEnd w:id="15"/>
    </w:p>
    <w:p w14:paraId="5853E2FC" w14:textId="6194C3AD" w:rsidR="00B34E9B" w:rsidRPr="00B17E75" w:rsidRDefault="00B441BB" w:rsidP="007256D1">
      <w:pPr>
        <w:rPr>
          <w:lang w:val="en-AU"/>
        </w:rPr>
      </w:pPr>
      <w:r w:rsidRPr="00CA1633">
        <w:rPr>
          <w:lang w:val="en-AU"/>
        </w:rPr>
        <w:t>The purpose of this standard is to ensure that all those with a recognised interest in land held for a public work are considered when that land is disposed of.</w:t>
      </w:r>
    </w:p>
    <w:p w14:paraId="1AC280CF" w14:textId="35BB85D6" w:rsidR="00B441BB" w:rsidRDefault="00483D0B" w:rsidP="007256D1">
      <w:pPr>
        <w:pStyle w:val="22Subheadinglevel2"/>
      </w:pPr>
      <w:bookmarkStart w:id="16" w:name="_Toc150418383"/>
      <w:r>
        <w:t>Superseded documents</w:t>
      </w:r>
      <w:bookmarkEnd w:id="16"/>
    </w:p>
    <w:p w14:paraId="3BE8E08F" w14:textId="7C094740" w:rsidR="00483D0B" w:rsidRDefault="00B441BB" w:rsidP="007256D1">
      <w:pPr>
        <w:rPr>
          <w:lang w:eastAsia="en-NZ"/>
        </w:rPr>
      </w:pPr>
      <w:r>
        <w:rPr>
          <w:lang w:eastAsia="en-NZ"/>
        </w:rPr>
        <w:t>This standard supersedes</w:t>
      </w:r>
      <w:r w:rsidR="00483D0B">
        <w:rPr>
          <w:lang w:eastAsia="en-NZ"/>
        </w:rPr>
        <w:t xml:space="preserve"> the</w:t>
      </w:r>
      <w:r w:rsidR="00621BAE">
        <w:rPr>
          <w:lang w:eastAsia="en-NZ"/>
        </w:rPr>
        <w:t xml:space="preserve"> previous version of this</w:t>
      </w:r>
      <w:r w:rsidR="00483D0B">
        <w:rPr>
          <w:lang w:eastAsia="en-NZ"/>
        </w:rPr>
        <w:t xml:space="preserve"> standard</w:t>
      </w:r>
      <w:r w:rsidR="00C92FF7">
        <w:rPr>
          <w:lang w:eastAsia="en-NZ"/>
        </w:rPr>
        <w:t>, listed below</w:t>
      </w:r>
      <w:r w:rsidR="00483D0B">
        <w:rPr>
          <w:lang w:eastAsia="en-NZ"/>
        </w:rPr>
        <w:t>:</w:t>
      </w:r>
    </w:p>
    <w:p w14:paraId="78D9EA88" w14:textId="774209A0" w:rsidR="00B441BB" w:rsidRPr="00B441BB" w:rsidRDefault="00483D0B" w:rsidP="0000154B">
      <w:pPr>
        <w:ind w:left="426"/>
        <w:rPr>
          <w:lang w:eastAsia="en-NZ"/>
        </w:rPr>
      </w:pPr>
      <w:r>
        <w:rPr>
          <w:lang w:eastAsia="en-NZ"/>
        </w:rPr>
        <w:t xml:space="preserve">Land Information New Zealand, Crown Property Regulatory. </w:t>
      </w:r>
      <w:r>
        <w:rPr>
          <w:i/>
          <w:iCs/>
          <w:lang w:eastAsia="en-NZ"/>
        </w:rPr>
        <w:t xml:space="preserve">2009. </w:t>
      </w:r>
      <w:r w:rsidR="00B441BB" w:rsidRPr="00D475EF">
        <w:rPr>
          <w:i/>
          <w:iCs/>
          <w:lang w:eastAsia="en-NZ"/>
        </w:rPr>
        <w:t>Standard for disposal of land held for a public work</w:t>
      </w:r>
      <w:r w:rsidRPr="00D475EF">
        <w:rPr>
          <w:i/>
          <w:iCs/>
          <w:lang w:eastAsia="en-NZ"/>
        </w:rPr>
        <w:t xml:space="preserve"> – LINZS15000</w:t>
      </w:r>
      <w:r>
        <w:rPr>
          <w:lang w:eastAsia="en-NZ"/>
        </w:rPr>
        <w:t>.</w:t>
      </w:r>
      <w:r w:rsidR="00B441BB">
        <w:rPr>
          <w:lang w:eastAsia="en-NZ"/>
        </w:rPr>
        <w:t xml:space="preserve"> </w:t>
      </w:r>
    </w:p>
    <w:p w14:paraId="539509C7" w14:textId="5DC8C91C" w:rsidR="00B34E9B" w:rsidRPr="00AF7AD6" w:rsidRDefault="00B34E9B" w:rsidP="007256D1">
      <w:pPr>
        <w:pStyle w:val="22Subheadinglevel2"/>
      </w:pPr>
      <w:bookmarkStart w:id="17" w:name="_Toc150418384"/>
      <w:r w:rsidRPr="00AF7AD6">
        <w:t>References</w:t>
      </w:r>
      <w:bookmarkEnd w:id="17"/>
    </w:p>
    <w:p w14:paraId="17A4F7F4" w14:textId="77777777" w:rsidR="00B34E9B" w:rsidRPr="00483D0B" w:rsidRDefault="00B34E9B" w:rsidP="007256D1">
      <w:pPr>
        <w:pStyle w:val="Forewordandappendixtext"/>
        <w:keepNext/>
        <w:keepLines/>
        <w:rPr>
          <w:rFonts w:ascii="Segoe UI" w:hAnsi="Segoe UI" w:cs="Segoe UI"/>
          <w:color w:val="5F5A55" w:themeColor="accent6"/>
          <w:sz w:val="22"/>
          <w:szCs w:val="22"/>
        </w:rPr>
      </w:pPr>
      <w:r w:rsidRPr="00483D0B">
        <w:rPr>
          <w:rFonts w:ascii="Segoe UI" w:hAnsi="Segoe UI" w:cs="Segoe UI"/>
          <w:color w:val="5F5A55" w:themeColor="accent6"/>
          <w:sz w:val="22"/>
          <w:szCs w:val="22"/>
        </w:rPr>
        <w:t>The following documents are necessary for the application of this standard.</w:t>
      </w:r>
    </w:p>
    <w:tbl>
      <w:tblPr>
        <w:tblStyle w:val="4ALINZDefaulttable"/>
        <w:tblW w:w="0" w:type="auto"/>
        <w:tblInd w:w="0" w:type="dxa"/>
        <w:tblLook w:val="04A0" w:firstRow="1" w:lastRow="0" w:firstColumn="1" w:lastColumn="0" w:noHBand="0" w:noVBand="1"/>
      </w:tblPr>
      <w:tblGrid>
        <w:gridCol w:w="8731"/>
      </w:tblGrid>
      <w:tr w:rsidR="00A76040" w:rsidRPr="008972DD" w14:paraId="1AFEC615" w14:textId="77777777" w:rsidTr="00C164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31" w:type="dxa"/>
          </w:tcPr>
          <w:p w14:paraId="66851836" w14:textId="7FD6A868" w:rsidR="00A76040" w:rsidRDefault="00A76040" w:rsidP="00A76040">
            <w:pPr>
              <w:pStyle w:val="32BodytextLINZ"/>
            </w:pPr>
            <w:r>
              <w:t>Reference</w:t>
            </w:r>
          </w:p>
        </w:tc>
      </w:tr>
      <w:tr w:rsidR="0043398B" w:rsidRPr="008972DD" w14:paraId="38898DA9" w14:textId="77777777" w:rsidTr="00A7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2CE717D2" w14:textId="77777777" w:rsidR="0043398B" w:rsidRPr="007256D1" w:rsidRDefault="00000000" w:rsidP="00A76040">
            <w:pPr>
              <w:pStyle w:val="32BodytextLINZ"/>
              <w:rPr>
                <w:rFonts w:cs="Segoe UI"/>
                <w:b/>
                <w:bCs/>
                <w:color w:val="5F5A55" w:themeColor="accent6"/>
                <w:szCs w:val="22"/>
              </w:rPr>
            </w:pPr>
            <w:hyperlink r:id="rId39" w:history="1">
              <w:r w:rsidR="0043398B" w:rsidRPr="000A66A2">
                <w:rPr>
                  <w:rStyle w:val="Hyperlink"/>
                  <w:rFonts w:cs="Segoe UI"/>
                  <w:bCs/>
                  <w:szCs w:val="22"/>
                </w:rPr>
                <w:t>Administration Act 1969</w:t>
              </w:r>
            </w:hyperlink>
            <w:r w:rsidR="0043398B" w:rsidRPr="007256D1">
              <w:rPr>
                <w:rFonts w:cs="Segoe UI"/>
                <w:bCs/>
                <w:color w:val="5F5A55" w:themeColor="accent6"/>
                <w:szCs w:val="22"/>
              </w:rPr>
              <w:t xml:space="preserve"> </w:t>
            </w:r>
          </w:p>
        </w:tc>
      </w:tr>
      <w:tr w:rsidR="0043398B" w:rsidRPr="008972DD" w14:paraId="43D81EB5" w14:textId="77777777" w:rsidTr="00A76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100C52FB" w14:textId="77777777" w:rsidR="0043398B" w:rsidRPr="008972DD" w:rsidRDefault="00000000" w:rsidP="00530175">
            <w:pPr>
              <w:pStyle w:val="forewordandappendixtextbullets"/>
              <w:numPr>
                <w:ilvl w:val="0"/>
                <w:numId w:val="0"/>
              </w:numPr>
              <w:ind w:left="142"/>
              <w:rPr>
                <w:rFonts w:ascii="Segoe UI" w:hAnsi="Segoe UI" w:cs="Segoe UI"/>
                <w:color w:val="5F5A55" w:themeColor="accent6"/>
                <w:sz w:val="22"/>
                <w:szCs w:val="22"/>
              </w:rPr>
            </w:pPr>
            <w:hyperlink r:id="rId40" w:history="1">
              <w:r w:rsidR="0043398B" w:rsidRPr="000A66A2">
                <w:rPr>
                  <w:rStyle w:val="Hyperlink"/>
                  <w:rFonts w:cs="Segoe UI"/>
                  <w:bCs/>
                  <w:sz w:val="22"/>
                  <w:szCs w:val="22"/>
                </w:rPr>
                <w:t>Conservation Act 1987</w:t>
              </w:r>
            </w:hyperlink>
          </w:p>
        </w:tc>
      </w:tr>
      <w:tr w:rsidR="0043398B" w:rsidRPr="008972DD" w14:paraId="1A2196AA" w14:textId="77777777" w:rsidTr="00A7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551ED015" w14:textId="77777777" w:rsidR="0043398B" w:rsidRPr="008972DD" w:rsidRDefault="00000000" w:rsidP="00530175">
            <w:pPr>
              <w:pStyle w:val="forewordandappendixtextbullets"/>
              <w:numPr>
                <w:ilvl w:val="0"/>
                <w:numId w:val="0"/>
              </w:numPr>
              <w:ind w:left="142"/>
              <w:rPr>
                <w:rFonts w:ascii="Segoe UI" w:hAnsi="Segoe UI" w:cs="Segoe UI"/>
                <w:color w:val="5F5A55" w:themeColor="accent6"/>
                <w:sz w:val="22"/>
                <w:szCs w:val="22"/>
              </w:rPr>
            </w:pPr>
            <w:hyperlink r:id="rId41" w:history="1">
              <w:r w:rsidR="0043398B" w:rsidRPr="0043398B">
                <w:rPr>
                  <w:rStyle w:val="Hyperlink"/>
                  <w:rFonts w:cs="Segoe UI"/>
                  <w:sz w:val="22"/>
                  <w:szCs w:val="22"/>
                </w:rPr>
                <w:t>Crown Minerals Act 1991</w:t>
              </w:r>
            </w:hyperlink>
          </w:p>
        </w:tc>
      </w:tr>
      <w:tr w:rsidR="0043398B" w:rsidRPr="008972DD" w14:paraId="5E097F98" w14:textId="77777777" w:rsidTr="00A76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159DB3DA" w14:textId="77777777" w:rsidR="0043398B" w:rsidRPr="008972DD" w:rsidRDefault="00000000" w:rsidP="00530175">
            <w:pPr>
              <w:pStyle w:val="forewordandappendixtextbullets"/>
              <w:numPr>
                <w:ilvl w:val="0"/>
                <w:numId w:val="0"/>
              </w:numPr>
              <w:ind w:left="142"/>
              <w:rPr>
                <w:rFonts w:ascii="Segoe UI" w:hAnsi="Segoe UI" w:cs="Segoe UI"/>
                <w:color w:val="5F5A55" w:themeColor="accent6"/>
                <w:sz w:val="22"/>
                <w:szCs w:val="22"/>
              </w:rPr>
            </w:pPr>
            <w:hyperlink r:id="rId42" w:history="1">
              <w:r w:rsidR="0043398B" w:rsidRPr="0043398B">
                <w:rPr>
                  <w:rStyle w:val="Hyperlink"/>
                  <w:rFonts w:cs="Segoe UI"/>
                  <w:sz w:val="22"/>
                  <w:szCs w:val="22"/>
                </w:rPr>
                <w:t>Health Sector (Transfers) Act 1993</w:t>
              </w:r>
            </w:hyperlink>
            <w:r w:rsidR="0043398B" w:rsidRPr="008972DD">
              <w:rPr>
                <w:rFonts w:ascii="Segoe UI" w:hAnsi="Segoe UI" w:cs="Segoe UI"/>
                <w:color w:val="5F5A55" w:themeColor="accent6"/>
                <w:sz w:val="22"/>
                <w:szCs w:val="22"/>
              </w:rPr>
              <w:t xml:space="preserve"> </w:t>
            </w:r>
          </w:p>
        </w:tc>
      </w:tr>
      <w:tr w:rsidR="0043398B" w:rsidRPr="008972DD" w14:paraId="5DC47B17" w14:textId="77777777" w:rsidTr="00A7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2D70DC69" w14:textId="77777777" w:rsidR="0043398B" w:rsidRPr="00611EA4" w:rsidRDefault="0043398B" w:rsidP="00530175">
            <w:pPr>
              <w:pStyle w:val="forewordandappendixtextbullets"/>
              <w:numPr>
                <w:ilvl w:val="0"/>
                <w:numId w:val="0"/>
              </w:numPr>
              <w:ind w:left="142"/>
              <w:rPr>
                <w:rFonts w:ascii="Segoe UI" w:hAnsi="Segoe UI" w:cs="Segoe UI"/>
                <w:color w:val="5F5A55" w:themeColor="accent6"/>
                <w:sz w:val="22"/>
                <w:szCs w:val="22"/>
              </w:rPr>
            </w:pPr>
            <w:r w:rsidRPr="00611EA4">
              <w:rPr>
                <w:rFonts w:ascii="Segoe UI" w:hAnsi="Segoe UI" w:cs="Segoe UI"/>
                <w:color w:val="5F5A55" w:themeColor="accent6"/>
                <w:sz w:val="22"/>
                <w:szCs w:val="22"/>
                <w:lang w:val="en-US"/>
              </w:rPr>
              <w:t xml:space="preserve">Land Information New Zealand, Crown Property Regulatory. </w:t>
            </w:r>
            <w:hyperlink r:id="rId43" w:anchor=":~:text=Act%201981%20%2D%20LINZS15005-,Standard%20for%20the%20acquisition%20of%20land,Public%20Works%20Act%201981%20%2D%20LINZS15005&amp;text=The%20Public%20Works%20Act%201981%20sets%20out%20the%20requirements%20for,the%20process%20of%20land%20acquisition." w:history="1">
              <w:r w:rsidRPr="00611EA4">
                <w:rPr>
                  <w:rStyle w:val="Hyperlink"/>
                  <w:rFonts w:cs="Segoe UI"/>
                  <w:sz w:val="22"/>
                  <w:szCs w:val="22"/>
                </w:rPr>
                <w:t>Standard for the acquisition of land under the Public Works Act 1981 – LINZS15005</w:t>
              </w:r>
            </w:hyperlink>
            <w:r w:rsidRPr="00611EA4">
              <w:rPr>
                <w:rStyle w:val="Hyperlink"/>
                <w:rFonts w:cs="Segoe UI"/>
                <w:sz w:val="22"/>
                <w:szCs w:val="22"/>
              </w:rPr>
              <w:t xml:space="preserve">. </w:t>
            </w:r>
            <w:r w:rsidRPr="00611EA4">
              <w:rPr>
                <w:rFonts w:ascii="Segoe UI" w:hAnsi="Segoe UI" w:cs="Segoe UI"/>
                <w:color w:val="5F5A55" w:themeColor="accent6"/>
                <w:sz w:val="22"/>
                <w:szCs w:val="22"/>
                <w:lang w:val="en-US"/>
              </w:rPr>
              <w:t>LINZ: 2017.</w:t>
            </w:r>
          </w:p>
        </w:tc>
      </w:tr>
      <w:tr w:rsidR="0043398B" w:rsidRPr="008972DD" w14:paraId="4ECB99CB" w14:textId="77777777" w:rsidTr="00A76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55B2FE1E" w14:textId="77777777" w:rsidR="0043398B" w:rsidRPr="0043398B" w:rsidRDefault="0043398B" w:rsidP="00530175">
            <w:pPr>
              <w:pStyle w:val="forewordandappendixtextbullets"/>
              <w:numPr>
                <w:ilvl w:val="0"/>
                <w:numId w:val="0"/>
              </w:numPr>
              <w:ind w:left="142"/>
              <w:rPr>
                <w:rFonts w:ascii="Segoe UI" w:hAnsi="Segoe UI" w:cs="Segoe UI"/>
                <w:color w:val="5F5A55" w:themeColor="accent6"/>
                <w:sz w:val="22"/>
                <w:szCs w:val="22"/>
                <w:lang w:val="en-US"/>
              </w:rPr>
            </w:pPr>
            <w:r w:rsidRPr="0043398B">
              <w:rPr>
                <w:rFonts w:ascii="Segoe UI" w:hAnsi="Segoe UI" w:cs="Segoe UI"/>
                <w:color w:val="5F5A55" w:themeColor="accent6"/>
                <w:sz w:val="22"/>
                <w:szCs w:val="22"/>
                <w:lang w:val="en-US"/>
              </w:rPr>
              <w:t xml:space="preserve">Land Information New Zealand, Crown Property Regulatory. </w:t>
            </w:r>
            <w:hyperlink r:id="rId44" w:history="1">
              <w:r w:rsidRPr="0043398B">
                <w:rPr>
                  <w:rStyle w:val="Hyperlink"/>
                  <w:rFonts w:cs="Segoe UI"/>
                  <w:sz w:val="22"/>
                  <w:szCs w:val="22"/>
                </w:rPr>
                <w:t>Standard for resumption and stopping of road, - LINZS15002</w:t>
              </w:r>
            </w:hyperlink>
            <w:r w:rsidRPr="0043398B">
              <w:rPr>
                <w:rFonts w:ascii="Segoe UI" w:hAnsi="Segoe UI" w:cs="Segoe UI"/>
                <w:color w:val="5F5A55" w:themeColor="accent6"/>
                <w:sz w:val="22"/>
                <w:szCs w:val="22"/>
                <w:lang w:val="en-US"/>
              </w:rPr>
              <w:t>. LINZ:2009.</w:t>
            </w:r>
          </w:p>
        </w:tc>
      </w:tr>
      <w:tr w:rsidR="0043398B" w:rsidRPr="008972DD" w14:paraId="39C16B7C" w14:textId="77777777" w:rsidTr="00A7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73D7D2DD" w14:textId="77777777" w:rsidR="0043398B" w:rsidRPr="0043398B" w:rsidRDefault="00000000" w:rsidP="0043398B">
            <w:pPr>
              <w:pStyle w:val="forewordandappendixtextbullets"/>
              <w:numPr>
                <w:ilvl w:val="0"/>
                <w:numId w:val="0"/>
              </w:numPr>
              <w:ind w:left="142"/>
              <w:rPr>
                <w:sz w:val="22"/>
                <w:szCs w:val="22"/>
              </w:rPr>
            </w:pPr>
            <w:hyperlink r:id="rId45" w:history="1">
              <w:r w:rsidR="0043398B" w:rsidRPr="0043398B">
                <w:rPr>
                  <w:rStyle w:val="Hyperlink"/>
                  <w:sz w:val="22"/>
                  <w:szCs w:val="22"/>
                  <w:lang w:val="en-US"/>
                </w:rPr>
                <w:t>Local Government Act 1974</w:t>
              </w:r>
            </w:hyperlink>
          </w:p>
        </w:tc>
      </w:tr>
      <w:tr w:rsidR="0043398B" w:rsidRPr="008972DD" w14:paraId="1A1A4B85" w14:textId="77777777" w:rsidTr="00A76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4C454FFC" w14:textId="77777777" w:rsidR="0043398B" w:rsidRPr="008972DD" w:rsidRDefault="00000000" w:rsidP="0043398B">
            <w:pPr>
              <w:pStyle w:val="forewordandappendixtextbullets"/>
              <w:numPr>
                <w:ilvl w:val="0"/>
                <w:numId w:val="0"/>
              </w:numPr>
              <w:ind w:left="142"/>
              <w:rPr>
                <w:rFonts w:ascii="Segoe UI" w:hAnsi="Segoe UI" w:cs="Segoe UI"/>
                <w:color w:val="5F5A55" w:themeColor="accent6"/>
                <w:sz w:val="22"/>
                <w:szCs w:val="22"/>
              </w:rPr>
            </w:pPr>
            <w:hyperlink r:id="rId46" w:anchor="DLM223118" w:history="1">
              <w:r w:rsidR="0043398B" w:rsidRPr="0043398B">
                <w:rPr>
                  <w:rStyle w:val="Hyperlink"/>
                  <w:sz w:val="22"/>
                  <w:szCs w:val="22"/>
                  <w:lang w:val="en-US"/>
                </w:rPr>
                <w:t>New Zealand Railways Corporation Restructuring Act 1990</w:t>
              </w:r>
            </w:hyperlink>
          </w:p>
        </w:tc>
      </w:tr>
      <w:tr w:rsidR="0043398B" w:rsidRPr="008972DD" w14:paraId="2AD2DEB6" w14:textId="77777777" w:rsidTr="00A7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7DCFE00A" w14:textId="77777777" w:rsidR="0043398B" w:rsidRPr="008972DD" w:rsidRDefault="00000000" w:rsidP="0043398B">
            <w:pPr>
              <w:pStyle w:val="forewordandappendixtextbullets"/>
              <w:numPr>
                <w:ilvl w:val="0"/>
                <w:numId w:val="0"/>
              </w:numPr>
              <w:ind w:left="142"/>
              <w:rPr>
                <w:rFonts w:ascii="Segoe UI" w:hAnsi="Segoe UI" w:cs="Segoe UI"/>
                <w:color w:val="5F5A55" w:themeColor="accent6"/>
                <w:sz w:val="22"/>
                <w:szCs w:val="22"/>
              </w:rPr>
            </w:pPr>
            <w:hyperlink r:id="rId47" w:history="1">
              <w:r w:rsidR="0043398B" w:rsidRPr="0043398B">
                <w:rPr>
                  <w:rStyle w:val="Hyperlink"/>
                  <w:rFonts w:cs="Segoe UI"/>
                  <w:sz w:val="22"/>
                  <w:szCs w:val="22"/>
                </w:rPr>
                <w:t>Public Service Act 2020</w:t>
              </w:r>
            </w:hyperlink>
          </w:p>
        </w:tc>
      </w:tr>
      <w:tr w:rsidR="0043398B" w:rsidRPr="008972DD" w14:paraId="5D311589" w14:textId="77777777" w:rsidTr="00A76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76B6C85A" w14:textId="77777777" w:rsidR="0043398B" w:rsidRPr="008972DD" w:rsidRDefault="00000000" w:rsidP="0043398B">
            <w:pPr>
              <w:pStyle w:val="forewordandappendixtextbullets"/>
              <w:numPr>
                <w:ilvl w:val="0"/>
                <w:numId w:val="0"/>
              </w:numPr>
              <w:ind w:left="142"/>
              <w:rPr>
                <w:rFonts w:ascii="Segoe UI" w:hAnsi="Segoe UI" w:cs="Segoe UI"/>
                <w:color w:val="5F5A55" w:themeColor="accent6"/>
                <w:sz w:val="22"/>
                <w:szCs w:val="22"/>
              </w:rPr>
            </w:pPr>
            <w:hyperlink r:id="rId48" w:anchor="whole" w:history="1">
              <w:r w:rsidR="0043398B" w:rsidRPr="0043398B">
                <w:rPr>
                  <w:rStyle w:val="Hyperlink"/>
                  <w:sz w:val="22"/>
                  <w:szCs w:val="22"/>
                  <w:lang w:val="en-US"/>
                </w:rPr>
                <w:t>Public Works Act 1981</w:t>
              </w:r>
            </w:hyperlink>
          </w:p>
        </w:tc>
      </w:tr>
      <w:tr w:rsidR="0043398B" w:rsidRPr="008972DD" w14:paraId="00E5479F" w14:textId="77777777" w:rsidTr="00A7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3F1417E3" w14:textId="77777777" w:rsidR="0043398B" w:rsidRPr="0043398B" w:rsidRDefault="00000000" w:rsidP="0043398B">
            <w:pPr>
              <w:pStyle w:val="forewordandappendixtextbullets"/>
              <w:numPr>
                <w:ilvl w:val="0"/>
                <w:numId w:val="0"/>
              </w:numPr>
              <w:ind w:left="142"/>
              <w:rPr>
                <w:rFonts w:ascii="Segoe UI" w:hAnsi="Segoe UI" w:cs="Segoe UI"/>
                <w:color w:val="5F5A55" w:themeColor="accent6"/>
                <w:sz w:val="22"/>
                <w:szCs w:val="22"/>
              </w:rPr>
            </w:pPr>
            <w:hyperlink r:id="rId49" w:history="1">
              <w:r w:rsidR="0043398B" w:rsidRPr="0043398B">
                <w:rPr>
                  <w:rStyle w:val="Hyperlink"/>
                  <w:sz w:val="22"/>
                  <w:szCs w:val="22"/>
                  <w:lang w:eastAsia="en-US"/>
                </w:rPr>
                <w:t>Resource Management Act 1991</w:t>
              </w:r>
            </w:hyperlink>
          </w:p>
        </w:tc>
      </w:tr>
      <w:tr w:rsidR="0043398B" w:rsidRPr="008972DD" w14:paraId="52D8223C" w14:textId="77777777" w:rsidTr="00A76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76F93E4E" w14:textId="77777777" w:rsidR="0043398B" w:rsidRPr="0043398B" w:rsidRDefault="00000000" w:rsidP="0043398B">
            <w:pPr>
              <w:pStyle w:val="forewordandappendixtextbullets"/>
              <w:numPr>
                <w:ilvl w:val="0"/>
                <w:numId w:val="0"/>
              </w:numPr>
              <w:ind w:left="142"/>
              <w:rPr>
                <w:rFonts w:ascii="Segoe UI" w:hAnsi="Segoe UI" w:cs="Segoe UI"/>
                <w:color w:val="5F5A55" w:themeColor="accent6"/>
                <w:sz w:val="22"/>
                <w:szCs w:val="22"/>
              </w:rPr>
            </w:pPr>
            <w:hyperlink r:id="rId50" w:history="1">
              <w:r w:rsidR="0043398B" w:rsidRPr="0043398B">
                <w:rPr>
                  <w:rStyle w:val="Hyperlink"/>
                  <w:sz w:val="22"/>
                  <w:szCs w:val="22"/>
                </w:rPr>
                <w:t>Te Ture Whenua Maori Act 1993</w:t>
              </w:r>
            </w:hyperlink>
          </w:p>
        </w:tc>
      </w:tr>
      <w:tr w:rsidR="0043398B" w:rsidRPr="008972DD" w14:paraId="2A01D4F1" w14:textId="77777777" w:rsidTr="00A7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48A62C64" w14:textId="77777777" w:rsidR="0043398B" w:rsidRPr="008972DD" w:rsidRDefault="0043398B" w:rsidP="0043398B">
            <w:pPr>
              <w:pStyle w:val="forewordandappendixtextbullets"/>
              <w:numPr>
                <w:ilvl w:val="0"/>
                <w:numId w:val="0"/>
              </w:numPr>
              <w:ind w:left="142"/>
              <w:rPr>
                <w:rFonts w:ascii="Segoe UI" w:hAnsi="Segoe UI" w:cs="Segoe UI"/>
                <w:color w:val="5F5A55" w:themeColor="accent6"/>
                <w:sz w:val="22"/>
                <w:szCs w:val="22"/>
              </w:rPr>
            </w:pPr>
            <w:r w:rsidRPr="008972DD">
              <w:rPr>
                <w:rFonts w:ascii="Segoe UI" w:hAnsi="Segoe UI" w:cs="Segoe UI"/>
                <w:color w:val="5F5A55" w:themeColor="accent6"/>
                <w:sz w:val="22"/>
                <w:szCs w:val="22"/>
              </w:rPr>
              <w:t xml:space="preserve">Toitū Te Whenua Land Information New Zealand, Crown Property Regulatory. 2022. </w:t>
            </w:r>
            <w:hyperlink r:id="rId51" w:history="1">
              <w:r w:rsidRPr="0043398B">
                <w:rPr>
                  <w:rStyle w:val="Hyperlink"/>
                  <w:rFonts w:cs="Segoe UI"/>
                  <w:sz w:val="22"/>
                  <w:szCs w:val="22"/>
                </w:rPr>
                <w:t>LINZ OP S 01288:</w:t>
              </w:r>
              <w:r w:rsidRPr="0043398B" w:rsidDel="00483D0B">
                <w:rPr>
                  <w:rStyle w:val="Hyperlink"/>
                  <w:rFonts w:cs="Segoe UI"/>
                  <w:sz w:val="22"/>
                  <w:szCs w:val="22"/>
                </w:rPr>
                <w:t xml:space="preserve"> </w:t>
              </w:r>
              <w:r w:rsidRPr="0043398B">
                <w:rPr>
                  <w:rStyle w:val="Hyperlink"/>
                  <w:rFonts w:cs="Segoe UI"/>
                  <w:sz w:val="22"/>
                  <w:szCs w:val="22"/>
                </w:rPr>
                <w:t>Interim standard for Acquisition of Land for Kā</w:t>
              </w:r>
              <w:r w:rsidRPr="0043398B">
                <w:rPr>
                  <w:rStyle w:val="Hyperlink"/>
                  <w:rFonts w:cs="Segoe UI"/>
                  <w:sz w:val="22"/>
                  <w:szCs w:val="22"/>
                  <w:lang w:val="en-US"/>
                </w:rPr>
                <w:t>inga Ora under the Urban Development Act 2020</w:t>
              </w:r>
            </w:hyperlink>
            <w:r w:rsidRPr="008972DD">
              <w:rPr>
                <w:rFonts w:ascii="Segoe UI" w:hAnsi="Segoe UI" w:cs="Segoe UI"/>
                <w:i/>
                <w:iCs/>
                <w:color w:val="5F5A55" w:themeColor="accent6"/>
                <w:sz w:val="22"/>
                <w:szCs w:val="22"/>
                <w:lang w:val="en-US"/>
              </w:rPr>
              <w:t>.</w:t>
            </w:r>
            <w:r>
              <w:rPr>
                <w:rFonts w:ascii="Segoe UI" w:hAnsi="Segoe UI" w:cs="Segoe UI"/>
                <w:i/>
                <w:iCs/>
                <w:color w:val="5F5A55" w:themeColor="accent6"/>
                <w:sz w:val="22"/>
                <w:szCs w:val="22"/>
                <w:lang w:val="en-US"/>
              </w:rPr>
              <w:t xml:space="preserve"> </w:t>
            </w:r>
            <w:r>
              <w:rPr>
                <w:rFonts w:ascii="Segoe UI" w:hAnsi="Segoe UI" w:cs="Segoe UI"/>
                <w:color w:val="5F5A55" w:themeColor="accent6"/>
                <w:sz w:val="22"/>
                <w:szCs w:val="22"/>
                <w:lang w:val="en-US"/>
              </w:rPr>
              <w:t>Toitū Te Whenua</w:t>
            </w:r>
            <w:r w:rsidRPr="008972DD">
              <w:rPr>
                <w:rFonts w:ascii="Segoe UI" w:hAnsi="Segoe UI" w:cs="Segoe UI"/>
                <w:color w:val="5F5A55" w:themeColor="accent6"/>
                <w:sz w:val="22"/>
                <w:szCs w:val="22"/>
                <w:lang w:val="en-US"/>
              </w:rPr>
              <w:t>:</w:t>
            </w:r>
            <w:r>
              <w:rPr>
                <w:rFonts w:ascii="Segoe UI" w:hAnsi="Segoe UI" w:cs="Segoe UI"/>
                <w:color w:val="5F5A55" w:themeColor="accent6"/>
                <w:sz w:val="22"/>
                <w:szCs w:val="22"/>
                <w:lang w:val="en-US"/>
              </w:rPr>
              <w:t xml:space="preserve"> </w:t>
            </w:r>
            <w:r w:rsidRPr="008972DD">
              <w:rPr>
                <w:rFonts w:ascii="Segoe UI" w:hAnsi="Segoe UI" w:cs="Segoe UI"/>
                <w:color w:val="5F5A55" w:themeColor="accent6"/>
                <w:sz w:val="22"/>
                <w:szCs w:val="22"/>
                <w:lang w:val="en-US"/>
              </w:rPr>
              <w:t>Wellington.</w:t>
            </w:r>
          </w:p>
        </w:tc>
      </w:tr>
      <w:tr w:rsidR="0043398B" w:rsidRPr="008972DD" w14:paraId="3EAE9D97" w14:textId="77777777" w:rsidTr="00A76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2352E883" w14:textId="22471467" w:rsidR="0043398B" w:rsidRPr="0043398B" w:rsidRDefault="0043398B" w:rsidP="0043398B">
            <w:pPr>
              <w:pStyle w:val="forewordandappendixtextbullets"/>
              <w:numPr>
                <w:ilvl w:val="0"/>
                <w:numId w:val="0"/>
              </w:numPr>
              <w:ind w:left="142"/>
              <w:rPr>
                <w:rFonts w:ascii="Segoe UI" w:hAnsi="Segoe UI" w:cs="Segoe UI"/>
                <w:color w:val="5F5A55" w:themeColor="accent6"/>
                <w:sz w:val="22"/>
                <w:szCs w:val="22"/>
              </w:rPr>
            </w:pPr>
            <w:r w:rsidRPr="0043398B">
              <w:rPr>
                <w:rFonts w:ascii="Segoe UI" w:hAnsi="Segoe UI" w:cs="Segoe UI"/>
                <w:color w:val="5F5A55" w:themeColor="accent6"/>
                <w:sz w:val="22"/>
                <w:szCs w:val="22"/>
                <w:lang w:val="en-US"/>
              </w:rPr>
              <w:t xml:space="preserve">Toitū Te Whenua Land Information New Zealand, Crown </w:t>
            </w:r>
            <w:r w:rsidR="00B81A4A">
              <w:rPr>
                <w:rFonts w:ascii="Segoe UI" w:hAnsi="Segoe UI" w:cs="Segoe UI"/>
                <w:color w:val="5F5A55" w:themeColor="accent6"/>
                <w:sz w:val="22"/>
                <w:szCs w:val="22"/>
                <w:lang w:val="en-US"/>
              </w:rPr>
              <w:t>Estate Regulation</w:t>
            </w:r>
            <w:r w:rsidRPr="0043398B">
              <w:rPr>
                <w:rFonts w:ascii="Segoe UI" w:hAnsi="Segoe UI" w:cs="Segoe UI"/>
                <w:color w:val="5F5A55" w:themeColor="accent6"/>
                <w:sz w:val="22"/>
                <w:szCs w:val="22"/>
                <w:lang w:val="en-US"/>
              </w:rPr>
              <w:t xml:space="preserve">. </w:t>
            </w:r>
            <w:hyperlink r:id="rId52" w:history="1">
              <w:r w:rsidRPr="0043398B">
                <w:rPr>
                  <w:rStyle w:val="Hyperlink"/>
                  <w:sz w:val="22"/>
                  <w:szCs w:val="22"/>
                  <w:lang w:eastAsia="en-US"/>
                </w:rPr>
                <w:t>Standard for Treaty settlement requirements for disposal of Crown-owned land – LINZS15001</w:t>
              </w:r>
            </w:hyperlink>
            <w:r w:rsidRPr="0043398B">
              <w:rPr>
                <w:rFonts w:ascii="Segoe UI" w:hAnsi="Segoe UI" w:cs="Segoe UI"/>
                <w:color w:val="5F5A55" w:themeColor="accent6"/>
                <w:sz w:val="22"/>
                <w:szCs w:val="22"/>
                <w:lang w:val="en-US"/>
              </w:rPr>
              <w:t>. Toitū Te Whenua: 2023.</w:t>
            </w:r>
          </w:p>
        </w:tc>
      </w:tr>
      <w:tr w:rsidR="0043398B" w:rsidRPr="008972DD" w14:paraId="7F1A443B" w14:textId="77777777" w:rsidTr="00A7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Pr>
          <w:p w14:paraId="5264C65A" w14:textId="77777777" w:rsidR="0043398B" w:rsidRPr="008972DD" w:rsidRDefault="00000000" w:rsidP="0043398B">
            <w:pPr>
              <w:pStyle w:val="forewordandappendixtextbullets"/>
              <w:numPr>
                <w:ilvl w:val="0"/>
                <w:numId w:val="0"/>
              </w:numPr>
              <w:ind w:left="142"/>
              <w:rPr>
                <w:rFonts w:ascii="Segoe UI" w:hAnsi="Segoe UI" w:cs="Segoe UI"/>
                <w:color w:val="5F5A55" w:themeColor="accent6"/>
                <w:sz w:val="22"/>
                <w:szCs w:val="22"/>
              </w:rPr>
            </w:pPr>
            <w:hyperlink r:id="rId53" w:history="1">
              <w:r w:rsidR="0043398B" w:rsidRPr="0043398B">
                <w:rPr>
                  <w:rStyle w:val="Hyperlink"/>
                  <w:sz w:val="22"/>
                  <w:szCs w:val="22"/>
                  <w:lang w:val="en-US"/>
                </w:rPr>
                <w:t>Urban Development Act 2020</w:t>
              </w:r>
            </w:hyperlink>
          </w:p>
        </w:tc>
      </w:tr>
    </w:tbl>
    <w:p w14:paraId="665AC88E" w14:textId="605E42F7" w:rsidR="00B34E9B" w:rsidRPr="00F55B6C" w:rsidRDefault="00B34E9B" w:rsidP="007256D1">
      <w:pPr>
        <w:pStyle w:val="forewordandappendixtextbullets"/>
        <w:numPr>
          <w:ilvl w:val="0"/>
          <w:numId w:val="0"/>
        </w:numPr>
        <w:ind w:left="283" w:hanging="567"/>
        <w:rPr>
          <w:rFonts w:ascii="Segoe UI" w:hAnsi="Segoe UI" w:cs="Segoe UI"/>
          <w:sz w:val="22"/>
          <w:szCs w:val="22"/>
        </w:rPr>
      </w:pPr>
    </w:p>
    <w:p w14:paraId="25044D7E" w14:textId="77777777" w:rsidR="00B34E9B" w:rsidRPr="00F55B6C" w:rsidRDefault="00B34E9B" w:rsidP="007256D1">
      <w:pPr>
        <w:pStyle w:val="forewordandappendixtextbullets"/>
        <w:numPr>
          <w:ilvl w:val="0"/>
          <w:numId w:val="0"/>
        </w:numPr>
        <w:ind w:left="283" w:hanging="567"/>
        <w:rPr>
          <w:rFonts w:ascii="Segoe UI" w:hAnsi="Segoe UI" w:cs="Segoe UI"/>
          <w:sz w:val="22"/>
          <w:szCs w:val="22"/>
        </w:rPr>
      </w:pPr>
    </w:p>
    <w:p w14:paraId="220FDBF7" w14:textId="77777777" w:rsidR="0086782D" w:rsidRDefault="0086782D" w:rsidP="007256D1"/>
    <w:p w14:paraId="4BA48E53" w14:textId="77777777" w:rsidR="0086782D" w:rsidRDefault="0086782D" w:rsidP="007256D1">
      <w:pPr>
        <w:spacing w:line="320" w:lineRule="exact"/>
      </w:pPr>
      <w:r>
        <w:br w:type="page"/>
      </w:r>
    </w:p>
    <w:p w14:paraId="2CF23C51" w14:textId="0B4C0EE8" w:rsidR="0086782D" w:rsidRPr="00E1469E" w:rsidRDefault="0086782D" w:rsidP="005C392E">
      <w:pPr>
        <w:pStyle w:val="11SHlevel1numbered"/>
        <w:ind w:left="851" w:hanging="851"/>
      </w:pPr>
      <w:bookmarkStart w:id="18" w:name="_Toc150418385"/>
      <w:r>
        <w:lastRenderedPageBreak/>
        <w:t>S</w:t>
      </w:r>
      <w:r w:rsidRPr="00E1469E">
        <w:t>cope</w:t>
      </w:r>
      <w:bookmarkEnd w:id="18"/>
    </w:p>
    <w:p w14:paraId="6400B6E8" w14:textId="77777777" w:rsidR="0086782D" w:rsidRPr="00483D0B" w:rsidRDefault="0086782D" w:rsidP="00B17E75">
      <w:pPr>
        <w:pStyle w:val="36Bodybulletslettersabc"/>
      </w:pPr>
      <w:r w:rsidRPr="00483D0B">
        <w:t>This standard sets out:</w:t>
      </w:r>
    </w:p>
    <w:p w14:paraId="0A75C710" w14:textId="77777777" w:rsidR="0086782D" w:rsidRPr="00483D0B" w:rsidRDefault="0086782D">
      <w:pPr>
        <w:pStyle w:val="Indent2"/>
        <w:numPr>
          <w:ilvl w:val="1"/>
          <w:numId w:val="38"/>
        </w:numPr>
        <w:tabs>
          <w:tab w:val="clear" w:pos="851"/>
          <w:tab w:val="clear" w:pos="1985"/>
        </w:tabs>
        <w:ind w:left="1134"/>
        <w:rPr>
          <w:rFonts w:ascii="Segoe UI" w:hAnsi="Segoe UI" w:cs="Segoe UI"/>
          <w:color w:val="5F5A55" w:themeColor="accent6"/>
          <w:sz w:val="22"/>
          <w:szCs w:val="22"/>
        </w:rPr>
      </w:pPr>
      <w:r w:rsidRPr="00483D0B">
        <w:rPr>
          <w:rFonts w:ascii="Segoe UI" w:hAnsi="Segoe UI" w:cs="Segoe UI"/>
          <w:color w:val="5F5A55" w:themeColor="accent6"/>
          <w:sz w:val="22"/>
          <w:szCs w:val="22"/>
        </w:rPr>
        <w:t>the procedures to be followed, and</w:t>
      </w:r>
    </w:p>
    <w:p w14:paraId="6362700D" w14:textId="77777777" w:rsidR="0086782D" w:rsidRPr="00483D0B" w:rsidRDefault="0086782D">
      <w:pPr>
        <w:pStyle w:val="Indent2"/>
        <w:numPr>
          <w:ilvl w:val="1"/>
          <w:numId w:val="38"/>
        </w:numPr>
        <w:tabs>
          <w:tab w:val="clear" w:pos="851"/>
          <w:tab w:val="clear" w:pos="1985"/>
        </w:tabs>
        <w:ind w:left="1134"/>
        <w:rPr>
          <w:rFonts w:ascii="Segoe UI" w:hAnsi="Segoe UI" w:cs="Segoe UI"/>
          <w:color w:val="5F5A55" w:themeColor="accent6"/>
          <w:sz w:val="22"/>
          <w:szCs w:val="22"/>
        </w:rPr>
      </w:pPr>
      <w:r w:rsidRPr="00483D0B">
        <w:rPr>
          <w:rFonts w:ascii="Segoe UI" w:hAnsi="Segoe UI" w:cs="Segoe UI"/>
          <w:color w:val="5F5A55" w:themeColor="accent6"/>
          <w:sz w:val="22"/>
          <w:szCs w:val="22"/>
        </w:rPr>
        <w:t>the minimum level of information that must be provided,</w:t>
      </w:r>
    </w:p>
    <w:p w14:paraId="52718840" w14:textId="5DD31DBE" w:rsidR="0086782D" w:rsidRPr="00483D0B" w:rsidRDefault="0086782D" w:rsidP="00592336">
      <w:pPr>
        <w:pStyle w:val="Indent2"/>
        <w:tabs>
          <w:tab w:val="clear" w:pos="851"/>
          <w:tab w:val="left" w:pos="567"/>
        </w:tabs>
        <w:ind w:left="567"/>
        <w:rPr>
          <w:rFonts w:ascii="Segoe UI" w:hAnsi="Segoe UI" w:cs="Segoe UI"/>
          <w:color w:val="5F5A55" w:themeColor="accent6"/>
          <w:sz w:val="22"/>
          <w:szCs w:val="22"/>
        </w:rPr>
      </w:pPr>
      <w:r w:rsidRPr="00483D0B">
        <w:rPr>
          <w:rFonts w:ascii="Segoe UI" w:hAnsi="Segoe UI" w:cs="Segoe UI"/>
          <w:color w:val="5F5A55" w:themeColor="accent6"/>
          <w:sz w:val="22"/>
          <w:szCs w:val="22"/>
        </w:rPr>
        <w:t xml:space="preserve">to enable </w:t>
      </w:r>
      <w:r w:rsidR="00483D0B" w:rsidRPr="00483D0B">
        <w:rPr>
          <w:rFonts w:ascii="Segoe UI" w:hAnsi="Segoe UI" w:cs="Segoe UI"/>
          <w:color w:val="5F5A55" w:themeColor="accent6"/>
          <w:sz w:val="22"/>
          <w:szCs w:val="22"/>
        </w:rPr>
        <w:t>Toitū Te Whenua</w:t>
      </w:r>
      <w:r w:rsidRPr="00483D0B">
        <w:rPr>
          <w:rFonts w:ascii="Segoe UI" w:hAnsi="Segoe UI" w:cs="Segoe UI"/>
          <w:color w:val="5F5A55" w:themeColor="accent6"/>
          <w:sz w:val="22"/>
          <w:szCs w:val="22"/>
        </w:rPr>
        <w:t xml:space="preserve"> to assess whether a land disposal complies with the law and whether all those with an interest in the land have been considered.</w:t>
      </w:r>
    </w:p>
    <w:p w14:paraId="6884DDCF" w14:textId="52A0A71E" w:rsidR="0086782D" w:rsidRPr="00483D0B" w:rsidRDefault="0086782D" w:rsidP="00B17E75">
      <w:pPr>
        <w:pStyle w:val="36Bodybulletslettersabc"/>
        <w:contextualSpacing w:val="0"/>
      </w:pPr>
      <w:r w:rsidRPr="00483D0B">
        <w:t xml:space="preserve">This standard applies to land </w:t>
      </w:r>
      <w:r w:rsidRPr="00CE1778">
        <w:t>owned by the Crown or a Crown agen</w:t>
      </w:r>
      <w:r w:rsidR="009C4A95" w:rsidRPr="00CE1778">
        <w:t>cy</w:t>
      </w:r>
      <w:r w:rsidRPr="00483D0B">
        <w:t xml:space="preserve"> that must be disposed of under the </w:t>
      </w:r>
      <w:hyperlink r:id="rId54" w:history="1">
        <w:r w:rsidR="000A7221" w:rsidRPr="000A66A2">
          <w:rPr>
            <w:rStyle w:val="Hyperlink"/>
            <w:lang w:val="en-AU"/>
          </w:rPr>
          <w:t>PWA</w:t>
        </w:r>
      </w:hyperlink>
      <w:r w:rsidRPr="00483D0B">
        <w:t>.</w:t>
      </w:r>
    </w:p>
    <w:p w14:paraId="4C3E30E1" w14:textId="5C5183C1" w:rsidR="0086782D" w:rsidRPr="00483D0B" w:rsidRDefault="0086782D" w:rsidP="00B17E75">
      <w:pPr>
        <w:pStyle w:val="36Bodybulletslettersabc"/>
        <w:contextualSpacing w:val="0"/>
      </w:pPr>
      <w:r w:rsidRPr="00483D0B">
        <w:t xml:space="preserve">This standard does not apply to Crown land held under the </w:t>
      </w:r>
      <w:hyperlink r:id="rId55" w:history="1">
        <w:r w:rsidRPr="00B7091E">
          <w:rPr>
            <w:rStyle w:val="Hyperlink"/>
          </w:rPr>
          <w:t>Land Act 1948</w:t>
        </w:r>
      </w:hyperlink>
      <w:r w:rsidRPr="00483D0B">
        <w:t>.</w:t>
      </w:r>
    </w:p>
    <w:p w14:paraId="7C1C2DD2" w14:textId="36FE56B5" w:rsidR="0086782D" w:rsidRDefault="0086782D" w:rsidP="00B17E75">
      <w:pPr>
        <w:pStyle w:val="36Bodybulletslettersabc"/>
        <w:contextualSpacing w:val="0"/>
      </w:pPr>
      <w:r w:rsidRPr="00483D0B">
        <w:t xml:space="preserve">This standard does not set out the requirements for </w:t>
      </w:r>
      <w:r w:rsidR="00A83D59">
        <w:t xml:space="preserve">complying with </w:t>
      </w:r>
      <w:r w:rsidRPr="00483D0B">
        <w:t>Treaty settlement</w:t>
      </w:r>
      <w:r w:rsidR="00A83D59">
        <w:t xml:space="preserve"> obligations that apply to a disposal</w:t>
      </w:r>
      <w:r w:rsidRPr="00483D0B">
        <w:t>.</w:t>
      </w:r>
      <w:r w:rsidR="00483D0B" w:rsidRPr="00B17E75">
        <w:rPr>
          <w:rStyle w:val="FootnoteReference"/>
        </w:rPr>
        <w:footnoteReference w:id="2"/>
      </w:r>
    </w:p>
    <w:p w14:paraId="48312A25" w14:textId="2D443AA0" w:rsidR="00E1340A" w:rsidRDefault="00000000" w:rsidP="00611EA4">
      <w:hyperlink r:id="rId56" w:history="1">
        <w:r w:rsidR="00E1340A" w:rsidRPr="00D81B27">
          <w:rPr>
            <w:rStyle w:val="Hyperlink"/>
          </w:rPr>
          <w:t>LINZG15700: Guideline for disposal of land held for a public</w:t>
        </w:r>
      </w:hyperlink>
      <w:r w:rsidR="00E1340A" w:rsidRPr="00D81B27">
        <w:rPr>
          <w:rStyle w:val="Hyperlink"/>
        </w:rPr>
        <w:t xml:space="preserve"> work</w:t>
      </w:r>
      <w:r w:rsidR="00E1340A" w:rsidRPr="00D81B27">
        <w:t xml:space="preserve"> complements this standard and provides guidance on best practice when disposing of land under the </w:t>
      </w:r>
      <w:hyperlink r:id="rId57" w:history="1">
        <w:r w:rsidR="000A7221" w:rsidRPr="00D81B27">
          <w:rPr>
            <w:rStyle w:val="Hyperlink"/>
            <w:lang w:val="en-AU"/>
          </w:rPr>
          <w:t>PWA</w:t>
        </w:r>
      </w:hyperlink>
      <w:r w:rsidR="00E1340A" w:rsidRPr="00D81B27">
        <w:t xml:space="preserve"> and </w:t>
      </w:r>
      <w:hyperlink r:id="rId58" w:anchor="DLM223118" w:history="1">
        <w:r w:rsidR="000A7221" w:rsidRPr="00D81B27">
          <w:rPr>
            <w:rStyle w:val="Hyperlink"/>
            <w:lang w:val="en-US"/>
          </w:rPr>
          <w:t>NZRCRA</w:t>
        </w:r>
      </w:hyperlink>
      <w:r w:rsidR="00E1340A" w:rsidRPr="00D81B27">
        <w:t>. The guideline is intended to assist vendor agencies regarding the information required by Toitū Te Whenua referred to in this standard.</w:t>
      </w:r>
    </w:p>
    <w:p w14:paraId="6016CBB8" w14:textId="77777777" w:rsidR="0086782D" w:rsidRPr="00A50775" w:rsidRDefault="0086782D" w:rsidP="005C392E">
      <w:pPr>
        <w:pStyle w:val="11SHlevel1numbered"/>
        <w:ind w:left="851" w:hanging="851"/>
      </w:pPr>
      <w:bookmarkStart w:id="19" w:name="_Toc150418386"/>
      <w:r w:rsidRPr="00A50775">
        <w:t>Intended use of standard</w:t>
      </w:r>
      <w:bookmarkEnd w:id="19"/>
    </w:p>
    <w:p w14:paraId="086FB75F" w14:textId="71E8BA24" w:rsidR="0086782D" w:rsidRDefault="0086782D" w:rsidP="007256D1">
      <w:r w:rsidRPr="00657E44">
        <w:rPr>
          <w:lang w:val="en-AU"/>
        </w:rPr>
        <w:t xml:space="preserve">Vendor agencies and Crown property accredited suppliers must use this standard when disposing of land under the </w:t>
      </w:r>
      <w:hyperlink r:id="rId59" w:history="1">
        <w:r w:rsidR="000A7221" w:rsidRPr="000A66A2">
          <w:rPr>
            <w:rStyle w:val="Hyperlink"/>
            <w:lang w:val="en-AU"/>
          </w:rPr>
          <w:t>PWA</w:t>
        </w:r>
      </w:hyperlink>
      <w:r w:rsidRPr="00657E44">
        <w:rPr>
          <w:lang w:val="en-AU"/>
        </w:rPr>
        <w:t>.</w:t>
      </w:r>
    </w:p>
    <w:p w14:paraId="21ABAA85" w14:textId="007CCF1D" w:rsidR="00D70E35" w:rsidRDefault="00D70E35" w:rsidP="005C392E">
      <w:pPr>
        <w:pStyle w:val="11SHlevel1numbered"/>
        <w:ind w:left="851" w:hanging="851"/>
      </w:pPr>
      <w:bookmarkStart w:id="20" w:name="_Toc150418387"/>
      <w:bookmarkStart w:id="21" w:name="_Toc245804759"/>
      <w:r>
        <w:t>General Provisions</w:t>
      </w:r>
      <w:bookmarkEnd w:id="20"/>
    </w:p>
    <w:p w14:paraId="216C8B98" w14:textId="16BA00C4" w:rsidR="00170865" w:rsidRPr="003E4D2B" w:rsidRDefault="00170865" w:rsidP="005C392E">
      <w:pPr>
        <w:pStyle w:val="12SHlevel2numbered"/>
        <w:ind w:left="851" w:hanging="851"/>
      </w:pPr>
      <w:bookmarkStart w:id="22" w:name="_Toc150418388"/>
      <w:r w:rsidRPr="003E4D2B">
        <w:t>Who may make commitments on behalf of the Crown</w:t>
      </w:r>
      <w:bookmarkEnd w:id="22"/>
    </w:p>
    <w:p w14:paraId="398B4214" w14:textId="53F6EEC0" w:rsidR="000A7221" w:rsidRPr="00541209" w:rsidRDefault="00080D04" w:rsidP="007256D1">
      <w:pPr>
        <w:rPr>
          <w:lang w:val="en-AU"/>
        </w:rPr>
      </w:pPr>
      <w:r w:rsidRPr="003E4D2B">
        <w:rPr>
          <w:lang w:val="en-AU"/>
        </w:rPr>
        <w:t xml:space="preserve">Only the Minister or the </w:t>
      </w:r>
      <w:r w:rsidR="00483D0B" w:rsidRPr="003E4D2B">
        <w:rPr>
          <w:lang w:val="en-AU"/>
        </w:rPr>
        <w:t>C</w:t>
      </w:r>
      <w:r w:rsidRPr="003E4D2B">
        <w:rPr>
          <w:lang w:val="en-AU"/>
        </w:rPr>
        <w:t xml:space="preserve">hief </w:t>
      </w:r>
      <w:r w:rsidR="00483D0B" w:rsidRPr="003E4D2B">
        <w:rPr>
          <w:lang w:val="en-AU"/>
        </w:rPr>
        <w:t>E</w:t>
      </w:r>
      <w:r w:rsidRPr="003E4D2B">
        <w:rPr>
          <w:lang w:val="en-AU"/>
        </w:rPr>
        <w:t>xecutive, can execute agreements or give contractual</w:t>
      </w:r>
      <w:r w:rsidR="00483D0B" w:rsidRPr="003E4D2B">
        <w:rPr>
          <w:lang w:val="en-AU"/>
        </w:rPr>
        <w:t>ly</w:t>
      </w:r>
      <w:r w:rsidRPr="003E4D2B">
        <w:rPr>
          <w:lang w:val="en-AU"/>
        </w:rPr>
        <w:t xml:space="preserve"> binding commitments on behalf of the Crown for disposal</w:t>
      </w:r>
      <w:r w:rsidR="00483D0B" w:rsidRPr="003E4D2B">
        <w:rPr>
          <w:lang w:val="en-AU"/>
        </w:rPr>
        <w:t xml:space="preserve"> of land</w:t>
      </w:r>
      <w:r w:rsidRPr="003E4D2B">
        <w:rPr>
          <w:lang w:val="en-AU"/>
        </w:rPr>
        <w:t xml:space="preserve"> under the </w:t>
      </w:r>
      <w:hyperlink r:id="rId60" w:history="1">
        <w:r w:rsidR="000A7221" w:rsidRPr="003E4D2B">
          <w:rPr>
            <w:rStyle w:val="Hyperlink"/>
            <w:lang w:val="en-AU"/>
          </w:rPr>
          <w:t>PWA</w:t>
        </w:r>
      </w:hyperlink>
      <w:r w:rsidRPr="003E4D2B">
        <w:rPr>
          <w:lang w:val="en-AU"/>
        </w:rPr>
        <w:t>.</w:t>
      </w:r>
    </w:p>
    <w:p w14:paraId="286B0933" w14:textId="31CE739B" w:rsidR="00080D04" w:rsidRPr="003E4D2B" w:rsidRDefault="00080D04" w:rsidP="002C45F9">
      <w:pPr>
        <w:pStyle w:val="12SHlevel2numbered"/>
        <w:keepNext/>
        <w:ind w:left="851" w:hanging="851"/>
      </w:pPr>
      <w:bookmarkStart w:id="23" w:name="_Toc150418389"/>
      <w:r w:rsidRPr="003E4D2B">
        <w:lastRenderedPageBreak/>
        <w:t>Provision of work</w:t>
      </w:r>
      <w:bookmarkEnd w:id="23"/>
    </w:p>
    <w:p w14:paraId="0B6DEB00" w14:textId="48E99A99" w:rsidR="00080D04" w:rsidRPr="00541209" w:rsidRDefault="00080D04" w:rsidP="007256D1">
      <w:pPr>
        <w:rPr>
          <w:lang w:val="en-AU"/>
        </w:rPr>
      </w:pPr>
      <w:r w:rsidRPr="003E4D2B">
        <w:rPr>
          <w:lang w:val="en-AU"/>
        </w:rPr>
        <w:t>The vendor agency must submit all actions, including reports and recommendations seeking the Minister</w:t>
      </w:r>
      <w:r w:rsidR="00BB0DAA" w:rsidRPr="003E4D2B">
        <w:rPr>
          <w:lang w:val="en-AU"/>
        </w:rPr>
        <w:t>’s</w:t>
      </w:r>
      <w:r w:rsidRPr="003E4D2B">
        <w:rPr>
          <w:lang w:val="en-AU"/>
        </w:rPr>
        <w:t xml:space="preserve"> or </w:t>
      </w:r>
      <w:r w:rsidR="00483D0B" w:rsidRPr="003E4D2B">
        <w:rPr>
          <w:lang w:val="en-AU"/>
        </w:rPr>
        <w:t>C</w:t>
      </w:r>
      <w:r w:rsidRPr="003E4D2B">
        <w:rPr>
          <w:lang w:val="en-AU"/>
        </w:rPr>
        <w:t xml:space="preserve">hief </w:t>
      </w:r>
      <w:r w:rsidR="00483D0B" w:rsidRPr="003E4D2B">
        <w:rPr>
          <w:lang w:val="en-AU"/>
        </w:rPr>
        <w:t>E</w:t>
      </w:r>
      <w:r w:rsidRPr="003E4D2B">
        <w:rPr>
          <w:lang w:val="en-AU"/>
        </w:rPr>
        <w:t xml:space="preserve">xecutive’s decision to </w:t>
      </w:r>
      <w:r w:rsidR="003E4D2B">
        <w:rPr>
          <w:lang w:val="en-AU"/>
        </w:rPr>
        <w:t>Assessment</w:t>
      </w:r>
      <w:r w:rsidR="005D0022">
        <w:rPr>
          <w:lang w:val="en-AU"/>
        </w:rPr>
        <w:t xml:space="preserve"> - Clearances</w:t>
      </w:r>
      <w:r w:rsidRPr="003E4D2B">
        <w:rPr>
          <w:lang w:val="en-AU"/>
        </w:rPr>
        <w:t xml:space="preserve"> </w:t>
      </w:r>
      <w:r w:rsidR="00483D0B" w:rsidRPr="003E4D2B">
        <w:rPr>
          <w:lang w:val="en-AU"/>
        </w:rPr>
        <w:t>Toitū Te Whenua</w:t>
      </w:r>
      <w:r w:rsidRPr="003E4D2B">
        <w:rPr>
          <w:lang w:val="en-AU"/>
        </w:rPr>
        <w:t>.</w:t>
      </w:r>
    </w:p>
    <w:p w14:paraId="747F0888" w14:textId="1A7BFD28" w:rsidR="00FD58B9" w:rsidRPr="00A50775" w:rsidRDefault="00FD58B9" w:rsidP="007430C9">
      <w:pPr>
        <w:pStyle w:val="12SHlevel2numbered"/>
        <w:keepNext/>
        <w:keepLines/>
        <w:ind w:left="851" w:hanging="851"/>
      </w:pPr>
      <w:bookmarkStart w:id="24" w:name="_Toc150418390"/>
      <w:r w:rsidRPr="00A50775">
        <w:t>Conflict of interest</w:t>
      </w:r>
      <w:bookmarkEnd w:id="21"/>
      <w:bookmarkEnd w:id="24"/>
    </w:p>
    <w:p w14:paraId="48773EF8" w14:textId="1400FA83" w:rsidR="00FD58B9" w:rsidRPr="00B17E75" w:rsidRDefault="00BB0DAA">
      <w:pPr>
        <w:pStyle w:val="36Bodybulletslettersabc"/>
        <w:keepNext/>
        <w:keepLines/>
        <w:numPr>
          <w:ilvl w:val="1"/>
          <w:numId w:val="63"/>
        </w:numPr>
      </w:pPr>
      <w:r w:rsidRPr="00B17E75">
        <w:t xml:space="preserve">In the event of any conflict of interest or any </w:t>
      </w:r>
      <w:r w:rsidR="00966B27" w:rsidRPr="00B17E75">
        <w:t xml:space="preserve">potential </w:t>
      </w:r>
      <w:r w:rsidRPr="00B17E75">
        <w:t>conflict of interest, a</w:t>
      </w:r>
      <w:r w:rsidR="00FD58B9" w:rsidRPr="00B17E75">
        <w:t>ny party involved in the disposal process on the Crown</w:t>
      </w:r>
      <w:r w:rsidRPr="00B17E75">
        <w:t>’s</w:t>
      </w:r>
      <w:r w:rsidR="00FD58B9" w:rsidRPr="00B17E75">
        <w:t xml:space="preserve"> </w:t>
      </w:r>
      <w:r w:rsidRPr="00B17E75">
        <w:t xml:space="preserve">behalf </w:t>
      </w:r>
      <w:r w:rsidR="00FD58B9" w:rsidRPr="00B17E75">
        <w:t>must:</w:t>
      </w:r>
    </w:p>
    <w:p w14:paraId="21B789C9" w14:textId="036FC337" w:rsidR="00FD58B9" w:rsidRPr="00483D0B" w:rsidRDefault="00BB0DAA">
      <w:pPr>
        <w:pStyle w:val="Indent2"/>
        <w:numPr>
          <w:ilvl w:val="1"/>
          <w:numId w:val="64"/>
        </w:numPr>
        <w:tabs>
          <w:tab w:val="clear" w:pos="851"/>
          <w:tab w:val="clear" w:pos="1985"/>
        </w:tabs>
        <w:ind w:left="1134"/>
        <w:rPr>
          <w:rFonts w:ascii="Segoe UI" w:hAnsi="Segoe UI" w:cs="Segoe UI"/>
          <w:color w:val="5F5A55" w:themeColor="accent6"/>
          <w:sz w:val="22"/>
          <w:szCs w:val="22"/>
        </w:rPr>
      </w:pPr>
      <w:r w:rsidRPr="00483D0B">
        <w:rPr>
          <w:rFonts w:ascii="Segoe UI" w:hAnsi="Segoe UI" w:cs="Segoe UI"/>
          <w:color w:val="5F5A55" w:themeColor="accent6"/>
          <w:sz w:val="22"/>
          <w:szCs w:val="22"/>
        </w:rPr>
        <w:t xml:space="preserve">immediately </w:t>
      </w:r>
      <w:r w:rsidR="00FD58B9" w:rsidRPr="00483D0B">
        <w:rPr>
          <w:rFonts w:ascii="Segoe UI" w:hAnsi="Segoe UI" w:cs="Segoe UI"/>
          <w:color w:val="5F5A55" w:themeColor="accent6"/>
          <w:sz w:val="22"/>
          <w:szCs w:val="22"/>
        </w:rPr>
        <w:t>disclose any actual or potential conflict of interest</w:t>
      </w:r>
      <w:r w:rsidRPr="00483D0B">
        <w:rPr>
          <w:rFonts w:ascii="Segoe UI" w:hAnsi="Segoe UI" w:cs="Segoe UI"/>
          <w:color w:val="5F5A55" w:themeColor="accent6"/>
          <w:sz w:val="22"/>
          <w:szCs w:val="22"/>
        </w:rPr>
        <w:t xml:space="preserve"> to </w:t>
      </w:r>
      <w:r w:rsidR="00483D0B" w:rsidRPr="00483D0B">
        <w:rPr>
          <w:rFonts w:ascii="Segoe UI" w:hAnsi="Segoe UI" w:cs="Segoe UI"/>
          <w:color w:val="5F5A55" w:themeColor="accent6"/>
          <w:sz w:val="22"/>
          <w:szCs w:val="22"/>
        </w:rPr>
        <w:t>Toitū Te Whenua</w:t>
      </w:r>
      <w:r w:rsidR="00FD58B9" w:rsidRPr="00483D0B">
        <w:rPr>
          <w:rFonts w:ascii="Segoe UI" w:hAnsi="Segoe UI" w:cs="Segoe UI"/>
          <w:color w:val="5F5A55" w:themeColor="accent6"/>
          <w:sz w:val="22"/>
          <w:szCs w:val="22"/>
        </w:rPr>
        <w:t>, and</w:t>
      </w:r>
    </w:p>
    <w:p w14:paraId="192DA7C2" w14:textId="1D166A5D" w:rsidR="00FD58B9" w:rsidRPr="00A3480A" w:rsidRDefault="00BB0DAA">
      <w:pPr>
        <w:pStyle w:val="Indent2"/>
        <w:numPr>
          <w:ilvl w:val="1"/>
          <w:numId w:val="64"/>
        </w:numPr>
        <w:tabs>
          <w:tab w:val="clear" w:pos="851"/>
          <w:tab w:val="clear" w:pos="1985"/>
        </w:tabs>
        <w:ind w:left="1134"/>
        <w:rPr>
          <w:rFonts w:ascii="Segoe UI" w:hAnsi="Segoe UI" w:cs="Segoe UI"/>
          <w:color w:val="5F5A55" w:themeColor="accent6"/>
          <w:sz w:val="22"/>
          <w:szCs w:val="22"/>
        </w:rPr>
      </w:pPr>
      <w:r w:rsidRPr="00A3480A">
        <w:rPr>
          <w:rFonts w:ascii="Segoe UI" w:hAnsi="Segoe UI" w:cs="Segoe UI"/>
          <w:color w:val="5F5A55" w:themeColor="accent6"/>
          <w:sz w:val="22"/>
          <w:szCs w:val="22"/>
        </w:rPr>
        <w:t>not act in the matter</w:t>
      </w:r>
      <w:r w:rsidR="00FD58B9" w:rsidRPr="00A3480A">
        <w:rPr>
          <w:rFonts w:ascii="Segoe UI" w:hAnsi="Segoe UI" w:cs="Segoe UI"/>
          <w:color w:val="5F5A55" w:themeColor="accent6"/>
          <w:sz w:val="22"/>
          <w:szCs w:val="22"/>
        </w:rPr>
        <w:t xml:space="preserve"> unless </w:t>
      </w:r>
      <w:r w:rsidRPr="00A3480A">
        <w:rPr>
          <w:rFonts w:ascii="Segoe UI" w:hAnsi="Segoe UI" w:cs="Segoe UI"/>
          <w:color w:val="5F5A55" w:themeColor="accent6"/>
          <w:sz w:val="22"/>
          <w:szCs w:val="22"/>
        </w:rPr>
        <w:t xml:space="preserve">written approval has been given by </w:t>
      </w:r>
      <w:r w:rsidR="00483D0B" w:rsidRPr="00A3480A">
        <w:rPr>
          <w:rFonts w:ascii="Segoe UI" w:hAnsi="Segoe UI" w:cs="Segoe UI"/>
          <w:color w:val="5F5A55" w:themeColor="accent6"/>
          <w:sz w:val="22"/>
          <w:szCs w:val="22"/>
        </w:rPr>
        <w:t>Toitū Te Whenua</w:t>
      </w:r>
      <w:r w:rsidRPr="00A3480A">
        <w:rPr>
          <w:rFonts w:ascii="Segoe UI" w:hAnsi="Segoe UI" w:cs="Segoe UI"/>
          <w:color w:val="5F5A55" w:themeColor="accent6"/>
          <w:sz w:val="22"/>
          <w:szCs w:val="22"/>
        </w:rPr>
        <w:t xml:space="preserve"> and </w:t>
      </w:r>
      <w:r w:rsidR="00FD58B9" w:rsidRPr="00A3480A">
        <w:rPr>
          <w:rFonts w:ascii="Segoe UI" w:hAnsi="Segoe UI" w:cs="Segoe UI"/>
          <w:color w:val="5F5A55" w:themeColor="accent6"/>
          <w:sz w:val="22"/>
          <w:szCs w:val="22"/>
        </w:rPr>
        <w:t>all parties who could reasonably object to the conflict of interest.</w:t>
      </w:r>
    </w:p>
    <w:p w14:paraId="231A0332" w14:textId="2D3FEFD2" w:rsidR="00D70E35" w:rsidRPr="007256D1" w:rsidRDefault="00FD58B9">
      <w:pPr>
        <w:pStyle w:val="36Bodybulletslettersabc"/>
        <w:numPr>
          <w:ilvl w:val="1"/>
          <w:numId w:val="63"/>
        </w:numPr>
      </w:pPr>
      <w:r w:rsidRPr="00483D0B">
        <w:t xml:space="preserve">The party managing the disposal process and the party carrying out a sale under </w:t>
      </w:r>
      <w:hyperlink r:id="rId61" w:history="1">
        <w:r w:rsidRPr="000A7221">
          <w:rPr>
            <w:rStyle w:val="Hyperlink"/>
          </w:rPr>
          <w:t>s 42 of the PWA</w:t>
        </w:r>
      </w:hyperlink>
      <w:r w:rsidRPr="00483D0B">
        <w:t xml:space="preserve"> must not be the same.</w:t>
      </w:r>
    </w:p>
    <w:p w14:paraId="2A2DE5AA" w14:textId="0B4F44D1" w:rsidR="00D70E35" w:rsidRPr="00A3480A" w:rsidRDefault="00D70E35" w:rsidP="005C392E">
      <w:pPr>
        <w:pStyle w:val="12SHlevel2numbered"/>
        <w:ind w:left="851" w:hanging="851"/>
      </w:pPr>
      <w:bookmarkStart w:id="25" w:name="_Toc150418391"/>
      <w:r w:rsidRPr="00A3480A">
        <w:t>Records of disposal process</w:t>
      </w:r>
      <w:bookmarkEnd w:id="25"/>
    </w:p>
    <w:p w14:paraId="7B0FC948" w14:textId="313050DF" w:rsidR="00D70E35" w:rsidRPr="00A3480A" w:rsidRDefault="00D70E35" w:rsidP="005C392E">
      <w:pPr>
        <w:pStyle w:val="13SHlevel3numbered"/>
        <w:tabs>
          <w:tab w:val="left" w:pos="851"/>
        </w:tabs>
        <w:ind w:left="567"/>
      </w:pPr>
      <w:r w:rsidRPr="00A3480A">
        <w:t>Maintenance of records</w:t>
      </w:r>
    </w:p>
    <w:p w14:paraId="259B4977" w14:textId="2D51ED50" w:rsidR="00D70E35" w:rsidRPr="00A3480A" w:rsidRDefault="00D70E35" w:rsidP="007256D1">
      <w:pPr>
        <w:rPr>
          <w:lang w:val="en-AU"/>
        </w:rPr>
      </w:pPr>
      <w:r w:rsidRPr="00A3480A">
        <w:rPr>
          <w:lang w:val="en-AU"/>
        </w:rPr>
        <w:t xml:space="preserve">The vendor agency must record and maintain the following information in the manner </w:t>
      </w:r>
      <w:r w:rsidR="009E468A" w:rsidRPr="00A3480A">
        <w:rPr>
          <w:lang w:val="en-AU"/>
        </w:rPr>
        <w:t xml:space="preserve">advised </w:t>
      </w:r>
      <w:r w:rsidRPr="00A3480A">
        <w:rPr>
          <w:lang w:val="en-AU"/>
        </w:rPr>
        <w:t xml:space="preserve">by </w:t>
      </w:r>
      <w:r w:rsidR="00483D0B" w:rsidRPr="00A3480A">
        <w:rPr>
          <w:lang w:val="en-AU"/>
        </w:rPr>
        <w:t>Toitū Te Whenua</w:t>
      </w:r>
      <w:r w:rsidR="00170865" w:rsidRPr="00A3480A">
        <w:rPr>
          <w:lang w:val="en-AU"/>
        </w:rPr>
        <w:t>:</w:t>
      </w:r>
    </w:p>
    <w:p w14:paraId="579A351E" w14:textId="0BA7BB61" w:rsidR="00170865" w:rsidRPr="00A3480A" w:rsidRDefault="00170865">
      <w:pPr>
        <w:pStyle w:val="ListParagraph"/>
        <w:numPr>
          <w:ilvl w:val="0"/>
          <w:numId w:val="18"/>
        </w:numPr>
        <w:ind w:left="567" w:hanging="567"/>
        <w:contextualSpacing w:val="0"/>
        <w:rPr>
          <w:lang w:eastAsia="en-NZ"/>
        </w:rPr>
      </w:pPr>
      <w:r w:rsidRPr="00A3480A">
        <w:rPr>
          <w:lang w:eastAsia="en-NZ"/>
        </w:rPr>
        <w:t xml:space="preserve">evidence that it has authorised its </w:t>
      </w:r>
      <w:r w:rsidR="0045669B">
        <w:rPr>
          <w:lang w:eastAsia="en-NZ"/>
        </w:rPr>
        <w:t xml:space="preserve">Crown property </w:t>
      </w:r>
      <w:r w:rsidRPr="00A3480A">
        <w:rPr>
          <w:lang w:eastAsia="en-NZ"/>
        </w:rPr>
        <w:t>accredited suppliers to act on its behalf</w:t>
      </w:r>
      <w:r w:rsidR="00F33504" w:rsidRPr="00A3480A">
        <w:rPr>
          <w:lang w:eastAsia="en-NZ"/>
        </w:rPr>
        <w:t>,</w:t>
      </w:r>
    </w:p>
    <w:p w14:paraId="02E7ED1D" w14:textId="30ABAC84" w:rsidR="00170865" w:rsidRPr="00A3480A" w:rsidRDefault="00170865">
      <w:pPr>
        <w:pStyle w:val="ListParagraph"/>
        <w:numPr>
          <w:ilvl w:val="0"/>
          <w:numId w:val="18"/>
        </w:numPr>
        <w:ind w:left="567" w:hanging="567"/>
        <w:contextualSpacing w:val="0"/>
        <w:rPr>
          <w:lang w:eastAsia="en-NZ"/>
        </w:rPr>
      </w:pPr>
      <w:r w:rsidRPr="00A3480A">
        <w:rPr>
          <w:lang w:eastAsia="en-NZ"/>
        </w:rPr>
        <w:t>records of relevant communication and discussions between the vendor agency and other parties relating to the disposal, and</w:t>
      </w:r>
    </w:p>
    <w:p w14:paraId="47D4241E" w14:textId="3B63DD26" w:rsidR="00170865" w:rsidRPr="00A3480A" w:rsidRDefault="00170865">
      <w:pPr>
        <w:pStyle w:val="ListParagraph"/>
        <w:numPr>
          <w:ilvl w:val="0"/>
          <w:numId w:val="18"/>
        </w:numPr>
        <w:ind w:left="567" w:hanging="567"/>
        <w:contextualSpacing w:val="0"/>
        <w:rPr>
          <w:lang w:eastAsia="en-NZ"/>
        </w:rPr>
      </w:pPr>
      <w:r w:rsidRPr="00A3480A">
        <w:rPr>
          <w:lang w:eastAsia="en-NZ"/>
        </w:rPr>
        <w:t xml:space="preserve">evidence of compliance with the requirements of the </w:t>
      </w:r>
      <w:hyperlink r:id="rId62" w:history="1">
        <w:r w:rsidR="000A7221" w:rsidRPr="00A3480A">
          <w:rPr>
            <w:rStyle w:val="Hyperlink"/>
            <w:lang w:val="en-AU"/>
          </w:rPr>
          <w:t>PWA</w:t>
        </w:r>
      </w:hyperlink>
      <w:r w:rsidRPr="00A3480A">
        <w:rPr>
          <w:lang w:eastAsia="en-NZ"/>
        </w:rPr>
        <w:t xml:space="preserve"> and this standard in respect of every action taken.</w:t>
      </w:r>
    </w:p>
    <w:p w14:paraId="5FF49A77" w14:textId="69FF55B9" w:rsidR="00170865" w:rsidRPr="0045669B" w:rsidRDefault="00170865" w:rsidP="00EA6B3A">
      <w:pPr>
        <w:pStyle w:val="13SHlevel3numbered"/>
        <w:tabs>
          <w:tab w:val="left" w:pos="851"/>
        </w:tabs>
        <w:ind w:left="567"/>
      </w:pPr>
      <w:bookmarkStart w:id="26" w:name="_Hlk122509757"/>
      <w:r w:rsidRPr="0045669B">
        <w:t>Requests for information</w:t>
      </w:r>
    </w:p>
    <w:bookmarkEnd w:id="26"/>
    <w:p w14:paraId="586EDDE6" w14:textId="66136DE3" w:rsidR="000A7221" w:rsidRDefault="00170865" w:rsidP="00EA6B3A">
      <w:pPr>
        <w:tabs>
          <w:tab w:val="left" w:pos="0"/>
        </w:tabs>
        <w:rPr>
          <w:lang w:eastAsia="en-NZ"/>
        </w:rPr>
      </w:pPr>
      <w:r w:rsidRPr="0045669B">
        <w:rPr>
          <w:lang w:eastAsia="en-NZ"/>
        </w:rPr>
        <w:t xml:space="preserve">The vendor agency must advise </w:t>
      </w:r>
      <w:r w:rsidR="00483D0B" w:rsidRPr="0045669B">
        <w:rPr>
          <w:lang w:eastAsia="en-NZ"/>
        </w:rPr>
        <w:t>Toitū Te Whenua</w:t>
      </w:r>
      <w:r w:rsidRPr="0045669B">
        <w:rPr>
          <w:lang w:eastAsia="en-NZ"/>
        </w:rPr>
        <w:t xml:space="preserve"> as soon as possible if it receives a request for a document or other information related to </w:t>
      </w:r>
      <w:r w:rsidR="004E1A9E" w:rsidRPr="0045669B">
        <w:rPr>
          <w:rStyle w:val="cf01"/>
          <w:sz w:val="22"/>
          <w:szCs w:val="22"/>
        </w:rPr>
        <w:t>land proceeding through the</w:t>
      </w:r>
      <w:r w:rsidR="004E1A9E" w:rsidRPr="0045669B">
        <w:rPr>
          <w:rStyle w:val="cf01"/>
        </w:rPr>
        <w:t xml:space="preserve"> </w:t>
      </w:r>
      <w:r w:rsidRPr="0045669B">
        <w:rPr>
          <w:lang w:eastAsia="en-NZ"/>
        </w:rPr>
        <w:t>disposal</w:t>
      </w:r>
      <w:r w:rsidR="004E1A9E" w:rsidRPr="0045669B">
        <w:rPr>
          <w:lang w:eastAsia="en-NZ"/>
        </w:rPr>
        <w:t xml:space="preserve"> process</w:t>
      </w:r>
      <w:r w:rsidRPr="0045669B">
        <w:rPr>
          <w:lang w:eastAsia="en-NZ"/>
        </w:rPr>
        <w:t xml:space="preserve">, </w:t>
      </w:r>
      <w:r w:rsidR="00080D04" w:rsidRPr="0045669B">
        <w:rPr>
          <w:lang w:eastAsia="en-NZ"/>
        </w:rPr>
        <w:t>for</w:t>
      </w:r>
      <w:r w:rsidRPr="0045669B">
        <w:rPr>
          <w:lang w:eastAsia="en-NZ"/>
        </w:rPr>
        <w:t xml:space="preserve"> </w:t>
      </w:r>
      <w:r w:rsidR="00483D0B" w:rsidRPr="0045669B">
        <w:rPr>
          <w:lang w:eastAsia="en-NZ"/>
        </w:rPr>
        <w:t>Toitū Te Whenua</w:t>
      </w:r>
      <w:r w:rsidRPr="0045669B">
        <w:rPr>
          <w:lang w:eastAsia="en-NZ"/>
        </w:rPr>
        <w:t xml:space="preserve"> to determine the responsibility for answering that request under the </w:t>
      </w:r>
      <w:hyperlink r:id="rId63" w:history="1">
        <w:r w:rsidRPr="0045669B">
          <w:rPr>
            <w:rStyle w:val="Hyperlink"/>
            <w:lang w:eastAsia="en-NZ"/>
          </w:rPr>
          <w:t>Official Information Act 1982</w:t>
        </w:r>
      </w:hyperlink>
      <w:r w:rsidRPr="0045669B">
        <w:rPr>
          <w:lang w:eastAsia="en-NZ"/>
        </w:rPr>
        <w:t>.</w:t>
      </w:r>
    </w:p>
    <w:p w14:paraId="48B470B0" w14:textId="5FBCD4B1" w:rsidR="00EA6B3A" w:rsidRDefault="00EA6B3A" w:rsidP="002C45F9">
      <w:pPr>
        <w:pStyle w:val="12SHlevel2numbered"/>
        <w:keepNext/>
        <w:ind w:left="851" w:hanging="851"/>
      </w:pPr>
      <w:bookmarkStart w:id="27" w:name="_Toc150418392"/>
      <w:r>
        <w:lastRenderedPageBreak/>
        <w:t>Resource</w:t>
      </w:r>
      <w:r w:rsidRPr="00EA6B3A">
        <w:t xml:space="preserve"> </w:t>
      </w:r>
      <w:r w:rsidRPr="00D04A1E">
        <w:t>Management Act subdivision consent</w:t>
      </w:r>
      <w:bookmarkEnd w:id="27"/>
    </w:p>
    <w:p w14:paraId="2A584952" w14:textId="34A44518" w:rsidR="00D55002" w:rsidRDefault="00D55002" w:rsidP="007256D1">
      <w:r w:rsidRPr="00657E44">
        <w:rPr>
          <w:lang w:val="en-AU"/>
        </w:rPr>
        <w:t xml:space="preserve">Where any disposal of land used for a public work requires a subdivision, any document presented for execution by </w:t>
      </w:r>
      <w:r w:rsidR="00483D0B">
        <w:rPr>
          <w:lang w:val="en-AU"/>
        </w:rPr>
        <w:t>Toitū Te Whenua</w:t>
      </w:r>
      <w:r w:rsidRPr="00657E44">
        <w:rPr>
          <w:lang w:val="en-AU"/>
        </w:rPr>
        <w:t xml:space="preserve"> must be accompanied by evidence that the relevant provisions of the </w:t>
      </w:r>
      <w:hyperlink r:id="rId64" w:history="1">
        <w:r w:rsidRPr="000A7221">
          <w:rPr>
            <w:rStyle w:val="Hyperlink"/>
            <w:lang w:val="en-AU"/>
          </w:rPr>
          <w:t>RMA</w:t>
        </w:r>
      </w:hyperlink>
      <w:r w:rsidRPr="00657E44">
        <w:rPr>
          <w:lang w:val="en-AU"/>
        </w:rPr>
        <w:t xml:space="preserve"> have been complied with.</w:t>
      </w:r>
      <w:r w:rsidRPr="00657E44">
        <w:rPr>
          <w:vertAlign w:val="superscript"/>
        </w:rPr>
        <w:footnoteReference w:id="3"/>
      </w:r>
    </w:p>
    <w:p w14:paraId="239D7718" w14:textId="77777777" w:rsidR="009E468A" w:rsidRDefault="009E468A">
      <w:pPr>
        <w:spacing w:line="320" w:lineRule="exact"/>
        <w:rPr>
          <w:rFonts w:eastAsia="Times New Roman" w:cs="Verdana (TT)"/>
          <w:noProof/>
          <w:color w:val="007198" w:themeColor="text1"/>
          <w:sz w:val="44"/>
          <w:szCs w:val="32"/>
          <w:lang w:eastAsia="en-NZ"/>
        </w:rPr>
      </w:pPr>
      <w:bookmarkStart w:id="28" w:name="_Toc245804762"/>
      <w:r>
        <w:br w:type="page"/>
      </w:r>
    </w:p>
    <w:p w14:paraId="699ED3C2" w14:textId="567362AD" w:rsidR="009E468A" w:rsidRPr="00A50775" w:rsidRDefault="009E468A" w:rsidP="009E468A">
      <w:pPr>
        <w:pStyle w:val="11SHlevel1numbered"/>
        <w:ind w:left="851" w:hanging="851"/>
      </w:pPr>
      <w:bookmarkStart w:id="29" w:name="_Toc150418393"/>
      <w:r>
        <w:lastRenderedPageBreak/>
        <w:t>Commencement of disposal</w:t>
      </w:r>
      <w:bookmarkEnd w:id="29"/>
    </w:p>
    <w:p w14:paraId="6F6D59CA" w14:textId="71283E26" w:rsidR="00D55002" w:rsidRDefault="00C17575" w:rsidP="005C392E">
      <w:pPr>
        <w:pStyle w:val="12SHlevel2numbered"/>
        <w:ind w:left="851" w:hanging="851"/>
      </w:pPr>
      <w:bookmarkStart w:id="30" w:name="_Toc150418394"/>
      <w:r>
        <w:t>Vendor agency</w:t>
      </w:r>
      <w:r w:rsidRPr="00C17575">
        <w:t xml:space="preserve"> </w:t>
      </w:r>
      <w:r w:rsidRPr="00A50775">
        <w:t xml:space="preserve">no longer requires </w:t>
      </w:r>
      <w:smartTag w:uri="urn:schemas-microsoft-com:office:smarttags" w:element="stockticker">
        <w:r w:rsidRPr="00A50775">
          <w:t>land</w:t>
        </w:r>
      </w:smartTag>
      <w:r w:rsidRPr="00A50775">
        <w:t xml:space="preserve"> for a public work</w:t>
      </w:r>
      <w:bookmarkEnd w:id="28"/>
      <w:bookmarkEnd w:id="30"/>
    </w:p>
    <w:p w14:paraId="2FE525F3" w14:textId="1C6FBA8A" w:rsidR="00A57BBD" w:rsidRDefault="00A57BBD" w:rsidP="00191B8D">
      <w:pPr>
        <w:pStyle w:val="13SHlevel3numbered"/>
        <w:ind w:left="851" w:hanging="851"/>
      </w:pPr>
      <w:r w:rsidRPr="00191B8D">
        <w:t>General</w:t>
      </w:r>
    </w:p>
    <w:p w14:paraId="511A8561" w14:textId="77777777" w:rsidR="00D55002" w:rsidRPr="00657E44" w:rsidRDefault="00D55002" w:rsidP="005C392E">
      <w:pPr>
        <w:rPr>
          <w:lang w:val="en-AU"/>
        </w:rPr>
      </w:pPr>
      <w:r w:rsidRPr="00657E44">
        <w:rPr>
          <w:lang w:val="en-AU"/>
        </w:rPr>
        <w:t>A vendor agency that decides it no longer requires land for a public work must:</w:t>
      </w:r>
    </w:p>
    <w:p w14:paraId="017BC2C4" w14:textId="4FA000DF" w:rsidR="00D55002" w:rsidRPr="00F5745F" w:rsidRDefault="0030179F">
      <w:pPr>
        <w:pStyle w:val="36Bodybulletslettersabc"/>
        <w:numPr>
          <w:ilvl w:val="1"/>
          <w:numId w:val="94"/>
        </w:numPr>
        <w:contextualSpacing w:val="0"/>
        <w:jc w:val="both"/>
        <w:rPr>
          <w:rFonts w:cs="Segoe UI"/>
          <w:color w:val="5F5A55" w:themeColor="accent6"/>
          <w:szCs w:val="22"/>
        </w:rPr>
      </w:pPr>
      <w:r w:rsidRPr="00F5745F">
        <w:rPr>
          <w:rFonts w:cs="Segoe UI"/>
          <w:color w:val="5F5A55" w:themeColor="accent6"/>
          <w:szCs w:val="22"/>
        </w:rPr>
        <w:t>iden</w:t>
      </w:r>
      <w:r w:rsidR="00ED3ABB" w:rsidRPr="00F5745F">
        <w:rPr>
          <w:rFonts w:cs="Segoe UI"/>
          <w:color w:val="5F5A55" w:themeColor="accent6"/>
          <w:szCs w:val="22"/>
        </w:rPr>
        <w:t>tify</w:t>
      </w:r>
      <w:r w:rsidRPr="00F5745F">
        <w:rPr>
          <w:rFonts w:cs="Segoe UI"/>
          <w:color w:val="5F5A55" w:themeColor="accent6"/>
          <w:szCs w:val="22"/>
        </w:rPr>
        <w:t xml:space="preserve"> </w:t>
      </w:r>
      <w:r w:rsidR="00D55002" w:rsidRPr="00F5745F">
        <w:rPr>
          <w:rFonts w:cs="Segoe UI"/>
          <w:color w:val="5F5A55" w:themeColor="accent6"/>
          <w:szCs w:val="22"/>
        </w:rPr>
        <w:t xml:space="preserve">its obligations under the </w:t>
      </w:r>
      <w:hyperlink r:id="rId65" w:history="1">
        <w:r w:rsidR="003C0CE2" w:rsidRPr="000A66A2">
          <w:rPr>
            <w:rStyle w:val="Hyperlink"/>
            <w:lang w:val="en-AU"/>
          </w:rPr>
          <w:t>PWA</w:t>
        </w:r>
      </w:hyperlink>
      <w:r w:rsidR="00D55002" w:rsidRPr="00F5745F">
        <w:rPr>
          <w:rFonts w:cs="Segoe UI"/>
          <w:color w:val="5F5A55" w:themeColor="accent6"/>
          <w:szCs w:val="22"/>
        </w:rPr>
        <w:t xml:space="preserve">, and all clearances required, including those in </w:t>
      </w:r>
      <w:r w:rsidR="002A435A" w:rsidRPr="007067A7">
        <w:rPr>
          <w:rStyle w:val="Hyperlink"/>
          <w:lang w:val="en-AU"/>
        </w:rPr>
        <w:fldChar w:fldCharType="begin"/>
      </w:r>
      <w:r w:rsidR="002A435A" w:rsidRPr="007067A7">
        <w:rPr>
          <w:rStyle w:val="Hyperlink"/>
          <w:lang w:val="en-AU"/>
        </w:rPr>
        <w:instrText xml:space="preserve"> REF _Ref212511183 \h  \* MERGEFORMAT </w:instrText>
      </w:r>
      <w:r w:rsidR="002A435A" w:rsidRPr="007067A7">
        <w:rPr>
          <w:rStyle w:val="Hyperlink"/>
          <w:lang w:val="en-AU"/>
        </w:rPr>
      </w:r>
      <w:r w:rsidR="002A435A" w:rsidRPr="007067A7">
        <w:rPr>
          <w:rStyle w:val="Hyperlink"/>
          <w:lang w:val="en-AU"/>
        </w:rPr>
        <w:fldChar w:fldCharType="separate"/>
      </w:r>
      <w:r w:rsidR="002A435A" w:rsidRPr="007067A7">
        <w:rPr>
          <w:rStyle w:val="Hyperlink"/>
          <w:lang w:val="en-AU"/>
        </w:rPr>
        <w:t>Appendix D</w:t>
      </w:r>
      <w:r w:rsidR="002A435A" w:rsidRPr="007067A7">
        <w:rPr>
          <w:rStyle w:val="Hyperlink"/>
          <w:lang w:val="en-AU"/>
        </w:rPr>
        <w:fldChar w:fldCharType="end"/>
      </w:r>
      <w:r w:rsidR="00D55002" w:rsidRPr="00F5745F">
        <w:rPr>
          <w:rFonts w:cs="Segoe UI"/>
          <w:color w:val="5F5A55" w:themeColor="accent6"/>
          <w:szCs w:val="22"/>
        </w:rPr>
        <w:t>, before beginning the disposal process,</w:t>
      </w:r>
    </w:p>
    <w:p w14:paraId="03EB9B98" w14:textId="2D9CCECF" w:rsidR="00D55002" w:rsidRPr="00483D0B" w:rsidRDefault="00D55002" w:rsidP="005C392E">
      <w:pPr>
        <w:pStyle w:val="36Bodybulletslettersabc"/>
        <w:contextualSpacing w:val="0"/>
        <w:rPr>
          <w:rFonts w:cs="Segoe UI"/>
          <w:color w:val="5F5A55" w:themeColor="accent6"/>
          <w:szCs w:val="22"/>
        </w:rPr>
      </w:pPr>
      <w:r w:rsidRPr="00483D0B">
        <w:rPr>
          <w:rFonts w:cs="Segoe UI"/>
          <w:color w:val="5F5A55" w:themeColor="accent6"/>
          <w:szCs w:val="22"/>
        </w:rPr>
        <w:t xml:space="preserve">identify whether there </w:t>
      </w:r>
      <w:r w:rsidR="00973F3C">
        <w:rPr>
          <w:rFonts w:cs="Segoe UI"/>
          <w:color w:val="5F5A55" w:themeColor="accent6"/>
          <w:szCs w:val="22"/>
        </w:rPr>
        <w:t>have</w:t>
      </w:r>
      <w:r w:rsidR="00973F3C" w:rsidRPr="00483D0B">
        <w:rPr>
          <w:rFonts w:cs="Segoe UI"/>
          <w:color w:val="5F5A55" w:themeColor="accent6"/>
          <w:szCs w:val="22"/>
        </w:rPr>
        <w:t xml:space="preserve"> </w:t>
      </w:r>
      <w:r w:rsidRPr="00483D0B">
        <w:rPr>
          <w:rFonts w:cs="Segoe UI"/>
          <w:color w:val="5F5A55" w:themeColor="accent6"/>
          <w:szCs w:val="22"/>
        </w:rPr>
        <w:t>been any expression</w:t>
      </w:r>
      <w:r w:rsidR="00973F3C">
        <w:rPr>
          <w:rFonts w:cs="Segoe UI"/>
          <w:color w:val="5F5A55" w:themeColor="accent6"/>
          <w:szCs w:val="22"/>
        </w:rPr>
        <w:t>s</w:t>
      </w:r>
      <w:r w:rsidRPr="00483D0B">
        <w:rPr>
          <w:rFonts w:cs="Segoe UI"/>
          <w:color w:val="5F5A55" w:themeColor="accent6"/>
          <w:szCs w:val="22"/>
        </w:rPr>
        <w:t xml:space="preserve"> of interest from another Crown agency or local authority requiring the land for another public work</w:t>
      </w:r>
      <w:r w:rsidRPr="00483D0B">
        <w:rPr>
          <w:rStyle w:val="FootnoteReference"/>
          <w:rFonts w:ascii="Segoe UI" w:hAnsi="Segoe UI" w:cs="Segoe UI"/>
          <w:color w:val="5F5A55" w:themeColor="accent6"/>
          <w:sz w:val="22"/>
          <w:szCs w:val="22"/>
        </w:rPr>
        <w:footnoteReference w:id="4"/>
      </w:r>
      <w:r w:rsidRPr="00483D0B">
        <w:rPr>
          <w:rFonts w:cs="Segoe UI"/>
          <w:color w:val="5F5A55" w:themeColor="accent6"/>
          <w:szCs w:val="22"/>
        </w:rPr>
        <w:t>,</w:t>
      </w:r>
    </w:p>
    <w:p w14:paraId="6D5F7C4C" w14:textId="5E0EF187" w:rsidR="004C4860" w:rsidRPr="007067A7" w:rsidRDefault="00973F3C" w:rsidP="005C392E">
      <w:pPr>
        <w:pStyle w:val="36Bodybulletslettersabc"/>
        <w:contextualSpacing w:val="0"/>
        <w:rPr>
          <w:rFonts w:cs="Segoe UI"/>
          <w:color w:val="5F5A55" w:themeColor="accent6"/>
          <w:szCs w:val="22"/>
        </w:rPr>
      </w:pPr>
      <w:r w:rsidRPr="007067A7">
        <w:rPr>
          <w:rFonts w:cs="Segoe UI"/>
          <w:color w:val="5F5A55" w:themeColor="accent6"/>
          <w:szCs w:val="22"/>
        </w:rPr>
        <w:t>make reasonable endeavours to identify whether the land was Māori land or general land owned by Māori at the time it was first acquired for a public work,</w:t>
      </w:r>
    </w:p>
    <w:p w14:paraId="5950D692" w14:textId="5DF07904" w:rsidR="003215F1" w:rsidRPr="00483D0B" w:rsidRDefault="003215F1" w:rsidP="005C392E">
      <w:pPr>
        <w:pStyle w:val="36Bodybulletslettersabc"/>
        <w:contextualSpacing w:val="0"/>
        <w:rPr>
          <w:rFonts w:cs="Segoe UI"/>
          <w:color w:val="5F5A55" w:themeColor="accent6"/>
          <w:szCs w:val="22"/>
        </w:rPr>
      </w:pPr>
      <w:r w:rsidRPr="00483D0B">
        <w:rPr>
          <w:rFonts w:cs="Segoe UI"/>
          <w:color w:val="5F5A55" w:themeColor="accent6"/>
          <w:szCs w:val="22"/>
        </w:rPr>
        <w:t>document clear reasons for the disposal, and</w:t>
      </w:r>
    </w:p>
    <w:p w14:paraId="6530D33A" w14:textId="60142919" w:rsidR="00D55002" w:rsidRPr="00483D0B" w:rsidRDefault="00D55002" w:rsidP="005C392E">
      <w:pPr>
        <w:pStyle w:val="36Bodybulletslettersabc"/>
        <w:contextualSpacing w:val="0"/>
        <w:rPr>
          <w:rFonts w:cs="Segoe UI"/>
          <w:color w:val="5F5A55" w:themeColor="accent6"/>
          <w:szCs w:val="22"/>
        </w:rPr>
      </w:pPr>
      <w:r w:rsidRPr="00483D0B">
        <w:rPr>
          <w:rFonts w:cs="Segoe UI"/>
          <w:color w:val="5F5A55" w:themeColor="accent6"/>
          <w:szCs w:val="22"/>
        </w:rPr>
        <w:t>provide written confirmation signed by an authorised officer of the vendor agency that:</w:t>
      </w:r>
    </w:p>
    <w:p w14:paraId="1D245182" w14:textId="2A10B37F" w:rsidR="00D55002" w:rsidRPr="00483D0B" w:rsidRDefault="00AB4134">
      <w:pPr>
        <w:pStyle w:val="Indent2"/>
        <w:numPr>
          <w:ilvl w:val="1"/>
          <w:numId w:val="100"/>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states the purpose for which the land is he</w:t>
      </w:r>
      <w:r w:rsidRPr="007067A7">
        <w:rPr>
          <w:rFonts w:ascii="Segoe UI" w:hAnsi="Segoe UI" w:cs="Segoe UI"/>
          <w:color w:val="5F5A55" w:themeColor="accent6"/>
          <w:sz w:val="22"/>
          <w:szCs w:val="22"/>
        </w:rPr>
        <w:t>ld, and if land has been used for successive public works, the vendor agency must ascertain when the land was first held for a public work,</w:t>
      </w:r>
    </w:p>
    <w:p w14:paraId="286B14D5" w14:textId="77777777" w:rsidR="00191B8D" w:rsidRDefault="00D55002">
      <w:pPr>
        <w:pStyle w:val="Indent2"/>
        <w:numPr>
          <w:ilvl w:val="1"/>
          <w:numId w:val="100"/>
        </w:numPr>
        <w:tabs>
          <w:tab w:val="clear" w:pos="851"/>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 xml:space="preserve">confirms that the land is no longer required for the purpose for which it is held, either by virtue of a formal decision made by the vendor agency or by the vendor agency’s conduct, </w:t>
      </w:r>
    </w:p>
    <w:p w14:paraId="1557B841" w14:textId="43F5ED19" w:rsidR="00D55002" w:rsidRPr="007067A7" w:rsidRDefault="002A435A">
      <w:pPr>
        <w:pStyle w:val="Indent2"/>
        <w:numPr>
          <w:ilvl w:val="1"/>
          <w:numId w:val="100"/>
        </w:numPr>
        <w:tabs>
          <w:tab w:val="clear" w:pos="851"/>
        </w:tabs>
        <w:ind w:left="1134"/>
        <w:jc w:val="left"/>
        <w:rPr>
          <w:rFonts w:ascii="Segoe UI" w:hAnsi="Segoe UI" w:cs="Segoe UI"/>
          <w:color w:val="5F5A55" w:themeColor="accent6"/>
          <w:sz w:val="22"/>
          <w:szCs w:val="22"/>
        </w:rPr>
      </w:pPr>
      <w:r w:rsidRPr="007067A7">
        <w:rPr>
          <w:rFonts w:ascii="Segoe UI" w:hAnsi="Segoe UI" w:cs="Segoe UI"/>
          <w:color w:val="5F5A55" w:themeColor="accent6"/>
          <w:sz w:val="22"/>
          <w:szCs w:val="22"/>
          <w:lang w:val="en-AU"/>
        </w:rPr>
        <w:t xml:space="preserve">provide advice addressing whether the land may objectively be considered to be surplus at an earlier date, and of any consequences regarding </w:t>
      </w:r>
      <w:hyperlink r:id="rId66" w:history="1">
        <w:r w:rsidRPr="007067A7">
          <w:rPr>
            <w:rStyle w:val="Hyperlink"/>
            <w:rFonts w:cs="Segoe UI"/>
            <w:sz w:val="22"/>
            <w:szCs w:val="22"/>
            <w:lang w:val="en-AU"/>
          </w:rPr>
          <w:t>s 40</w:t>
        </w:r>
      </w:hyperlink>
      <w:r w:rsidRPr="007067A7">
        <w:rPr>
          <w:rFonts w:ascii="Segoe UI" w:hAnsi="Segoe UI" w:cs="Segoe UI"/>
          <w:color w:val="5F5A55" w:themeColor="accent6"/>
          <w:sz w:val="22"/>
          <w:szCs w:val="22"/>
          <w:lang w:val="en-AU"/>
        </w:rPr>
        <w:t xml:space="preserve"> decision-making if so</w:t>
      </w:r>
      <w:r w:rsidR="00191B8D" w:rsidRPr="007067A7">
        <w:rPr>
          <w:rFonts w:ascii="Segoe UI" w:hAnsi="Segoe UI" w:cs="Segoe UI"/>
          <w:color w:val="5F5A55" w:themeColor="accent6"/>
          <w:sz w:val="22"/>
          <w:szCs w:val="22"/>
        </w:rPr>
        <w:t xml:space="preserve">, </w:t>
      </w:r>
      <w:r w:rsidR="00D55002" w:rsidRPr="007067A7">
        <w:rPr>
          <w:rFonts w:ascii="Segoe UI" w:hAnsi="Segoe UI" w:cs="Segoe UI"/>
          <w:color w:val="5F5A55" w:themeColor="accent6"/>
          <w:sz w:val="22"/>
          <w:szCs w:val="22"/>
        </w:rPr>
        <w:t>and</w:t>
      </w:r>
    </w:p>
    <w:p w14:paraId="614448CA" w14:textId="0C4FBBBC" w:rsidR="00D55002" w:rsidRPr="00483D0B" w:rsidRDefault="00D55002">
      <w:pPr>
        <w:pStyle w:val="Indent2"/>
        <w:numPr>
          <w:ilvl w:val="1"/>
          <w:numId w:val="100"/>
        </w:numPr>
        <w:tabs>
          <w:tab w:val="clear" w:pos="851"/>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confirms the date of that decision</w:t>
      </w:r>
      <w:r w:rsidR="009F7935">
        <w:rPr>
          <w:rFonts w:ascii="Segoe UI" w:hAnsi="Segoe UI" w:cs="Segoe UI"/>
          <w:color w:val="5F5A55" w:themeColor="accent6"/>
          <w:sz w:val="22"/>
          <w:szCs w:val="22"/>
        </w:rPr>
        <w:t>,</w:t>
      </w:r>
      <w:r w:rsidRPr="00483D0B">
        <w:rPr>
          <w:rFonts w:ascii="Segoe UI" w:hAnsi="Segoe UI" w:cs="Segoe UI"/>
          <w:color w:val="5F5A55" w:themeColor="accent6"/>
          <w:sz w:val="22"/>
          <w:szCs w:val="22"/>
        </w:rPr>
        <w:t xml:space="preserve"> action</w:t>
      </w:r>
      <w:r w:rsidR="00243D3B">
        <w:rPr>
          <w:rFonts w:ascii="Segoe UI" w:hAnsi="Segoe UI" w:cs="Segoe UI"/>
          <w:color w:val="5F5A55" w:themeColor="accent6"/>
          <w:sz w:val="22"/>
          <w:szCs w:val="22"/>
        </w:rPr>
        <w:t>,</w:t>
      </w:r>
      <w:r w:rsidRPr="00483D0B">
        <w:rPr>
          <w:rFonts w:ascii="Segoe UI" w:hAnsi="Segoe UI" w:cs="Segoe UI"/>
          <w:color w:val="5F5A55" w:themeColor="accent6"/>
          <w:sz w:val="22"/>
          <w:szCs w:val="22"/>
        </w:rPr>
        <w:t xml:space="preserve"> </w:t>
      </w:r>
      <w:r w:rsidR="00973F3C">
        <w:rPr>
          <w:rFonts w:ascii="Segoe UI" w:hAnsi="Segoe UI" w:cs="Segoe UI"/>
          <w:color w:val="5F5A55" w:themeColor="accent6"/>
          <w:sz w:val="22"/>
          <w:szCs w:val="22"/>
        </w:rPr>
        <w:t xml:space="preserve">or change in situation </w:t>
      </w:r>
      <w:r w:rsidRPr="00483D0B">
        <w:rPr>
          <w:rFonts w:ascii="Segoe UI" w:hAnsi="Segoe UI" w:cs="Segoe UI"/>
          <w:color w:val="5F5A55" w:themeColor="accent6"/>
          <w:sz w:val="22"/>
          <w:szCs w:val="22"/>
        </w:rPr>
        <w:t>that determined that the land was no longer required.</w:t>
      </w:r>
    </w:p>
    <w:p w14:paraId="13A9498C" w14:textId="4CAF5ADC" w:rsidR="00D55002" w:rsidRPr="003668A3" w:rsidRDefault="00015B4D" w:rsidP="00A57BBD">
      <w:pPr>
        <w:pStyle w:val="13SHlevel3numbered"/>
        <w:ind w:left="851" w:hanging="851"/>
      </w:pPr>
      <w:r>
        <w:t xml:space="preserve">Disposal </w:t>
      </w:r>
      <w:bookmarkStart w:id="31" w:name="_Hlk122527909"/>
      <w:r>
        <w:t>actions</w:t>
      </w:r>
      <w:bookmarkEnd w:id="31"/>
    </w:p>
    <w:p w14:paraId="6077435E" w14:textId="4F4BD323" w:rsidR="00D55002" w:rsidRPr="00483D0B" w:rsidRDefault="00D55002" w:rsidP="005C392E">
      <w:pPr>
        <w:rPr>
          <w:rFonts w:cs="Segoe UI"/>
          <w:color w:val="5F5A55" w:themeColor="accent6"/>
          <w:lang w:val="en-AU"/>
        </w:rPr>
      </w:pPr>
      <w:bookmarkStart w:id="32" w:name="_Ref231011172"/>
      <w:r w:rsidRPr="00483D0B">
        <w:rPr>
          <w:rFonts w:cs="Segoe UI"/>
          <w:color w:val="5F5A55" w:themeColor="accent6"/>
        </w:rPr>
        <w:t>When</w:t>
      </w:r>
      <w:r w:rsidRPr="00483D0B">
        <w:rPr>
          <w:rFonts w:cs="Segoe UI"/>
          <w:color w:val="5F5A55" w:themeColor="accent6"/>
          <w:lang w:val="en-AU"/>
        </w:rPr>
        <w:t xml:space="preserve"> a vendor agency decides it no longer requires the land, </w:t>
      </w:r>
      <w:r w:rsidR="009E2D64">
        <w:rPr>
          <w:rFonts w:cs="Segoe UI"/>
          <w:color w:val="5F5A55" w:themeColor="accent6"/>
          <w:lang w:val="en-AU"/>
        </w:rPr>
        <w:t xml:space="preserve">the report to Toitū Te Whenua for </w:t>
      </w:r>
      <w:r w:rsidR="00015B4D" w:rsidRPr="00483D0B">
        <w:rPr>
          <w:rFonts w:cs="Segoe UI"/>
          <w:color w:val="5F5A55" w:themeColor="accent6"/>
          <w:lang w:val="en-AU"/>
        </w:rPr>
        <w:t xml:space="preserve">disposal </w:t>
      </w:r>
      <w:r w:rsidR="00042D97" w:rsidRPr="00483D0B">
        <w:rPr>
          <w:rFonts w:cs="Segoe UI"/>
          <w:color w:val="5F5A55" w:themeColor="accent6"/>
          <w:lang w:val="en-AU"/>
        </w:rPr>
        <w:t xml:space="preserve">under the </w:t>
      </w:r>
      <w:hyperlink r:id="rId67" w:history="1">
        <w:r w:rsidR="008C11B9" w:rsidRPr="000A66A2">
          <w:rPr>
            <w:rStyle w:val="Hyperlink"/>
            <w:lang w:val="en-AU"/>
          </w:rPr>
          <w:t>PWA</w:t>
        </w:r>
      </w:hyperlink>
      <w:r w:rsidR="00042D97" w:rsidRPr="00483D0B">
        <w:rPr>
          <w:rFonts w:cs="Segoe UI"/>
          <w:color w:val="5F5A55" w:themeColor="accent6"/>
          <w:lang w:val="en-AU"/>
        </w:rPr>
        <w:t xml:space="preserve"> </w:t>
      </w:r>
      <w:r w:rsidR="009E2D64">
        <w:rPr>
          <w:rFonts w:cs="Segoe UI"/>
          <w:color w:val="5F5A55" w:themeColor="accent6"/>
          <w:lang w:val="en-AU"/>
        </w:rPr>
        <w:t xml:space="preserve">may </w:t>
      </w:r>
      <w:r w:rsidR="009E2D64" w:rsidRPr="00483D0B">
        <w:rPr>
          <w:rFonts w:cs="Segoe UI"/>
          <w:color w:val="5F5A55" w:themeColor="accent6"/>
          <w:lang w:val="en-AU"/>
        </w:rPr>
        <w:t>includ</w:t>
      </w:r>
      <w:r w:rsidR="009E2D64">
        <w:rPr>
          <w:rFonts w:cs="Segoe UI"/>
          <w:color w:val="5F5A55" w:themeColor="accent6"/>
          <w:lang w:val="en-AU"/>
        </w:rPr>
        <w:t>e</w:t>
      </w:r>
      <w:r w:rsidRPr="00483D0B">
        <w:rPr>
          <w:rFonts w:cs="Segoe UI"/>
          <w:color w:val="5F5A55" w:themeColor="accent6"/>
          <w:lang w:val="en-AU"/>
        </w:rPr>
        <w:t>:</w:t>
      </w:r>
      <w:bookmarkEnd w:id="32"/>
    </w:p>
    <w:p w14:paraId="5A60603D" w14:textId="36E6FE3A" w:rsidR="00D55002" w:rsidRPr="005C392E" w:rsidRDefault="00D55002">
      <w:pPr>
        <w:pStyle w:val="36Bodybulletslettersabc"/>
        <w:numPr>
          <w:ilvl w:val="1"/>
          <w:numId w:val="66"/>
        </w:numPr>
        <w:contextualSpacing w:val="0"/>
        <w:rPr>
          <w:rFonts w:cs="Segoe UI"/>
          <w:color w:val="5F5A55" w:themeColor="accent6"/>
          <w:szCs w:val="22"/>
        </w:rPr>
      </w:pPr>
      <w:r w:rsidRPr="005C392E">
        <w:rPr>
          <w:rFonts w:cs="Segoe UI"/>
          <w:color w:val="5F5A55" w:themeColor="accent6"/>
          <w:szCs w:val="22"/>
        </w:rPr>
        <w:lastRenderedPageBreak/>
        <w:t xml:space="preserve">setting the land apart under </w:t>
      </w:r>
      <w:hyperlink r:id="rId68" w:history="1">
        <w:r w:rsidRPr="00944A4B">
          <w:rPr>
            <w:rStyle w:val="Hyperlink"/>
            <w:rFonts w:cs="Segoe UI"/>
            <w:szCs w:val="22"/>
          </w:rPr>
          <w:t>s 52 of the PWA</w:t>
        </w:r>
      </w:hyperlink>
      <w:r w:rsidRPr="005C392E">
        <w:rPr>
          <w:rFonts w:cs="Segoe UI"/>
          <w:color w:val="5F5A55" w:themeColor="accent6"/>
          <w:szCs w:val="22"/>
        </w:rPr>
        <w:t>,</w:t>
      </w:r>
      <w:bookmarkStart w:id="33" w:name="_Ref231011173"/>
    </w:p>
    <w:p w14:paraId="3E58DE00" w14:textId="41846D6B" w:rsidR="00D55002" w:rsidRPr="00330868" w:rsidRDefault="00D55002">
      <w:pPr>
        <w:pStyle w:val="36Bodybulletslettersabc"/>
        <w:numPr>
          <w:ilvl w:val="1"/>
          <w:numId w:val="65"/>
        </w:numPr>
        <w:contextualSpacing w:val="0"/>
        <w:rPr>
          <w:rFonts w:cs="Segoe UI"/>
          <w:color w:val="5F5A55" w:themeColor="accent6"/>
          <w:szCs w:val="22"/>
        </w:rPr>
      </w:pPr>
      <w:r w:rsidRPr="00330868">
        <w:rPr>
          <w:rFonts w:cs="Segoe UI"/>
          <w:color w:val="5F5A55" w:themeColor="accent6"/>
          <w:szCs w:val="22"/>
        </w:rPr>
        <w:t xml:space="preserve">transferring </w:t>
      </w:r>
      <w:r w:rsidRPr="00330868">
        <w:t>the</w:t>
      </w:r>
      <w:r w:rsidRPr="00330868">
        <w:rPr>
          <w:rFonts w:cs="Segoe UI"/>
          <w:color w:val="5F5A55" w:themeColor="accent6"/>
          <w:szCs w:val="22"/>
        </w:rPr>
        <w:t xml:space="preserve"> land to a local authority under </w:t>
      </w:r>
      <w:hyperlink r:id="rId69" w:history="1">
        <w:r w:rsidRPr="00330868">
          <w:rPr>
            <w:rStyle w:val="Hyperlink"/>
            <w:rFonts w:cs="Segoe UI"/>
            <w:szCs w:val="22"/>
          </w:rPr>
          <w:t>s 50 of the PWA</w:t>
        </w:r>
      </w:hyperlink>
      <w:r w:rsidRPr="00330868">
        <w:rPr>
          <w:rFonts w:cs="Segoe UI"/>
          <w:color w:val="5F5A55" w:themeColor="accent6"/>
          <w:szCs w:val="22"/>
        </w:rPr>
        <w:t>,</w:t>
      </w:r>
      <w:bookmarkStart w:id="34" w:name="_Ref231011174"/>
      <w:bookmarkEnd w:id="33"/>
    </w:p>
    <w:p w14:paraId="7A7E1621" w14:textId="7C92B6CC" w:rsidR="00973F3C" w:rsidRPr="00330868" w:rsidRDefault="00973F3C">
      <w:pPr>
        <w:pStyle w:val="36Bodybulletslettersabc"/>
        <w:numPr>
          <w:ilvl w:val="1"/>
          <w:numId w:val="65"/>
        </w:numPr>
        <w:contextualSpacing w:val="0"/>
        <w:rPr>
          <w:rFonts w:cs="Segoe UI"/>
          <w:color w:val="5F5A55" w:themeColor="accent6"/>
          <w:szCs w:val="22"/>
        </w:rPr>
      </w:pPr>
      <w:r w:rsidRPr="00330868">
        <w:rPr>
          <w:rFonts w:cs="Segoe UI"/>
          <w:color w:val="5F5A55" w:themeColor="accent6"/>
          <w:szCs w:val="22"/>
        </w:rPr>
        <w:t>transferring the land to K</w:t>
      </w:r>
      <w:r w:rsidR="002F584A" w:rsidRPr="00330868">
        <w:rPr>
          <w:rFonts w:cs="Segoe UI"/>
          <w:color w:val="5F5A55" w:themeColor="accent6"/>
          <w:szCs w:val="22"/>
        </w:rPr>
        <w:t>ā</w:t>
      </w:r>
      <w:r w:rsidRPr="00330868">
        <w:rPr>
          <w:rFonts w:cs="Segoe UI"/>
          <w:color w:val="5F5A55" w:themeColor="accent6"/>
          <w:szCs w:val="22"/>
        </w:rPr>
        <w:t xml:space="preserve">inga Ora under the </w:t>
      </w:r>
      <w:hyperlink r:id="rId70" w:history="1">
        <w:r w:rsidRPr="00330868">
          <w:rPr>
            <w:rStyle w:val="Hyperlink"/>
            <w:rFonts w:cs="Segoe UI"/>
            <w:szCs w:val="22"/>
          </w:rPr>
          <w:t>Urban Development Act 2020</w:t>
        </w:r>
      </w:hyperlink>
      <w:r w:rsidRPr="00330868">
        <w:rPr>
          <w:rFonts w:cs="Segoe UI"/>
          <w:color w:val="5F5A55" w:themeColor="accent6"/>
          <w:szCs w:val="22"/>
        </w:rPr>
        <w:t>,</w:t>
      </w:r>
      <w:r w:rsidRPr="00330868">
        <w:rPr>
          <w:rStyle w:val="FootnoteReference"/>
          <w:rFonts w:cs="Segoe UI"/>
          <w:szCs w:val="22"/>
        </w:rPr>
        <w:footnoteReference w:id="5"/>
      </w:r>
    </w:p>
    <w:p w14:paraId="724977AB" w14:textId="5FDD2CCD" w:rsidR="00D55002" w:rsidRPr="00330868" w:rsidRDefault="00D55002">
      <w:pPr>
        <w:pStyle w:val="36Bodybulletslettersabc"/>
        <w:numPr>
          <w:ilvl w:val="1"/>
          <w:numId w:val="65"/>
        </w:numPr>
        <w:contextualSpacing w:val="0"/>
      </w:pPr>
      <w:r w:rsidRPr="00330868">
        <w:t xml:space="preserve">an </w:t>
      </w:r>
      <w:r w:rsidRPr="00330868">
        <w:rPr>
          <w:rFonts w:cs="Segoe UI"/>
          <w:color w:val="5F5A55" w:themeColor="accent6"/>
          <w:szCs w:val="22"/>
        </w:rPr>
        <w:t>exchange</w:t>
      </w:r>
      <w:r w:rsidRPr="00330868">
        <w:t xml:space="preserve"> under </w:t>
      </w:r>
      <w:hyperlink r:id="rId71" w:history="1">
        <w:r w:rsidRPr="00330868">
          <w:rPr>
            <w:rStyle w:val="Hyperlink"/>
          </w:rPr>
          <w:t>s 105 of the PWA</w:t>
        </w:r>
      </w:hyperlink>
      <w:r w:rsidRPr="00330868">
        <w:rPr>
          <w:vertAlign w:val="superscript"/>
        </w:rPr>
        <w:footnoteReference w:id="6"/>
      </w:r>
      <w:r w:rsidRPr="00330868">
        <w:t xml:space="preserve">, </w:t>
      </w:r>
      <w:bookmarkEnd w:id="34"/>
    </w:p>
    <w:p w14:paraId="0780DAE1" w14:textId="37C9B1B5" w:rsidR="00D55002" w:rsidRPr="00330868" w:rsidRDefault="00D55002">
      <w:pPr>
        <w:pStyle w:val="36Bodybulletslettersabc"/>
        <w:numPr>
          <w:ilvl w:val="1"/>
          <w:numId w:val="65"/>
        </w:numPr>
        <w:contextualSpacing w:val="0"/>
      </w:pPr>
      <w:r w:rsidRPr="00330868">
        <w:rPr>
          <w:rFonts w:cs="Segoe UI"/>
          <w:color w:val="5F5A55" w:themeColor="accent6"/>
          <w:szCs w:val="22"/>
        </w:rPr>
        <w:t xml:space="preserve">complying with </w:t>
      </w:r>
      <w:hyperlink r:id="rId72" w:history="1">
        <w:r w:rsidRPr="00330868">
          <w:rPr>
            <w:rStyle w:val="Hyperlink"/>
            <w:rFonts w:cs="Segoe UI"/>
            <w:szCs w:val="22"/>
          </w:rPr>
          <w:t>s 40</w:t>
        </w:r>
      </w:hyperlink>
      <w:r w:rsidRPr="00330868">
        <w:rPr>
          <w:rFonts w:cs="Segoe UI"/>
          <w:color w:val="5F5A55" w:themeColor="accent6"/>
          <w:szCs w:val="22"/>
        </w:rPr>
        <w:t xml:space="preserve"> </w:t>
      </w:r>
      <w:r w:rsidR="000F57D2" w:rsidRPr="00330868">
        <w:rPr>
          <w:rFonts w:cs="Segoe UI"/>
          <w:color w:val="5F5A55" w:themeColor="accent6"/>
          <w:szCs w:val="22"/>
        </w:rPr>
        <w:t xml:space="preserve">or </w:t>
      </w:r>
      <w:hyperlink r:id="rId73" w:history="1">
        <w:r w:rsidR="00330868">
          <w:rPr>
            <w:rStyle w:val="Hyperlink"/>
            <w:rFonts w:cs="Segoe UI"/>
            <w:szCs w:val="22"/>
          </w:rPr>
          <w:t>41 of the PWA,</w:t>
        </w:r>
      </w:hyperlink>
      <w:r w:rsidR="00F44B9C" w:rsidRPr="00330868">
        <w:t xml:space="preserve"> or</w:t>
      </w:r>
    </w:p>
    <w:p w14:paraId="5375FCE2" w14:textId="450916C8" w:rsidR="00F44B9C" w:rsidRPr="00330868" w:rsidRDefault="00F44B9C">
      <w:pPr>
        <w:pStyle w:val="36Bodybulletslettersabc"/>
        <w:numPr>
          <w:ilvl w:val="1"/>
          <w:numId w:val="65"/>
        </w:numPr>
        <w:contextualSpacing w:val="0"/>
      </w:pPr>
      <w:r w:rsidRPr="00330868">
        <w:rPr>
          <w:rFonts w:cs="Segoe UI"/>
          <w:color w:val="5F5A55" w:themeColor="accent6"/>
          <w:szCs w:val="22"/>
        </w:rPr>
        <w:t xml:space="preserve">an application to the Māori Land Court under </w:t>
      </w:r>
      <w:hyperlink r:id="rId74" w:history="1">
        <w:r w:rsidRPr="00F371E1">
          <w:rPr>
            <w:rStyle w:val="Hyperlink"/>
            <w:rFonts w:cs="Segoe UI"/>
            <w:szCs w:val="22"/>
          </w:rPr>
          <w:t>s 134 of Te Ture Whenua Maori Act 1993.</w:t>
        </w:r>
      </w:hyperlink>
    </w:p>
    <w:p w14:paraId="1D11F756" w14:textId="77777777" w:rsidR="00973F3C" w:rsidRPr="00A85E10" w:rsidRDefault="00973F3C" w:rsidP="00973F3C">
      <w:pPr>
        <w:pStyle w:val="13SHlevel3numbered"/>
        <w:ind w:left="851" w:hanging="851"/>
      </w:pPr>
      <w:bookmarkStart w:id="35" w:name="_Toc245804764"/>
      <w:r w:rsidRPr="00A85E10">
        <w:t>Decision from Toitu Te Whenua</w:t>
      </w:r>
    </w:p>
    <w:p w14:paraId="554A6D84" w14:textId="5C91EE83" w:rsidR="00973F3C" w:rsidRPr="00A85E10" w:rsidRDefault="00EB75CA">
      <w:pPr>
        <w:pStyle w:val="36Bodybulletslettersabc"/>
        <w:numPr>
          <w:ilvl w:val="1"/>
          <w:numId w:val="41"/>
        </w:numPr>
        <w:contextualSpacing w:val="0"/>
      </w:pPr>
      <w:r w:rsidRPr="00A85E10">
        <w:t xml:space="preserve">A vendor agency must seek a decision from the </w:t>
      </w:r>
      <w:r w:rsidR="007309B8" w:rsidRPr="00A85E10">
        <w:t>C</w:t>
      </w:r>
      <w:r w:rsidRPr="00A85E10">
        <w:t xml:space="preserve">hief </w:t>
      </w:r>
      <w:r w:rsidR="007309B8" w:rsidRPr="00A85E10">
        <w:t>E</w:t>
      </w:r>
      <w:r w:rsidRPr="00A85E10">
        <w:t xml:space="preserve">xecutive under </w:t>
      </w:r>
      <w:hyperlink r:id="rId75" w:history="1">
        <w:r w:rsidRPr="00A85E10">
          <w:rPr>
            <w:rStyle w:val="Hyperlink"/>
          </w:rPr>
          <w:t>s 40(1) of the PWA</w:t>
        </w:r>
      </w:hyperlink>
      <w:r w:rsidRPr="00A85E10">
        <w:t xml:space="preserve"> as soon as possible w</w:t>
      </w:r>
      <w:r w:rsidR="00973F3C" w:rsidRPr="00A85E10">
        <w:t xml:space="preserve">here </w:t>
      </w:r>
      <w:r w:rsidRPr="00A85E10">
        <w:t xml:space="preserve">it </w:t>
      </w:r>
      <w:r w:rsidR="00973F3C" w:rsidRPr="00A85E10">
        <w:t>considers that</w:t>
      </w:r>
      <w:r w:rsidR="00C96E5E" w:rsidRPr="00A85E10">
        <w:t xml:space="preserve"> any of the situations below apply</w:t>
      </w:r>
      <w:r w:rsidR="00973F3C" w:rsidRPr="00A85E10">
        <w:t xml:space="preserve">: </w:t>
      </w:r>
    </w:p>
    <w:p w14:paraId="3F492B08" w14:textId="31915E0D" w:rsidR="00A83D59" w:rsidRPr="00A85E10" w:rsidRDefault="00A83D59" w:rsidP="00A83D59">
      <w:pPr>
        <w:pStyle w:val="Indent2"/>
        <w:numPr>
          <w:ilvl w:val="1"/>
          <w:numId w:val="12"/>
        </w:numPr>
        <w:tabs>
          <w:tab w:val="clear" w:pos="851"/>
          <w:tab w:val="clear" w:pos="1985"/>
        </w:tabs>
        <w:ind w:left="1134"/>
        <w:jc w:val="left"/>
        <w:rPr>
          <w:rFonts w:ascii="Segoe UI" w:hAnsi="Segoe UI" w:cs="Segoe UI"/>
          <w:color w:val="5F5A55" w:themeColor="accent6"/>
          <w:sz w:val="22"/>
          <w:szCs w:val="22"/>
        </w:rPr>
      </w:pPr>
      <w:r w:rsidRPr="00A85E10">
        <w:rPr>
          <w:rFonts w:ascii="Segoe UI" w:hAnsi="Segoe UI" w:cs="Segoe UI"/>
          <w:color w:val="5F5A55" w:themeColor="accent6"/>
          <w:sz w:val="22"/>
          <w:szCs w:val="22"/>
        </w:rPr>
        <w:t>there is doubt of whether</w:t>
      </w:r>
      <w:r w:rsidR="000B0B24" w:rsidRPr="00A85E10">
        <w:rPr>
          <w:rFonts w:ascii="Segoe UI" w:hAnsi="Segoe UI" w:cs="Segoe UI"/>
          <w:color w:val="5F5A55" w:themeColor="accent6"/>
          <w:sz w:val="22"/>
          <w:szCs w:val="22"/>
        </w:rPr>
        <w:t xml:space="preserve"> the</w:t>
      </w:r>
      <w:r w:rsidRPr="00A85E10">
        <w:rPr>
          <w:rFonts w:ascii="Segoe UI" w:hAnsi="Segoe UI" w:cs="Segoe UI"/>
          <w:color w:val="5F5A55" w:themeColor="accent6"/>
          <w:sz w:val="22"/>
          <w:szCs w:val="22"/>
        </w:rPr>
        <w:t xml:space="preserve"> land is no longer required for a public work,</w:t>
      </w:r>
    </w:p>
    <w:p w14:paraId="2358418A" w14:textId="6811CB42" w:rsidR="00973F3C" w:rsidRPr="00A85E10" w:rsidRDefault="00973F3C">
      <w:pPr>
        <w:pStyle w:val="Indent2"/>
        <w:numPr>
          <w:ilvl w:val="1"/>
          <w:numId w:val="12"/>
        </w:numPr>
        <w:tabs>
          <w:tab w:val="clear" w:pos="851"/>
          <w:tab w:val="clear" w:pos="1985"/>
        </w:tabs>
        <w:ind w:left="1134"/>
        <w:jc w:val="left"/>
        <w:rPr>
          <w:rFonts w:ascii="Segoe UI" w:hAnsi="Segoe UI" w:cs="Segoe UI"/>
          <w:color w:val="5F5A55" w:themeColor="accent6"/>
          <w:sz w:val="22"/>
          <w:szCs w:val="22"/>
        </w:rPr>
      </w:pPr>
      <w:r w:rsidRPr="00A85E10">
        <w:rPr>
          <w:rFonts w:ascii="Segoe UI" w:hAnsi="Segoe UI" w:cs="Segoe UI"/>
          <w:color w:val="5F5A55" w:themeColor="accent6"/>
          <w:sz w:val="22"/>
          <w:szCs w:val="22"/>
        </w:rPr>
        <w:t xml:space="preserve">there is doubt of when </w:t>
      </w:r>
      <w:r w:rsidR="000B0B24" w:rsidRPr="00A85E10">
        <w:rPr>
          <w:rFonts w:ascii="Segoe UI" w:hAnsi="Segoe UI" w:cs="Segoe UI"/>
          <w:color w:val="5F5A55" w:themeColor="accent6"/>
          <w:sz w:val="22"/>
          <w:szCs w:val="22"/>
        </w:rPr>
        <w:t xml:space="preserve">the </w:t>
      </w:r>
      <w:r w:rsidRPr="00A85E10">
        <w:rPr>
          <w:rFonts w:ascii="Segoe UI" w:hAnsi="Segoe UI" w:cs="Segoe UI"/>
          <w:color w:val="5F5A55" w:themeColor="accent6"/>
          <w:sz w:val="22"/>
          <w:szCs w:val="22"/>
        </w:rPr>
        <w:t>land was no longer required for a public work,</w:t>
      </w:r>
    </w:p>
    <w:p w14:paraId="0BD703C8" w14:textId="5BBE3529" w:rsidR="00973F3C" w:rsidRPr="00A85E10" w:rsidRDefault="00973F3C">
      <w:pPr>
        <w:pStyle w:val="Indent2"/>
        <w:numPr>
          <w:ilvl w:val="1"/>
          <w:numId w:val="12"/>
        </w:numPr>
        <w:tabs>
          <w:tab w:val="clear" w:pos="851"/>
          <w:tab w:val="clear" w:pos="1985"/>
        </w:tabs>
        <w:ind w:left="1134"/>
        <w:jc w:val="left"/>
        <w:rPr>
          <w:rFonts w:ascii="Segoe UI" w:hAnsi="Segoe UI" w:cs="Segoe UI"/>
          <w:color w:val="5F5A55" w:themeColor="accent6"/>
          <w:sz w:val="22"/>
          <w:szCs w:val="22"/>
        </w:rPr>
      </w:pPr>
      <w:r w:rsidRPr="00A85E10">
        <w:rPr>
          <w:rFonts w:ascii="Segoe UI" w:hAnsi="Segoe UI" w:cs="Segoe UI"/>
          <w:color w:val="5F5A55" w:themeColor="accent6"/>
          <w:sz w:val="22"/>
          <w:szCs w:val="22"/>
        </w:rPr>
        <w:t xml:space="preserve">any disposal, including a setting apart or transfer of the land for another public work, may be outside a reasonable timeframe for </w:t>
      </w:r>
      <w:r w:rsidR="00A83D59" w:rsidRPr="00A85E10">
        <w:rPr>
          <w:rFonts w:ascii="Segoe UI" w:hAnsi="Segoe UI" w:cs="Segoe UI"/>
          <w:color w:val="5F5A55" w:themeColor="accent6"/>
          <w:sz w:val="22"/>
          <w:szCs w:val="22"/>
        </w:rPr>
        <w:t xml:space="preserve">undertaking that action (and therefore triggering the requirement to address </w:t>
      </w:r>
      <w:hyperlink r:id="rId76" w:history="1">
        <w:r w:rsidR="00A85E10" w:rsidRPr="007067A7">
          <w:rPr>
            <w:rStyle w:val="Hyperlink"/>
            <w:rFonts w:cs="Segoe UI"/>
            <w:sz w:val="22"/>
            <w:szCs w:val="22"/>
            <w:lang w:val="en-AU"/>
          </w:rPr>
          <w:t>s 40</w:t>
        </w:r>
      </w:hyperlink>
      <w:r w:rsidR="00697C34" w:rsidRPr="00A85E10">
        <w:rPr>
          <w:rFonts w:ascii="Segoe UI" w:hAnsi="Segoe UI" w:cs="Segoe UI"/>
          <w:color w:val="5F5A55" w:themeColor="accent6"/>
          <w:sz w:val="22"/>
          <w:szCs w:val="22"/>
        </w:rPr>
        <w:t>)</w:t>
      </w:r>
      <w:r w:rsidR="002C1FAA" w:rsidRPr="00A85E10">
        <w:rPr>
          <w:rFonts w:ascii="Segoe UI" w:hAnsi="Segoe UI" w:cs="Segoe UI"/>
          <w:color w:val="5F5A55" w:themeColor="accent6"/>
          <w:sz w:val="22"/>
          <w:szCs w:val="22"/>
        </w:rPr>
        <w:t>.</w:t>
      </w:r>
      <w:r w:rsidRPr="00A85E10">
        <w:rPr>
          <w:rFonts w:ascii="Segoe UI" w:hAnsi="Segoe UI" w:cs="Segoe UI"/>
          <w:color w:val="5F5A55" w:themeColor="accent6"/>
          <w:sz w:val="22"/>
          <w:szCs w:val="22"/>
        </w:rPr>
        <w:t xml:space="preserve"> </w:t>
      </w:r>
    </w:p>
    <w:p w14:paraId="16FA2BD1" w14:textId="718DA9E8" w:rsidR="00973F3C" w:rsidRPr="00DC30EF" w:rsidRDefault="00973F3C">
      <w:pPr>
        <w:pStyle w:val="36Bodybulletslettersabc"/>
        <w:numPr>
          <w:ilvl w:val="1"/>
          <w:numId w:val="41"/>
        </w:numPr>
        <w:contextualSpacing w:val="0"/>
      </w:pPr>
      <w:r w:rsidRPr="00DC30EF">
        <w:t xml:space="preserve">The report to Toitū Te Whenua seeking a decision under </w:t>
      </w:r>
      <w:hyperlink r:id="rId77" w:history="1">
        <w:r w:rsidRPr="00DC30EF">
          <w:rPr>
            <w:rStyle w:val="Hyperlink"/>
          </w:rPr>
          <w:t>s 40(1)</w:t>
        </w:r>
      </w:hyperlink>
      <w:r w:rsidRPr="00DC30EF">
        <w:t xml:space="preserve"> must include:</w:t>
      </w:r>
    </w:p>
    <w:p w14:paraId="166FB2A4" w14:textId="77777777" w:rsidR="00973F3C" w:rsidRPr="00DC30EF" w:rsidRDefault="00973F3C">
      <w:pPr>
        <w:pStyle w:val="Indent2"/>
        <w:numPr>
          <w:ilvl w:val="1"/>
          <w:numId w:val="95"/>
        </w:numPr>
        <w:tabs>
          <w:tab w:val="clear" w:pos="851"/>
        </w:tabs>
        <w:ind w:left="1134"/>
        <w:jc w:val="left"/>
        <w:rPr>
          <w:rFonts w:ascii="Segoe UI" w:hAnsi="Segoe UI" w:cs="Segoe UI"/>
          <w:color w:val="5F5A55" w:themeColor="accent6"/>
          <w:sz w:val="22"/>
          <w:szCs w:val="22"/>
        </w:rPr>
      </w:pPr>
      <w:r w:rsidRPr="00DC30EF">
        <w:rPr>
          <w:rFonts w:ascii="Segoe UI" w:hAnsi="Segoe UI" w:cs="Segoe UI"/>
          <w:color w:val="5F5A55" w:themeColor="accent6"/>
          <w:sz w:val="22"/>
          <w:szCs w:val="22"/>
        </w:rPr>
        <w:t>the information specified in Appendix A,</w:t>
      </w:r>
    </w:p>
    <w:p w14:paraId="5624FC84" w14:textId="66B9D841" w:rsidR="00973F3C" w:rsidRPr="00DC30EF" w:rsidRDefault="00AD7664">
      <w:pPr>
        <w:pStyle w:val="Indent2"/>
        <w:numPr>
          <w:ilvl w:val="1"/>
          <w:numId w:val="95"/>
        </w:numPr>
        <w:tabs>
          <w:tab w:val="clear" w:pos="851"/>
        </w:tabs>
        <w:ind w:left="1134"/>
        <w:jc w:val="left"/>
        <w:rPr>
          <w:rFonts w:ascii="Segoe UI" w:hAnsi="Segoe UI" w:cs="Segoe UI"/>
          <w:color w:val="5F5A55" w:themeColor="accent6"/>
          <w:sz w:val="22"/>
          <w:szCs w:val="22"/>
        </w:rPr>
      </w:pPr>
      <w:r w:rsidRPr="00DC30EF">
        <w:rPr>
          <w:rFonts w:ascii="Segoe UI" w:hAnsi="Segoe UI" w:cs="Segoe UI"/>
          <w:color w:val="5F5A55" w:themeColor="accent6"/>
          <w:sz w:val="22"/>
          <w:szCs w:val="22"/>
        </w:rPr>
        <w:t>details and analysis about why there is doubt whether or when the land was no longer required for a public work</w:t>
      </w:r>
      <w:r w:rsidR="00973F3C" w:rsidRPr="00DC30EF">
        <w:rPr>
          <w:rFonts w:ascii="Segoe UI" w:hAnsi="Segoe UI" w:cs="Segoe UI"/>
          <w:color w:val="5F5A55" w:themeColor="accent6"/>
          <w:sz w:val="22"/>
          <w:szCs w:val="22"/>
        </w:rPr>
        <w:t>, and</w:t>
      </w:r>
    </w:p>
    <w:p w14:paraId="63F843F8" w14:textId="43ED280E" w:rsidR="00973F3C" w:rsidRPr="00DC30EF" w:rsidRDefault="00973F3C">
      <w:pPr>
        <w:pStyle w:val="Indent2"/>
        <w:numPr>
          <w:ilvl w:val="1"/>
          <w:numId w:val="95"/>
        </w:numPr>
        <w:tabs>
          <w:tab w:val="clear" w:pos="851"/>
        </w:tabs>
        <w:ind w:left="1134"/>
        <w:jc w:val="left"/>
        <w:rPr>
          <w:rFonts w:ascii="Segoe UI" w:hAnsi="Segoe UI" w:cs="Segoe UI"/>
          <w:color w:val="5F5A55" w:themeColor="accent6"/>
          <w:sz w:val="22"/>
          <w:szCs w:val="22"/>
        </w:rPr>
      </w:pPr>
      <w:r w:rsidRPr="00DC30EF">
        <w:rPr>
          <w:rFonts w:ascii="Segoe UI" w:hAnsi="Segoe UI" w:cs="Segoe UI"/>
          <w:color w:val="5F5A55" w:themeColor="accent6"/>
          <w:sz w:val="22"/>
          <w:szCs w:val="22"/>
        </w:rPr>
        <w:t xml:space="preserve">advice on whether and how the tests in </w:t>
      </w:r>
      <w:hyperlink r:id="rId78" w:history="1">
        <w:r w:rsidRPr="00DC30EF">
          <w:rPr>
            <w:rStyle w:val="Hyperlink"/>
            <w:rFonts w:cs="Segoe UI"/>
            <w:sz w:val="22"/>
            <w:szCs w:val="22"/>
          </w:rPr>
          <w:t>s 40(1) of the PWA</w:t>
        </w:r>
      </w:hyperlink>
      <w:r w:rsidRPr="00DC30EF">
        <w:rPr>
          <w:rFonts w:ascii="Segoe UI" w:hAnsi="Segoe UI" w:cs="Segoe UI"/>
          <w:color w:val="5F5A55" w:themeColor="accent6"/>
          <w:sz w:val="22"/>
          <w:szCs w:val="22"/>
        </w:rPr>
        <w:t xml:space="preserve"> are to be applied.</w:t>
      </w:r>
    </w:p>
    <w:p w14:paraId="08366C92" w14:textId="77777777" w:rsidR="00D55002" w:rsidRPr="003668A3" w:rsidRDefault="00D55002" w:rsidP="00A57BBD">
      <w:pPr>
        <w:pStyle w:val="13SHlevel3numbered"/>
        <w:ind w:left="851" w:hanging="851"/>
      </w:pPr>
      <w:r w:rsidRPr="003668A3">
        <w:t>Withdrawal or change in circumstances</w:t>
      </w:r>
      <w:bookmarkEnd w:id="35"/>
    </w:p>
    <w:p w14:paraId="2AEFE4E6" w14:textId="5D6B863D" w:rsidR="00D55002" w:rsidRPr="005C392E" w:rsidRDefault="00D55002">
      <w:pPr>
        <w:pStyle w:val="36Bodybulletslettersabc"/>
        <w:numPr>
          <w:ilvl w:val="1"/>
          <w:numId w:val="67"/>
        </w:numPr>
        <w:contextualSpacing w:val="0"/>
        <w:rPr>
          <w:rFonts w:cs="Segoe UI"/>
          <w:color w:val="5F5A55" w:themeColor="accent6"/>
          <w:szCs w:val="22"/>
        </w:rPr>
      </w:pPr>
      <w:r w:rsidRPr="005C392E">
        <w:rPr>
          <w:rFonts w:cs="Segoe UI"/>
          <w:color w:val="5F5A55" w:themeColor="accent6"/>
          <w:szCs w:val="22"/>
        </w:rPr>
        <w:t xml:space="preserve">Once a </w:t>
      </w:r>
      <w:r w:rsidRPr="005C392E">
        <w:t>vendor</w:t>
      </w:r>
      <w:r w:rsidRPr="005C392E">
        <w:rPr>
          <w:rFonts w:cs="Segoe UI"/>
          <w:color w:val="5F5A55" w:themeColor="accent6"/>
          <w:szCs w:val="22"/>
        </w:rPr>
        <w:t xml:space="preserve"> agency decides it no longer requires land for a public work it cannot withdraw land from the </w:t>
      </w:r>
      <w:hyperlink r:id="rId79" w:history="1">
        <w:r w:rsidRPr="00C96E5E">
          <w:rPr>
            <w:rStyle w:val="Hyperlink"/>
            <w:rFonts w:cs="Segoe UI"/>
            <w:szCs w:val="22"/>
          </w:rPr>
          <w:t>s 40</w:t>
        </w:r>
      </w:hyperlink>
      <w:r w:rsidRPr="005C392E">
        <w:rPr>
          <w:rFonts w:cs="Segoe UI"/>
          <w:color w:val="5F5A55" w:themeColor="accent6"/>
          <w:szCs w:val="22"/>
        </w:rPr>
        <w:t xml:space="preserve"> process.</w:t>
      </w:r>
    </w:p>
    <w:p w14:paraId="735E57FD" w14:textId="7D9644C4" w:rsidR="00D55002" w:rsidRDefault="00D55002" w:rsidP="00486532">
      <w:pPr>
        <w:pStyle w:val="36Bodybulletslettersabc"/>
        <w:contextualSpacing w:val="0"/>
        <w:rPr>
          <w:rFonts w:cs="Segoe UI"/>
          <w:color w:val="5F5A55" w:themeColor="accent6"/>
          <w:szCs w:val="22"/>
        </w:rPr>
      </w:pPr>
      <w:r w:rsidRPr="00B17E75">
        <w:rPr>
          <w:rFonts w:cs="Segoe UI"/>
          <w:color w:val="5F5A55" w:themeColor="accent6"/>
          <w:szCs w:val="22"/>
        </w:rPr>
        <w:t xml:space="preserve">Any </w:t>
      </w:r>
      <w:r w:rsidRPr="005C392E">
        <w:t>change</w:t>
      </w:r>
      <w:r w:rsidRPr="00B17E75">
        <w:rPr>
          <w:rFonts w:cs="Segoe UI"/>
          <w:color w:val="5F5A55" w:themeColor="accent6"/>
          <w:szCs w:val="22"/>
        </w:rPr>
        <w:t xml:space="preserve"> in circumstances affecting the </w:t>
      </w:r>
      <w:hyperlink r:id="rId80" w:history="1">
        <w:r w:rsidRPr="00C96E5E">
          <w:rPr>
            <w:rStyle w:val="Hyperlink"/>
            <w:rFonts w:cs="Segoe UI"/>
            <w:szCs w:val="22"/>
          </w:rPr>
          <w:t>s 40</w:t>
        </w:r>
      </w:hyperlink>
      <w:r w:rsidRPr="00B17E75">
        <w:rPr>
          <w:rFonts w:cs="Segoe UI"/>
          <w:color w:val="5F5A55" w:themeColor="accent6"/>
          <w:szCs w:val="22"/>
        </w:rPr>
        <w:t xml:space="preserve"> process must be notified to </w:t>
      </w:r>
      <w:r w:rsidR="00483D0B" w:rsidRPr="00B17E75">
        <w:rPr>
          <w:rFonts w:cs="Segoe UI"/>
          <w:color w:val="5F5A55" w:themeColor="accent6"/>
          <w:szCs w:val="22"/>
        </w:rPr>
        <w:t xml:space="preserve">Toitū Te Whenua </w:t>
      </w:r>
      <w:r w:rsidRPr="00B17E75">
        <w:rPr>
          <w:rFonts w:cs="Segoe UI"/>
          <w:color w:val="5F5A55" w:themeColor="accent6"/>
          <w:szCs w:val="22"/>
        </w:rPr>
        <w:t>immediately in writing.</w:t>
      </w:r>
    </w:p>
    <w:p w14:paraId="616A6ED3" w14:textId="77777777" w:rsidR="009569A0" w:rsidRPr="009055A7" w:rsidRDefault="009569A0" w:rsidP="006C62CD">
      <w:pPr>
        <w:pStyle w:val="12SHlevel2numbered"/>
        <w:keepNext/>
        <w:ind w:left="851" w:hanging="851"/>
      </w:pPr>
      <w:bookmarkStart w:id="36" w:name="_Hlk122360600"/>
      <w:bookmarkStart w:id="37" w:name="_Toc150418395"/>
      <w:bookmarkStart w:id="38" w:name="_Hlk122510340"/>
      <w:bookmarkStart w:id="39" w:name="_Ref196282151"/>
      <w:bookmarkStart w:id="40" w:name="_Ref202847843"/>
      <w:bookmarkStart w:id="41" w:name="_Ref202847869"/>
      <w:bookmarkStart w:id="42" w:name="_Toc245804765"/>
      <w:r w:rsidRPr="009055A7">
        <w:lastRenderedPageBreak/>
        <w:t xml:space="preserve">Identification of competing public </w:t>
      </w:r>
      <w:bookmarkEnd w:id="36"/>
      <w:r w:rsidRPr="009055A7">
        <w:t>works</w:t>
      </w:r>
      <w:bookmarkEnd w:id="37"/>
      <w:r w:rsidRPr="009055A7">
        <w:t xml:space="preserve"> </w:t>
      </w:r>
    </w:p>
    <w:bookmarkEnd w:id="38"/>
    <w:p w14:paraId="4B2A82A6" w14:textId="50638090" w:rsidR="009569A0" w:rsidRPr="009055A7" w:rsidRDefault="009569A0" w:rsidP="009569A0">
      <w:pPr>
        <w:rPr>
          <w:rFonts w:cs="Segoe UI"/>
          <w:color w:val="5F5A55" w:themeColor="accent6"/>
        </w:rPr>
      </w:pPr>
      <w:r w:rsidRPr="009055A7">
        <w:rPr>
          <w:rFonts w:cs="Segoe UI"/>
          <w:color w:val="5F5A55" w:themeColor="accent6"/>
        </w:rPr>
        <w:t>If a vendor agency receives more than one request to use the same land for another public work, it must advise Toitū Te Whenua immediately.</w:t>
      </w:r>
    </w:p>
    <w:p w14:paraId="552C3F0B" w14:textId="77777777" w:rsidR="00973F3C" w:rsidRPr="009055A7" w:rsidRDefault="00973F3C" w:rsidP="00973F3C">
      <w:pPr>
        <w:pStyle w:val="12SHlevel2numbered"/>
        <w:keepNext/>
        <w:keepLines/>
        <w:ind w:left="851" w:hanging="851"/>
      </w:pPr>
      <w:bookmarkStart w:id="43" w:name="_Toc150418396"/>
      <w:r w:rsidRPr="009055A7">
        <w:t>No agreement on terms of transfer</w:t>
      </w:r>
      <w:bookmarkEnd w:id="43"/>
      <w:r w:rsidRPr="009055A7">
        <w:t xml:space="preserve"> </w:t>
      </w:r>
    </w:p>
    <w:p w14:paraId="14480708" w14:textId="55BF319B" w:rsidR="00973F3C" w:rsidRPr="00973F3C" w:rsidRDefault="00973F3C" w:rsidP="00973F3C">
      <w:pPr>
        <w:keepNext/>
        <w:keepLines/>
        <w:rPr>
          <w:lang w:val="en-AU"/>
        </w:rPr>
      </w:pPr>
      <w:r w:rsidRPr="009055A7">
        <w:rPr>
          <w:lang w:val="en-AU"/>
        </w:rPr>
        <w:t xml:space="preserve">If the vendor and acquiring agencies cannot reach agreement on the terms and conditions (including </w:t>
      </w:r>
      <w:r w:rsidR="004E28DD" w:rsidRPr="009055A7">
        <w:rPr>
          <w:lang w:val="en-AU"/>
        </w:rPr>
        <w:t>value</w:t>
      </w:r>
      <w:r w:rsidRPr="009055A7">
        <w:rPr>
          <w:lang w:val="en-AU"/>
        </w:rPr>
        <w:t xml:space="preserve">) of a transfer or setting apart within six months of notification of the requirement for another public work, the vendor agency must advise </w:t>
      </w:r>
      <w:r w:rsidRPr="009055A7">
        <w:rPr>
          <w:rFonts w:cs="Segoe UI"/>
          <w:color w:val="5F5A55" w:themeColor="accent6"/>
        </w:rPr>
        <w:t>Toitū Te Whenua immediately</w:t>
      </w:r>
      <w:r w:rsidR="00F44B9C" w:rsidRPr="009055A7">
        <w:rPr>
          <w:rFonts w:cs="Segoe UI"/>
          <w:color w:val="5F5A55" w:themeColor="accent6"/>
        </w:rPr>
        <w:t xml:space="preserve">, for </w:t>
      </w:r>
      <w:r w:rsidR="000B0B24" w:rsidRPr="009055A7">
        <w:rPr>
          <w:rFonts w:cs="Segoe UI"/>
          <w:color w:val="5F5A55" w:themeColor="accent6"/>
        </w:rPr>
        <w:t>Toitū</w:t>
      </w:r>
      <w:r w:rsidR="00F44B9C" w:rsidRPr="009055A7">
        <w:rPr>
          <w:rFonts w:cs="Segoe UI"/>
          <w:color w:val="5F5A55" w:themeColor="accent6"/>
        </w:rPr>
        <w:t xml:space="preserve"> Te Whenua to </w:t>
      </w:r>
      <w:r w:rsidR="00A83D59" w:rsidRPr="009055A7">
        <w:rPr>
          <w:rFonts w:cs="Segoe UI"/>
          <w:color w:val="5F5A55" w:themeColor="accent6"/>
        </w:rPr>
        <w:t>confirm</w:t>
      </w:r>
      <w:r w:rsidR="00F44B9C" w:rsidRPr="009055A7">
        <w:rPr>
          <w:rFonts w:cs="Segoe UI"/>
          <w:color w:val="5F5A55" w:themeColor="accent6"/>
        </w:rPr>
        <w:t xml:space="preserve"> the process for resolution of thi</w:t>
      </w:r>
      <w:r w:rsidR="00DC4923" w:rsidRPr="009055A7">
        <w:rPr>
          <w:rFonts w:cs="Segoe UI"/>
          <w:color w:val="5F5A55" w:themeColor="accent6"/>
        </w:rPr>
        <w:t>s matter</w:t>
      </w:r>
      <w:r w:rsidRPr="009055A7">
        <w:rPr>
          <w:rFonts w:cs="Segoe UI"/>
          <w:color w:val="5F5A55" w:themeColor="accent6"/>
        </w:rPr>
        <w:t>.</w:t>
      </w:r>
    </w:p>
    <w:p w14:paraId="57BFA65A" w14:textId="5742BD53" w:rsidR="00D55002" w:rsidRPr="003668A3" w:rsidRDefault="00EA6B3A" w:rsidP="00EA6B3A">
      <w:pPr>
        <w:pStyle w:val="12SHlevel2numbered"/>
        <w:ind w:left="851" w:hanging="851"/>
      </w:pPr>
      <w:bookmarkStart w:id="44" w:name="_Hlk122510613"/>
      <w:bookmarkStart w:id="45" w:name="_Toc150418397"/>
      <w:r w:rsidRPr="00EA6B3A">
        <w:t>Setting apart under s 52 of the PWA</w:t>
      </w:r>
      <w:bookmarkStart w:id="46" w:name="_Toc221519701"/>
      <w:bookmarkStart w:id="47" w:name="_Toc221519702"/>
      <w:bookmarkStart w:id="48" w:name="_Toc221519703"/>
      <w:bookmarkStart w:id="49" w:name="_Toc221519705"/>
      <w:bookmarkStart w:id="50" w:name="_Toc221519707"/>
      <w:bookmarkStart w:id="51" w:name="_Toc221519708"/>
      <w:bookmarkStart w:id="52" w:name="_Toc221519709"/>
      <w:bookmarkStart w:id="53" w:name="_Toc221519710"/>
      <w:bookmarkEnd w:id="39"/>
      <w:bookmarkEnd w:id="40"/>
      <w:bookmarkEnd w:id="41"/>
      <w:bookmarkEnd w:id="42"/>
      <w:bookmarkEnd w:id="44"/>
      <w:bookmarkEnd w:id="45"/>
      <w:bookmarkEnd w:id="46"/>
      <w:bookmarkEnd w:id="47"/>
      <w:bookmarkEnd w:id="48"/>
      <w:bookmarkEnd w:id="49"/>
      <w:bookmarkEnd w:id="50"/>
      <w:bookmarkEnd w:id="51"/>
      <w:bookmarkEnd w:id="52"/>
      <w:bookmarkEnd w:id="53"/>
    </w:p>
    <w:p w14:paraId="307DF391" w14:textId="20FB170A" w:rsidR="00F55B6C" w:rsidRPr="007D79EB" w:rsidRDefault="00F55B6C">
      <w:pPr>
        <w:pStyle w:val="36Bodybulletslettersabc"/>
        <w:numPr>
          <w:ilvl w:val="1"/>
          <w:numId w:val="101"/>
        </w:numPr>
        <w:contextualSpacing w:val="0"/>
        <w:rPr>
          <w:lang w:val="mi-NZ"/>
        </w:rPr>
      </w:pPr>
      <w:r w:rsidRPr="007D79EB">
        <w:rPr>
          <w:lang w:val="en-AU"/>
        </w:rPr>
        <w:t>W</w:t>
      </w:r>
      <w:r w:rsidR="00D55002" w:rsidRPr="007D79EB">
        <w:rPr>
          <w:lang w:val="en-AU"/>
        </w:rPr>
        <w:t xml:space="preserve">hen </w:t>
      </w:r>
      <w:r w:rsidR="00F503D2" w:rsidRPr="007D79EB">
        <w:rPr>
          <w:lang w:val="en-AU"/>
        </w:rPr>
        <w:t xml:space="preserve">requesting </w:t>
      </w:r>
      <w:r w:rsidR="00F503D2" w:rsidRPr="007D79EB">
        <w:rPr>
          <w:rFonts w:cs="Segoe UI"/>
          <w:color w:val="5F5A55" w:themeColor="accent6"/>
          <w:szCs w:val="22"/>
        </w:rPr>
        <w:t>the</w:t>
      </w:r>
      <w:r w:rsidR="00F503D2" w:rsidRPr="007D79EB">
        <w:rPr>
          <w:lang w:val="en-AU"/>
        </w:rPr>
        <w:t xml:space="preserve"> Minister to </w:t>
      </w:r>
      <w:r w:rsidR="00D55002" w:rsidRPr="007D79EB">
        <w:rPr>
          <w:lang w:val="en-AU"/>
        </w:rPr>
        <w:t xml:space="preserve">set apart land for another Government work under </w:t>
      </w:r>
      <w:hyperlink r:id="rId81" w:history="1">
        <w:r w:rsidR="00D55002" w:rsidRPr="007D79EB">
          <w:rPr>
            <w:rStyle w:val="Hyperlink"/>
            <w:lang w:val="en-AU"/>
          </w:rPr>
          <w:t>s 52(1)(d) of the PWA</w:t>
        </w:r>
      </w:hyperlink>
      <w:r w:rsidR="00DC4923" w:rsidRPr="007D79EB">
        <w:rPr>
          <w:rStyle w:val="Hyperlink"/>
          <w:lang w:val="en-AU"/>
        </w:rPr>
        <w:t xml:space="preserve">, </w:t>
      </w:r>
      <w:r w:rsidR="00DC4923" w:rsidRPr="007D79EB">
        <w:t>and for the land to be transferred to another Crown agency</w:t>
      </w:r>
      <w:r w:rsidR="00D55002" w:rsidRPr="007D79EB">
        <w:rPr>
          <w:lang w:val="en-AU"/>
        </w:rPr>
        <w:t xml:space="preserve">, </w:t>
      </w:r>
      <w:r w:rsidR="00F503D2" w:rsidRPr="007D79EB">
        <w:rPr>
          <w:lang w:val="en-AU"/>
        </w:rPr>
        <w:t>the vendor agency must</w:t>
      </w:r>
      <w:r w:rsidR="00D215E4" w:rsidRPr="007D79EB">
        <w:rPr>
          <w:lang w:val="en-AU"/>
        </w:rPr>
        <w:t xml:space="preserve"> provide the following advice to the Minister</w:t>
      </w:r>
      <w:r w:rsidR="00D215E4" w:rsidRPr="007D79EB">
        <w:rPr>
          <w:vertAlign w:val="superscript"/>
          <w:lang w:val="en-AU"/>
        </w:rPr>
        <w:footnoteReference w:id="7"/>
      </w:r>
      <w:r w:rsidRPr="007D79EB">
        <w:rPr>
          <w:lang w:val="en-AU"/>
        </w:rPr>
        <w:t>:</w:t>
      </w:r>
      <w:r w:rsidR="00BF4E59" w:rsidRPr="007D79EB">
        <w:rPr>
          <w:lang w:val="en-AU"/>
        </w:rPr>
        <w:t xml:space="preserve"> </w:t>
      </w:r>
    </w:p>
    <w:p w14:paraId="0A89BA6B" w14:textId="5692E56B" w:rsidR="005C392E" w:rsidRPr="007D79EB" w:rsidRDefault="00973F3C">
      <w:pPr>
        <w:pStyle w:val="Indent2"/>
        <w:numPr>
          <w:ilvl w:val="1"/>
          <w:numId w:val="99"/>
        </w:numPr>
        <w:tabs>
          <w:tab w:val="clear" w:pos="851"/>
          <w:tab w:val="clear" w:pos="1985"/>
        </w:tabs>
        <w:ind w:left="1134"/>
        <w:jc w:val="left"/>
        <w:rPr>
          <w:rFonts w:ascii="Segoe UI" w:hAnsi="Segoe UI" w:cs="Segoe UI"/>
          <w:color w:val="5F5A55" w:themeColor="accent6"/>
          <w:sz w:val="22"/>
          <w:szCs w:val="22"/>
          <w:lang w:val="en-AU"/>
        </w:rPr>
      </w:pPr>
      <w:r w:rsidRPr="007D79EB">
        <w:rPr>
          <w:rFonts w:ascii="Segoe UI" w:hAnsi="Segoe UI" w:cs="Segoe UI"/>
          <w:color w:val="5F5A55" w:themeColor="accent6"/>
          <w:sz w:val="22"/>
          <w:szCs w:val="22"/>
          <w:lang w:val="en-AU"/>
        </w:rPr>
        <w:t>advice on the significance of the land to Māori</w:t>
      </w:r>
      <w:r w:rsidR="00D215E4" w:rsidRPr="007D79EB">
        <w:rPr>
          <w:rFonts w:ascii="Segoe UI" w:hAnsi="Segoe UI" w:cs="Segoe UI"/>
          <w:color w:val="5F5A55" w:themeColor="accent6"/>
          <w:sz w:val="22"/>
          <w:szCs w:val="22"/>
          <w:lang w:val="en-AU"/>
        </w:rPr>
        <w:t>,</w:t>
      </w:r>
      <w:r w:rsidRPr="007D79EB">
        <w:rPr>
          <w:rFonts w:ascii="Segoe UI" w:hAnsi="Segoe UI" w:cs="Segoe UI"/>
          <w:color w:val="5F5A55" w:themeColor="accent6"/>
          <w:sz w:val="22"/>
          <w:szCs w:val="22"/>
          <w:vertAlign w:val="superscript"/>
          <w:lang w:val="en-AU"/>
        </w:rPr>
        <w:footnoteReference w:id="8"/>
      </w:r>
      <w:r w:rsidRPr="007D79EB">
        <w:rPr>
          <w:rFonts w:ascii="Segoe UI" w:hAnsi="Segoe UI" w:cs="Segoe UI"/>
          <w:color w:val="5F5A55" w:themeColor="accent6"/>
          <w:sz w:val="22"/>
          <w:szCs w:val="22"/>
          <w:lang w:val="en-AU"/>
        </w:rPr>
        <w:t xml:space="preserve"> together with any proposed actions</w:t>
      </w:r>
      <w:r w:rsidR="00D215E4" w:rsidRPr="007D79EB">
        <w:rPr>
          <w:rFonts w:ascii="Segoe UI" w:hAnsi="Segoe UI" w:cs="Segoe UI"/>
          <w:color w:val="5F5A55" w:themeColor="accent6"/>
          <w:sz w:val="22"/>
          <w:szCs w:val="22"/>
          <w:lang w:val="en-AU"/>
        </w:rPr>
        <w:t xml:space="preserve"> </w:t>
      </w:r>
      <w:r w:rsidR="000B45BE" w:rsidRPr="007D79EB">
        <w:rPr>
          <w:rFonts w:ascii="Segoe UI" w:hAnsi="Segoe UI" w:cs="Segoe UI"/>
          <w:color w:val="5F5A55" w:themeColor="accent6"/>
          <w:sz w:val="22"/>
          <w:szCs w:val="22"/>
          <w:lang w:val="en-AU"/>
        </w:rPr>
        <w:t xml:space="preserve">to mitigate the impacts on Māori, </w:t>
      </w:r>
      <w:r w:rsidR="00D215E4" w:rsidRPr="007D79EB">
        <w:rPr>
          <w:rFonts w:ascii="Segoe UI" w:hAnsi="Segoe UI" w:cs="Segoe UI"/>
          <w:color w:val="5F5A55" w:themeColor="accent6"/>
          <w:sz w:val="22"/>
          <w:szCs w:val="22"/>
          <w:lang w:val="en-AU"/>
        </w:rPr>
        <w:t xml:space="preserve">where the land was Māori land </w:t>
      </w:r>
      <w:r w:rsidR="000D2244" w:rsidRPr="007D79EB">
        <w:rPr>
          <w:rFonts w:ascii="Segoe UI" w:hAnsi="Segoe UI" w:cs="Segoe UI"/>
          <w:color w:val="5F5A55" w:themeColor="accent6"/>
          <w:sz w:val="22"/>
          <w:szCs w:val="22"/>
          <w:lang w:val="en-AU"/>
        </w:rPr>
        <w:t xml:space="preserve">when </w:t>
      </w:r>
      <w:r w:rsidR="00D215E4" w:rsidRPr="007D79EB">
        <w:rPr>
          <w:rFonts w:ascii="Segoe UI" w:hAnsi="Segoe UI" w:cs="Segoe UI"/>
          <w:color w:val="5F5A55" w:themeColor="accent6"/>
          <w:sz w:val="22"/>
          <w:szCs w:val="22"/>
          <w:lang w:val="en-AU"/>
        </w:rPr>
        <w:t>it was taken or acquired for a public work</w:t>
      </w:r>
      <w:r w:rsidR="00CB0F04" w:rsidRPr="007D79EB">
        <w:rPr>
          <w:rFonts w:ascii="Segoe UI" w:hAnsi="Segoe UI" w:cs="Segoe UI"/>
          <w:color w:val="5F5A55" w:themeColor="accent6"/>
          <w:sz w:val="22"/>
          <w:szCs w:val="22"/>
          <w:lang w:val="en-AU"/>
        </w:rPr>
        <w:t>, and</w:t>
      </w:r>
    </w:p>
    <w:p w14:paraId="316A1781" w14:textId="13954248" w:rsidR="005C392E" w:rsidRPr="007D79EB" w:rsidRDefault="00CB0F04">
      <w:pPr>
        <w:pStyle w:val="Indent2"/>
        <w:numPr>
          <w:ilvl w:val="1"/>
          <w:numId w:val="99"/>
        </w:numPr>
        <w:tabs>
          <w:tab w:val="clear" w:pos="851"/>
          <w:tab w:val="clear" w:pos="1985"/>
        </w:tabs>
        <w:ind w:left="1134"/>
        <w:jc w:val="left"/>
        <w:rPr>
          <w:color w:val="5F5A55" w:themeColor="accent6"/>
          <w:lang w:val="en-AU"/>
        </w:rPr>
      </w:pPr>
      <w:bookmarkStart w:id="54" w:name="_Hlk122528522"/>
      <w:r w:rsidRPr="007D79EB">
        <w:rPr>
          <w:rFonts w:ascii="Segoe UI" w:hAnsi="Segoe UI" w:cs="Segoe UI"/>
          <w:color w:val="5F5A55" w:themeColor="accent6"/>
          <w:sz w:val="22"/>
          <w:szCs w:val="22"/>
          <w:lang w:val="en-AU"/>
        </w:rPr>
        <w:t>advice on any situation that might question whether the land is still</w:t>
      </w:r>
      <w:r w:rsidRPr="007D79EB">
        <w:rPr>
          <w:rFonts w:cs="Segoe UI"/>
          <w:color w:val="5F5A55" w:themeColor="accent6"/>
          <w:szCs w:val="22"/>
          <w:lang w:val="en-AU"/>
        </w:rPr>
        <w:t xml:space="preserve"> </w:t>
      </w:r>
      <w:r w:rsidRPr="007D79EB">
        <w:rPr>
          <w:rFonts w:ascii="Segoe UI" w:hAnsi="Segoe UI" w:cs="Segoe UI"/>
          <w:color w:val="5F5A55" w:themeColor="accent6"/>
          <w:sz w:val="22"/>
          <w:szCs w:val="22"/>
          <w:lang w:val="en-AU"/>
        </w:rPr>
        <w:t xml:space="preserve">held for a public work or might require the right to an offer under </w:t>
      </w:r>
      <w:hyperlink r:id="rId82" w:history="1">
        <w:r w:rsidRPr="007D79EB">
          <w:rPr>
            <w:rStyle w:val="Hyperlink"/>
            <w:rFonts w:cs="Segoe UI"/>
            <w:sz w:val="22"/>
            <w:szCs w:val="22"/>
            <w:lang w:val="en-AU"/>
          </w:rPr>
          <w:t>s 40</w:t>
        </w:r>
      </w:hyperlink>
      <w:r w:rsidRPr="007D79EB">
        <w:rPr>
          <w:rFonts w:ascii="Segoe UI" w:hAnsi="Segoe UI" w:cs="Segoe UI"/>
          <w:color w:val="5F5A55" w:themeColor="accent6"/>
          <w:sz w:val="22"/>
          <w:szCs w:val="22"/>
          <w:lang w:val="en-AU"/>
        </w:rPr>
        <w:t xml:space="preserve"> to be addressed before setting apart the land</w:t>
      </w:r>
      <w:r w:rsidR="00A5672A" w:rsidRPr="007D79EB">
        <w:rPr>
          <w:rFonts w:ascii="Segoe UI" w:hAnsi="Segoe UI" w:cs="Segoe UI"/>
          <w:color w:val="5F5A55" w:themeColor="accent6"/>
          <w:sz w:val="22"/>
          <w:szCs w:val="22"/>
          <w:lang w:val="en-AU"/>
        </w:rPr>
        <w:t>.</w:t>
      </w:r>
      <w:bookmarkEnd w:id="54"/>
      <w:r w:rsidR="00936815" w:rsidRPr="007D79EB">
        <w:rPr>
          <w:color w:val="5F5A55" w:themeColor="accent6"/>
          <w:lang w:val="en-AU"/>
        </w:rPr>
        <w:t xml:space="preserve"> </w:t>
      </w:r>
    </w:p>
    <w:p w14:paraId="08A69E94" w14:textId="305B9356" w:rsidR="001B74F9" w:rsidRDefault="000B0B24">
      <w:pPr>
        <w:pStyle w:val="36Bodybulletslettersabc"/>
        <w:numPr>
          <w:ilvl w:val="1"/>
          <w:numId w:val="101"/>
        </w:numPr>
        <w:contextualSpacing w:val="0"/>
        <w:rPr>
          <w:lang w:val="en-AU"/>
        </w:rPr>
      </w:pPr>
      <w:r w:rsidRPr="00530175">
        <w:rPr>
          <w:noProof/>
          <w:lang w:val="en-AU"/>
        </w:rPr>
        <mc:AlternateContent>
          <mc:Choice Requires="wps">
            <w:drawing>
              <wp:anchor distT="45720" distB="45720" distL="114300" distR="114300" simplePos="0" relativeHeight="251660288" behindDoc="0" locked="0" layoutInCell="1" allowOverlap="1" wp14:anchorId="10A27614" wp14:editId="0D41F916">
                <wp:simplePos x="0" y="0"/>
                <wp:positionH relativeFrom="margin">
                  <wp:align>right</wp:align>
                </wp:positionH>
                <wp:positionV relativeFrom="paragraph">
                  <wp:posOffset>546100</wp:posOffset>
                </wp:positionV>
                <wp:extent cx="5514975" cy="14097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9700"/>
                        </a:xfrm>
                        <a:prstGeom prst="rect">
                          <a:avLst/>
                        </a:prstGeom>
                        <a:solidFill>
                          <a:srgbClr val="FFFFFF"/>
                        </a:solidFill>
                        <a:ln w="9525">
                          <a:solidFill>
                            <a:srgbClr val="000000"/>
                          </a:solidFill>
                          <a:miter lim="800000"/>
                          <a:headEnd/>
                          <a:tailEnd/>
                        </a:ln>
                      </wps:spPr>
                      <wps:txbx>
                        <w:txbxContent>
                          <w:p w14:paraId="4651B060" w14:textId="77777777" w:rsidR="000B0B24" w:rsidRPr="002D0ADC" w:rsidRDefault="000B0B24" w:rsidP="000B0B24">
                            <w:pPr>
                              <w:pStyle w:val="14SHlevel4numbered"/>
                              <w:numPr>
                                <w:ilvl w:val="0"/>
                                <w:numId w:val="0"/>
                              </w:numPr>
                              <w:rPr>
                                <w:lang w:val="en-AU"/>
                              </w:rPr>
                            </w:pPr>
                            <w:r w:rsidRPr="002D0ADC">
                              <w:t>COMMENTARY</w:t>
                            </w:r>
                            <w:r w:rsidRPr="002D0ADC">
                              <w:rPr>
                                <w:lang w:val="en-AU"/>
                              </w:rPr>
                              <w:t xml:space="preserve"> </w:t>
                            </w:r>
                          </w:p>
                          <w:p w14:paraId="56A5FC05" w14:textId="05DB2672" w:rsidR="000B0B24" w:rsidRPr="00D00E84" w:rsidRDefault="000B0B24" w:rsidP="000B0B24">
                            <w:pPr>
                              <w:pStyle w:val="Indent2"/>
                              <w:tabs>
                                <w:tab w:val="clear" w:pos="851"/>
                              </w:tabs>
                              <w:jc w:val="left"/>
                              <w:rPr>
                                <w:rFonts w:ascii="Segoe UI" w:eastAsiaTheme="minorHAnsi" w:hAnsi="Segoe UI"/>
                                <w:color w:val="535254" w:themeColor="background1" w:themeTint="E6"/>
                                <w:sz w:val="22"/>
                                <w:szCs w:val="22"/>
                                <w:lang w:val="en-AU"/>
                              </w:rPr>
                            </w:pPr>
                            <w:r w:rsidRPr="002D0ADC">
                              <w:rPr>
                                <w:rFonts w:ascii="Segoe UI" w:eastAsiaTheme="minorHAnsi" w:hAnsi="Segoe UI"/>
                                <w:color w:val="535254" w:themeColor="background1" w:themeTint="E6"/>
                                <w:sz w:val="22"/>
                                <w:szCs w:val="22"/>
                                <w:lang w:val="en-AU"/>
                              </w:rPr>
                              <w:t xml:space="preserve">While most setting apart under </w:t>
                            </w:r>
                            <w:hyperlink r:id="rId83" w:history="1">
                              <w:r w:rsidR="00B62622" w:rsidRPr="00944A4B">
                                <w:rPr>
                                  <w:rStyle w:val="Hyperlink"/>
                                  <w:rFonts w:cs="Segoe UI"/>
                                  <w:szCs w:val="22"/>
                                </w:rPr>
                                <w:t>s 52 of the PWA</w:t>
                              </w:r>
                            </w:hyperlink>
                            <w:r w:rsidRPr="002D0ADC">
                              <w:rPr>
                                <w:rFonts w:ascii="Segoe UI" w:eastAsiaTheme="minorHAnsi" w:hAnsi="Segoe UI"/>
                                <w:color w:val="535254" w:themeColor="background1" w:themeTint="E6"/>
                                <w:sz w:val="22"/>
                                <w:szCs w:val="22"/>
                                <w:lang w:val="en-AU"/>
                              </w:rPr>
                              <w:t xml:space="preserve"> occurs when another Crown agency identifies a public works requirement for the land, there may also be situations where the agency that holds the land wishes to change the public work that applies. In such cases, the above process for a setting apart will apply, even though there is no disposal or transfer to another agency taking place.</w:t>
                            </w:r>
                            <w:r>
                              <w:rPr>
                                <w:rFonts w:ascii="Segoe UI" w:eastAsiaTheme="minorHAnsi" w:hAnsi="Segoe UI"/>
                                <w:color w:val="535254" w:themeColor="background1" w:themeTint="E6"/>
                                <w:sz w:val="22"/>
                                <w:szCs w:val="22"/>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27614" id="_x0000_t202" coordsize="21600,21600" o:spt="202" path="m,l,21600r21600,l21600,xe">
                <v:stroke joinstyle="miter"/>
                <v:path gradientshapeok="t" o:connecttype="rect"/>
              </v:shapetype>
              <v:shape id="Text Box 3" o:spid="_x0000_s1026" type="#_x0000_t202" style="position:absolute;left:0;text-align:left;margin-left:383.05pt;margin-top:43pt;width:434.25pt;height:111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">
                <v:textbox>
                  <w:txbxContent>
                    <w:p w14:paraId="4651B060" w14:textId="77777777" w:rsidR="000B0B24" w:rsidRPr="002D0ADC" w:rsidRDefault="000B0B24" w:rsidP="000B0B24">
                      <w:pPr>
                        <w:pStyle w:val="14SHlevel4numbered"/>
                        <w:numPr>
                          <w:ilvl w:val="0"/>
                          <w:numId w:val="0"/>
                        </w:numPr>
                        <w:rPr>
                          <w:lang w:val="en-AU"/>
                        </w:rPr>
                      </w:pPr>
                      <w:r w:rsidRPr="002D0ADC">
                        <w:t>COMMENTARY</w:t>
                      </w:r>
                      <w:r w:rsidRPr="002D0ADC">
                        <w:rPr>
                          <w:lang w:val="en-AU"/>
                        </w:rPr>
                        <w:t xml:space="preserve"> </w:t>
                      </w:r>
                    </w:p>
                    <w:p w14:paraId="56A5FC05" w14:textId="05DB2672" w:rsidR="000B0B24" w:rsidRPr="00D00E84" w:rsidRDefault="000B0B24" w:rsidP="000B0B24">
                      <w:pPr>
                        <w:pStyle w:val="Indent2"/>
                        <w:tabs>
                          <w:tab w:val="clear" w:pos="851"/>
                        </w:tabs>
                        <w:jc w:val="left"/>
                        <w:rPr>
                          <w:rFonts w:ascii="Segoe UI" w:eastAsiaTheme="minorHAnsi" w:hAnsi="Segoe UI"/>
                          <w:color w:val="535254" w:themeColor="background1" w:themeTint="E6"/>
                          <w:sz w:val="22"/>
                          <w:szCs w:val="22"/>
                          <w:lang w:val="en-AU"/>
                        </w:rPr>
                      </w:pPr>
                      <w:r w:rsidRPr="002D0ADC">
                        <w:rPr>
                          <w:rFonts w:ascii="Segoe UI" w:eastAsiaTheme="minorHAnsi" w:hAnsi="Segoe UI"/>
                          <w:color w:val="535254" w:themeColor="background1" w:themeTint="E6"/>
                          <w:sz w:val="22"/>
                          <w:szCs w:val="22"/>
                          <w:lang w:val="en-AU"/>
                        </w:rPr>
                        <w:t xml:space="preserve">While most setting apart under </w:t>
                      </w:r>
                      <w:hyperlink r:id="rId84" w:history="1">
                        <w:r w:rsidR="00B62622" w:rsidRPr="00944A4B">
                          <w:rPr>
                            <w:rStyle w:val="Hyperlink"/>
                            <w:rFonts w:cs="Segoe UI"/>
                            <w:szCs w:val="22"/>
                          </w:rPr>
                          <w:t>s 52 of the PWA</w:t>
                        </w:r>
                      </w:hyperlink>
                      <w:r w:rsidRPr="002D0ADC">
                        <w:rPr>
                          <w:rFonts w:ascii="Segoe UI" w:eastAsiaTheme="minorHAnsi" w:hAnsi="Segoe UI"/>
                          <w:color w:val="535254" w:themeColor="background1" w:themeTint="E6"/>
                          <w:sz w:val="22"/>
                          <w:szCs w:val="22"/>
                          <w:lang w:val="en-AU"/>
                        </w:rPr>
                        <w:t xml:space="preserve"> occurs when another Crown agency identifies a public works requirement for the land, there may also be situations where the agency that holds the land wishes to change the public work that applies. In such cases, the above process for a setting apart will apply, even though there is no disposal or transfer to another agency taking place.</w:t>
                      </w:r>
                      <w:r>
                        <w:rPr>
                          <w:rFonts w:ascii="Segoe UI" w:eastAsiaTheme="minorHAnsi" w:hAnsi="Segoe UI"/>
                          <w:color w:val="535254" w:themeColor="background1" w:themeTint="E6"/>
                          <w:sz w:val="22"/>
                          <w:szCs w:val="22"/>
                          <w:lang w:val="en-AU"/>
                        </w:rPr>
                        <w:t xml:space="preserve"> </w:t>
                      </w:r>
                    </w:p>
                  </w:txbxContent>
                </v:textbox>
                <w10:wrap type="square" anchorx="margin"/>
              </v:shape>
            </w:pict>
          </mc:Fallback>
        </mc:AlternateContent>
      </w:r>
      <w:r w:rsidR="00A5672A">
        <w:rPr>
          <w:lang w:val="en-AU"/>
        </w:rPr>
        <w:t>T</w:t>
      </w:r>
      <w:r w:rsidR="00D55002" w:rsidRPr="005C392E">
        <w:rPr>
          <w:lang w:val="en-AU"/>
        </w:rPr>
        <w:t xml:space="preserve">he </w:t>
      </w:r>
      <w:r w:rsidR="00D55002" w:rsidRPr="005C392E">
        <w:t>agency</w:t>
      </w:r>
      <w:r w:rsidR="00D55002" w:rsidRPr="005C392E">
        <w:rPr>
          <w:lang w:val="en-AU"/>
        </w:rPr>
        <w:t xml:space="preserve"> requiring the land must comply with section </w:t>
      </w:r>
      <w:r w:rsidR="00973F3C">
        <w:rPr>
          <w:lang w:val="en-AU"/>
        </w:rPr>
        <w:t>15</w:t>
      </w:r>
      <w:r w:rsidR="00D55002" w:rsidRPr="005C392E">
        <w:rPr>
          <w:lang w:val="en-AU"/>
        </w:rPr>
        <w:t xml:space="preserve"> of </w:t>
      </w:r>
      <w:hyperlink r:id="rId85" w:anchor=":~:text=Act%201981%20%2D%20LINZS15005-,Standard%20for%20the%20acquisition%20of%20land,Public%20Works%20Act%201981%20%2D%20LINZS15005&amp;text=The%20Public%20Works%20Act%201981%20sets%20out%20the%20requirements%20for,the%20process%20of%20land%20acquisition." w:history="1">
        <w:r w:rsidR="00483D0B" w:rsidRPr="00C96E5E">
          <w:rPr>
            <w:rStyle w:val="Hyperlink"/>
            <w:lang w:val="en-AU"/>
          </w:rPr>
          <w:t xml:space="preserve">LINZS15005: </w:t>
        </w:r>
        <w:r w:rsidR="00D55002" w:rsidRPr="00C96E5E">
          <w:rPr>
            <w:rStyle w:val="Hyperlink"/>
            <w:lang w:val="en-AU"/>
          </w:rPr>
          <w:t>Standard for the acquisition of land under the Public Works Act 1981</w:t>
        </w:r>
      </w:hyperlink>
      <w:r w:rsidR="00D55002" w:rsidRPr="005C392E">
        <w:rPr>
          <w:lang w:val="en-AU"/>
        </w:rPr>
        <w:t>.</w:t>
      </w:r>
      <w:bookmarkStart w:id="55" w:name="_transfer_to_a"/>
      <w:bookmarkEnd w:id="55"/>
    </w:p>
    <w:p w14:paraId="10AE5889" w14:textId="68159AF0" w:rsidR="00EA6B3A" w:rsidRDefault="00EA6B3A" w:rsidP="00530175">
      <w:pPr>
        <w:pStyle w:val="12SHlevel2numbered"/>
        <w:ind w:left="851" w:hanging="851"/>
      </w:pPr>
      <w:bookmarkStart w:id="56" w:name="_Toc150418398"/>
      <w:r>
        <w:lastRenderedPageBreak/>
        <w:t xml:space="preserve">Transfer </w:t>
      </w:r>
      <w:r w:rsidRPr="00EA6B3A">
        <w:t>to local authority under s 50 of the PWA</w:t>
      </w:r>
      <w:bookmarkEnd w:id="56"/>
    </w:p>
    <w:p w14:paraId="1FE5D1A4" w14:textId="46A3393F" w:rsidR="00A0666F" w:rsidRPr="002C674F" w:rsidRDefault="00A0666F" w:rsidP="00541209">
      <w:pPr>
        <w:pStyle w:val="13SHlevel3numbered"/>
        <w:ind w:left="851" w:hanging="851"/>
      </w:pPr>
      <w:r w:rsidRPr="002C674F">
        <w:t>Application to Toitū te Whenua</w:t>
      </w:r>
    </w:p>
    <w:p w14:paraId="3633B3C8" w14:textId="0D756071" w:rsidR="00D55002" w:rsidRDefault="00D55002" w:rsidP="00D55002">
      <w:pPr>
        <w:rPr>
          <w:lang w:val="en-AU"/>
        </w:rPr>
      </w:pPr>
      <w:bookmarkStart w:id="57" w:name="_Application_to_LINZ"/>
      <w:bookmarkEnd w:id="57"/>
      <w:r>
        <w:rPr>
          <w:lang w:val="en-AU"/>
        </w:rPr>
        <w:t xml:space="preserve">If a vendor agency proposes to transfer land to a local authority for a public work under </w:t>
      </w:r>
      <w:hyperlink r:id="rId86" w:history="1">
        <w:r w:rsidRPr="00FD4990">
          <w:rPr>
            <w:rStyle w:val="Hyperlink"/>
          </w:rPr>
          <w:t>s 50 of the PWA</w:t>
        </w:r>
      </w:hyperlink>
      <w:r>
        <w:rPr>
          <w:rStyle w:val="FootnoteReference"/>
          <w:lang w:val="en-AU"/>
        </w:rPr>
        <w:footnoteReference w:id="9"/>
      </w:r>
      <w:r>
        <w:rPr>
          <w:lang w:val="en-AU"/>
        </w:rPr>
        <w:t>,</w:t>
      </w:r>
      <w:r w:rsidRPr="00A14B52">
        <w:rPr>
          <w:lang w:val="en-AU"/>
        </w:rPr>
        <w:t xml:space="preserve"> </w:t>
      </w:r>
      <w:r>
        <w:rPr>
          <w:lang w:val="en-AU"/>
        </w:rPr>
        <w:t xml:space="preserve">it must </w:t>
      </w:r>
      <w:r w:rsidR="00B827DE">
        <w:rPr>
          <w:lang w:val="en-AU"/>
        </w:rPr>
        <w:t>submit</w:t>
      </w:r>
      <w:r>
        <w:rPr>
          <w:lang w:val="en-AU"/>
        </w:rPr>
        <w:t xml:space="preserve"> the following to </w:t>
      </w:r>
      <w:r w:rsidR="00483D0B">
        <w:rPr>
          <w:lang w:val="en-AU"/>
        </w:rPr>
        <w:t>Toitū Te Whenua</w:t>
      </w:r>
      <w:r>
        <w:rPr>
          <w:lang w:val="en-AU"/>
        </w:rPr>
        <w:t>:</w:t>
      </w:r>
    </w:p>
    <w:p w14:paraId="7884C051" w14:textId="77777777" w:rsidR="00D55002" w:rsidRPr="00483D0B" w:rsidRDefault="00D55002">
      <w:pPr>
        <w:pStyle w:val="36Bodybulletslettersabc"/>
        <w:numPr>
          <w:ilvl w:val="1"/>
          <w:numId w:val="68"/>
        </w:numPr>
      </w:pPr>
      <w:r w:rsidRPr="005C392E">
        <w:rPr>
          <w:lang w:val="en-AU"/>
        </w:rPr>
        <w:t xml:space="preserve">a report </w:t>
      </w:r>
      <w:r w:rsidRPr="005C392E">
        <w:t>containing</w:t>
      </w:r>
      <w:r w:rsidRPr="00483D0B">
        <w:t>:</w:t>
      </w:r>
    </w:p>
    <w:p w14:paraId="17D2DA44" w14:textId="036294E4" w:rsidR="00D55002" w:rsidRPr="00483D0B" w:rsidRDefault="00D55002">
      <w:pPr>
        <w:pStyle w:val="Indent2"/>
        <w:numPr>
          <w:ilvl w:val="1"/>
          <w:numId w:val="102"/>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 xml:space="preserve">the information specified in </w:t>
      </w:r>
      <w:r w:rsidR="00D111AD" w:rsidRPr="00483D0B">
        <w:rPr>
          <w:rFonts w:ascii="Segoe UI" w:hAnsi="Segoe UI" w:cs="Segoe UI"/>
          <w:color w:val="5F5A55" w:themeColor="accent6"/>
          <w:sz w:val="22"/>
          <w:szCs w:val="22"/>
        </w:rPr>
        <w:fldChar w:fldCharType="begin"/>
      </w:r>
      <w:r w:rsidR="00D111AD" w:rsidRPr="00483D0B">
        <w:rPr>
          <w:rFonts w:ascii="Segoe UI" w:hAnsi="Segoe UI" w:cs="Segoe UI"/>
          <w:color w:val="5F5A55" w:themeColor="accent6"/>
          <w:sz w:val="22"/>
          <w:szCs w:val="22"/>
        </w:rPr>
        <w:instrText xml:space="preserve"> REF _Ref191440074 \h  \* MERGEFORMAT </w:instrText>
      </w:r>
      <w:r w:rsidR="00D111AD" w:rsidRPr="00483D0B">
        <w:rPr>
          <w:rFonts w:ascii="Segoe UI" w:hAnsi="Segoe UI" w:cs="Segoe UI"/>
          <w:color w:val="5F5A55" w:themeColor="accent6"/>
          <w:sz w:val="22"/>
          <w:szCs w:val="22"/>
        </w:rPr>
      </w:r>
      <w:r w:rsidR="00D111AD" w:rsidRPr="00483D0B">
        <w:rPr>
          <w:rFonts w:ascii="Segoe UI" w:hAnsi="Segoe UI" w:cs="Segoe UI"/>
          <w:color w:val="5F5A55" w:themeColor="accent6"/>
          <w:sz w:val="22"/>
          <w:szCs w:val="22"/>
        </w:rPr>
        <w:fldChar w:fldCharType="separate"/>
      </w:r>
      <w:r w:rsidR="00D111AD" w:rsidRPr="00CD075E">
        <w:rPr>
          <w:rFonts w:ascii="Segoe UI" w:hAnsi="Segoe UI" w:cs="Segoe UI"/>
          <w:color w:val="5F5A55" w:themeColor="accent6"/>
          <w:sz w:val="22"/>
          <w:szCs w:val="22"/>
        </w:rPr>
        <w:t>Appendix A</w:t>
      </w:r>
      <w:r w:rsidR="00D111AD" w:rsidRPr="00483D0B">
        <w:rPr>
          <w:rFonts w:ascii="Segoe UI" w:hAnsi="Segoe UI" w:cs="Segoe UI"/>
          <w:color w:val="5F5A55" w:themeColor="accent6"/>
          <w:sz w:val="22"/>
          <w:szCs w:val="22"/>
        </w:rPr>
        <w:fldChar w:fldCharType="end"/>
      </w:r>
      <w:r w:rsidRPr="00483D0B">
        <w:rPr>
          <w:rFonts w:ascii="Segoe UI" w:hAnsi="Segoe UI" w:cs="Segoe UI"/>
          <w:color w:val="5F5A55" w:themeColor="accent6"/>
          <w:sz w:val="22"/>
          <w:szCs w:val="22"/>
        </w:rPr>
        <w:t>,</w:t>
      </w:r>
    </w:p>
    <w:p w14:paraId="0F0C197B" w14:textId="15121C12" w:rsidR="00D55002" w:rsidRPr="00483D0B" w:rsidRDefault="00D55002">
      <w:pPr>
        <w:pStyle w:val="Indent2"/>
        <w:numPr>
          <w:ilvl w:val="1"/>
          <w:numId w:val="102"/>
        </w:numPr>
        <w:tabs>
          <w:tab w:val="clear" w:pos="851"/>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the requirements and assessment of the public interest,</w:t>
      </w:r>
    </w:p>
    <w:p w14:paraId="5E3A2EB1" w14:textId="1652661B" w:rsidR="00D55002" w:rsidRPr="00483D0B" w:rsidRDefault="00D55002">
      <w:pPr>
        <w:pStyle w:val="Indent2"/>
        <w:numPr>
          <w:ilvl w:val="1"/>
          <w:numId w:val="102"/>
        </w:numPr>
        <w:tabs>
          <w:tab w:val="clear" w:pos="851"/>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the nature of the proposed work and its importance to the community,</w:t>
      </w:r>
    </w:p>
    <w:p w14:paraId="52547DBE" w14:textId="60202E9E" w:rsidR="005C392E" w:rsidRPr="00260E37" w:rsidRDefault="000B45BE">
      <w:pPr>
        <w:pStyle w:val="Indent2"/>
        <w:numPr>
          <w:ilvl w:val="1"/>
          <w:numId w:val="102"/>
        </w:numPr>
        <w:tabs>
          <w:tab w:val="clear" w:pos="851"/>
        </w:tabs>
        <w:ind w:left="1134"/>
        <w:jc w:val="left"/>
        <w:rPr>
          <w:rFonts w:ascii="Segoe UI" w:hAnsi="Segoe UI" w:cs="Segoe UI"/>
          <w:color w:val="5F5A55" w:themeColor="accent6"/>
          <w:sz w:val="22"/>
          <w:szCs w:val="22"/>
        </w:rPr>
      </w:pPr>
      <w:r w:rsidRPr="00260E37">
        <w:rPr>
          <w:rFonts w:ascii="Segoe UI" w:hAnsi="Segoe UI" w:cs="Segoe UI"/>
          <w:color w:val="5F5A55" w:themeColor="accent6"/>
          <w:sz w:val="22"/>
          <w:szCs w:val="22"/>
          <w:lang w:val="en-AU"/>
        </w:rPr>
        <w:t>advice on the significance of the land to Māori,</w:t>
      </w:r>
      <w:r w:rsidRPr="00260E37">
        <w:rPr>
          <w:rFonts w:ascii="Segoe UI" w:hAnsi="Segoe UI" w:cs="Segoe UI"/>
          <w:color w:val="5F5A55" w:themeColor="accent6"/>
          <w:sz w:val="16"/>
          <w:szCs w:val="16"/>
          <w:vertAlign w:val="superscript"/>
          <w:lang w:val="en-AU"/>
        </w:rPr>
        <w:footnoteReference w:id="10"/>
      </w:r>
      <w:r w:rsidRPr="00260E37">
        <w:rPr>
          <w:rFonts w:ascii="Segoe UI" w:hAnsi="Segoe UI" w:cs="Segoe UI"/>
          <w:color w:val="5F5A55" w:themeColor="accent6"/>
          <w:sz w:val="22"/>
          <w:szCs w:val="22"/>
          <w:lang w:val="en-AU"/>
        </w:rPr>
        <w:t xml:space="preserve"> together with any proposed actions to mitigate the impacts on Māori, where the land was Māori land </w:t>
      </w:r>
      <w:r w:rsidR="000D2244" w:rsidRPr="00260E37">
        <w:rPr>
          <w:rFonts w:ascii="Segoe UI" w:hAnsi="Segoe UI" w:cs="Segoe UI"/>
          <w:color w:val="5F5A55" w:themeColor="accent6"/>
          <w:sz w:val="22"/>
          <w:szCs w:val="22"/>
          <w:lang w:val="en-AU"/>
        </w:rPr>
        <w:t xml:space="preserve">when </w:t>
      </w:r>
      <w:r w:rsidRPr="00260E37">
        <w:rPr>
          <w:rFonts w:ascii="Segoe UI" w:hAnsi="Segoe UI" w:cs="Segoe UI"/>
          <w:color w:val="5F5A55" w:themeColor="accent6"/>
          <w:sz w:val="22"/>
          <w:szCs w:val="22"/>
          <w:lang w:val="en-AU"/>
        </w:rPr>
        <w:t>it was taken or acquired for a public work</w:t>
      </w:r>
      <w:r w:rsidR="00CB19E6" w:rsidRPr="00260E37">
        <w:rPr>
          <w:rFonts w:ascii="Segoe UI" w:hAnsi="Segoe UI" w:cs="Segoe UI"/>
          <w:color w:val="5F5A55" w:themeColor="accent6"/>
          <w:sz w:val="22"/>
          <w:szCs w:val="22"/>
        </w:rPr>
        <w:t>,</w:t>
      </w:r>
      <w:r w:rsidR="005F6A9A" w:rsidRPr="00260E37">
        <w:rPr>
          <w:rStyle w:val="FootnoteReference"/>
          <w:rFonts w:cs="Segoe UI"/>
          <w:szCs w:val="22"/>
        </w:rPr>
        <w:footnoteReference w:id="11"/>
      </w:r>
      <w:r w:rsidR="005C392E" w:rsidRPr="00260E37">
        <w:rPr>
          <w:rFonts w:ascii="Segoe UI" w:hAnsi="Segoe UI" w:cs="Segoe UI"/>
          <w:color w:val="5F5A55" w:themeColor="accent6"/>
          <w:sz w:val="22"/>
          <w:szCs w:val="22"/>
        </w:rPr>
        <w:t xml:space="preserve"> </w:t>
      </w:r>
    </w:p>
    <w:p w14:paraId="3DE0A9A0" w14:textId="6FD1B109" w:rsidR="005C392E" w:rsidRPr="00260E37" w:rsidRDefault="00CB0F04">
      <w:pPr>
        <w:pStyle w:val="Indent2"/>
        <w:numPr>
          <w:ilvl w:val="1"/>
          <w:numId w:val="102"/>
        </w:numPr>
        <w:tabs>
          <w:tab w:val="clear" w:pos="851"/>
        </w:tabs>
        <w:ind w:left="1134"/>
        <w:jc w:val="left"/>
        <w:rPr>
          <w:rFonts w:ascii="Segoe UI" w:hAnsi="Segoe UI" w:cs="Segoe UI"/>
          <w:color w:val="5F5A55" w:themeColor="accent6"/>
          <w:sz w:val="22"/>
          <w:szCs w:val="22"/>
        </w:rPr>
      </w:pPr>
      <w:r w:rsidRPr="00260E37">
        <w:rPr>
          <w:rFonts w:ascii="Segoe UI" w:hAnsi="Segoe UI" w:cs="Segoe UI"/>
          <w:color w:val="5F5A55" w:themeColor="accent6"/>
          <w:sz w:val="22"/>
          <w:szCs w:val="22"/>
          <w:lang w:val="en-AU"/>
        </w:rPr>
        <w:t>advice on any situation that might question whether the land is still held for a public work or might require the right to an offer under</w:t>
      </w:r>
      <w:hyperlink r:id="rId87" w:history="1">
        <w:r w:rsidRPr="00260E37">
          <w:rPr>
            <w:rStyle w:val="Hyperlink"/>
            <w:rFonts w:cs="Segoe UI"/>
            <w:sz w:val="22"/>
            <w:szCs w:val="22"/>
            <w:lang w:val="en-AU"/>
          </w:rPr>
          <w:t xml:space="preserve"> s 40</w:t>
        </w:r>
      </w:hyperlink>
      <w:r w:rsidRPr="00260E37">
        <w:rPr>
          <w:rFonts w:ascii="Segoe UI" w:hAnsi="Segoe UI" w:cs="Segoe UI"/>
          <w:color w:val="5F5A55" w:themeColor="accent6"/>
          <w:sz w:val="22"/>
          <w:szCs w:val="22"/>
          <w:lang w:val="en-AU"/>
        </w:rPr>
        <w:t xml:space="preserve"> to be addressed before </w:t>
      </w:r>
      <w:r w:rsidR="00DA369E" w:rsidRPr="00260E37">
        <w:rPr>
          <w:rFonts w:ascii="Segoe UI" w:hAnsi="Segoe UI" w:cs="Segoe UI"/>
          <w:color w:val="5F5A55" w:themeColor="accent6"/>
          <w:sz w:val="22"/>
          <w:szCs w:val="22"/>
          <w:lang w:val="en-AU"/>
        </w:rPr>
        <w:t>it is transferred for another public work</w:t>
      </w:r>
      <w:r w:rsidR="00F165BD" w:rsidRPr="00260E37">
        <w:rPr>
          <w:rFonts w:ascii="Segoe UI" w:hAnsi="Segoe UI" w:cs="Segoe UI"/>
          <w:color w:val="5F5A55" w:themeColor="accent6"/>
          <w:sz w:val="22"/>
          <w:szCs w:val="22"/>
        </w:rPr>
        <w:t xml:space="preserve">, </w:t>
      </w:r>
    </w:p>
    <w:p w14:paraId="74F1A31D" w14:textId="04900312" w:rsidR="00486532" w:rsidRDefault="000B45BE">
      <w:pPr>
        <w:pStyle w:val="Indent2"/>
        <w:numPr>
          <w:ilvl w:val="1"/>
          <w:numId w:val="102"/>
        </w:numPr>
        <w:tabs>
          <w:tab w:val="clear" w:pos="851"/>
        </w:tabs>
        <w:ind w:left="1134"/>
        <w:jc w:val="left"/>
        <w:rPr>
          <w:rFonts w:ascii="Segoe UI" w:hAnsi="Segoe UI" w:cs="Segoe UI"/>
          <w:color w:val="5F5A55" w:themeColor="accent6"/>
          <w:sz w:val="22"/>
          <w:szCs w:val="22"/>
        </w:rPr>
      </w:pPr>
      <w:r>
        <w:rPr>
          <w:rFonts w:ascii="Segoe UI" w:hAnsi="Segoe UI" w:cs="Segoe UI"/>
          <w:color w:val="5F5A55" w:themeColor="accent6"/>
          <w:sz w:val="22"/>
          <w:szCs w:val="22"/>
        </w:rPr>
        <w:t xml:space="preserve">details of </w:t>
      </w:r>
      <w:r w:rsidR="00CB19E6" w:rsidRPr="005C392E">
        <w:rPr>
          <w:rFonts w:ascii="Segoe UI" w:hAnsi="Segoe UI" w:cs="Segoe UI"/>
          <w:color w:val="5F5A55" w:themeColor="accent6"/>
          <w:sz w:val="22"/>
          <w:szCs w:val="22"/>
        </w:rPr>
        <w:t>the availability of other sites for the work</w:t>
      </w:r>
      <w:r w:rsidR="00486532">
        <w:rPr>
          <w:rFonts w:ascii="Segoe UI" w:hAnsi="Segoe UI" w:cs="Segoe UI"/>
          <w:color w:val="5F5A55" w:themeColor="accent6"/>
          <w:sz w:val="22"/>
          <w:szCs w:val="22"/>
        </w:rPr>
        <w:t xml:space="preserve">, and </w:t>
      </w:r>
    </w:p>
    <w:p w14:paraId="13C5636C" w14:textId="1E7215CA" w:rsidR="00D55002" w:rsidRPr="00260E37" w:rsidRDefault="00486532">
      <w:pPr>
        <w:pStyle w:val="Indent2"/>
        <w:numPr>
          <w:ilvl w:val="1"/>
          <w:numId w:val="102"/>
        </w:numPr>
        <w:tabs>
          <w:tab w:val="clear" w:pos="851"/>
        </w:tabs>
        <w:ind w:left="1134"/>
        <w:jc w:val="left"/>
        <w:rPr>
          <w:rFonts w:ascii="Segoe UI" w:hAnsi="Segoe UI" w:cs="Segoe UI"/>
          <w:color w:val="5F5A55" w:themeColor="accent6"/>
          <w:sz w:val="22"/>
          <w:szCs w:val="22"/>
        </w:rPr>
      </w:pPr>
      <w:r w:rsidRPr="00260E37">
        <w:rPr>
          <w:rFonts w:ascii="Segoe UI" w:hAnsi="Segoe UI" w:cs="Segoe UI"/>
          <w:color w:val="5F5A55" w:themeColor="accent6"/>
          <w:sz w:val="22"/>
          <w:szCs w:val="22"/>
        </w:rPr>
        <w:t xml:space="preserve">evidence of compliance with any relevant requirements of section 3 of </w:t>
      </w:r>
      <w:hyperlink r:id="rId88" w:history="1">
        <w:r w:rsidRPr="00260E37">
          <w:rPr>
            <w:rStyle w:val="Hyperlink"/>
            <w:rFonts w:cs="Segoe UI"/>
            <w:sz w:val="22"/>
            <w:szCs w:val="22"/>
          </w:rPr>
          <w:t xml:space="preserve">LINZS15001: </w:t>
        </w:r>
        <w:r w:rsidR="00F45F67" w:rsidRPr="00260E37">
          <w:rPr>
            <w:rStyle w:val="Hyperlink"/>
            <w:rFonts w:cs="Segoe UI"/>
            <w:sz w:val="22"/>
            <w:szCs w:val="22"/>
          </w:rPr>
          <w:t>S</w:t>
        </w:r>
        <w:r w:rsidRPr="00260E37">
          <w:rPr>
            <w:rStyle w:val="Hyperlink"/>
            <w:rFonts w:cs="Segoe UI"/>
            <w:sz w:val="22"/>
            <w:szCs w:val="22"/>
          </w:rPr>
          <w:t xml:space="preserve">tandard for Treaty </w:t>
        </w:r>
        <w:r w:rsidR="00F45F67" w:rsidRPr="00260E37">
          <w:rPr>
            <w:rStyle w:val="Hyperlink"/>
            <w:rFonts w:cs="Segoe UI"/>
            <w:sz w:val="22"/>
            <w:szCs w:val="22"/>
          </w:rPr>
          <w:t>S</w:t>
        </w:r>
        <w:r w:rsidRPr="00260E37">
          <w:rPr>
            <w:rStyle w:val="Hyperlink"/>
            <w:rFonts w:cs="Segoe UI"/>
            <w:sz w:val="22"/>
            <w:szCs w:val="22"/>
          </w:rPr>
          <w:t>ettlement requirements for disposal of Crown</w:t>
        </w:r>
        <w:r w:rsidR="00F45F67" w:rsidRPr="00260E37">
          <w:rPr>
            <w:rStyle w:val="Hyperlink"/>
            <w:rFonts w:cs="Segoe UI"/>
            <w:sz w:val="22"/>
            <w:szCs w:val="22"/>
          </w:rPr>
          <w:t>-owned</w:t>
        </w:r>
        <w:r w:rsidRPr="00260E37">
          <w:rPr>
            <w:rStyle w:val="Hyperlink"/>
            <w:rFonts w:cs="Segoe UI"/>
            <w:sz w:val="22"/>
            <w:szCs w:val="22"/>
          </w:rPr>
          <w:t xml:space="preserve"> land</w:t>
        </w:r>
      </w:hyperlink>
      <w:r w:rsidR="00466C70" w:rsidRPr="00260E37">
        <w:rPr>
          <w:rFonts w:ascii="Segoe UI" w:hAnsi="Segoe UI" w:cs="Segoe UI"/>
          <w:i/>
          <w:iCs/>
          <w:color w:val="5F5A55" w:themeColor="accent6"/>
          <w:sz w:val="22"/>
          <w:szCs w:val="22"/>
        </w:rPr>
        <w:t xml:space="preserve">, </w:t>
      </w:r>
      <w:r w:rsidR="00466C70" w:rsidRPr="00260E37">
        <w:rPr>
          <w:rFonts w:ascii="Segoe UI" w:hAnsi="Segoe UI" w:cs="Segoe UI"/>
          <w:color w:val="5F5A55" w:themeColor="accent6"/>
          <w:sz w:val="22"/>
          <w:szCs w:val="22"/>
        </w:rPr>
        <w:t>and</w:t>
      </w:r>
    </w:p>
    <w:p w14:paraId="1683F07E" w14:textId="66B4C0DD" w:rsidR="00D55002" w:rsidRPr="00483D0B" w:rsidRDefault="00D55002" w:rsidP="005C392E">
      <w:pPr>
        <w:pStyle w:val="36Bodybulletslettersabc"/>
        <w:contextualSpacing w:val="0"/>
        <w:rPr>
          <w:rFonts w:cs="Segoe UI"/>
          <w:color w:val="5F5A55" w:themeColor="accent6"/>
          <w:szCs w:val="22"/>
        </w:rPr>
      </w:pPr>
      <w:r w:rsidRPr="00483D0B">
        <w:rPr>
          <w:rFonts w:cs="Segoe UI"/>
          <w:color w:val="5F5A55" w:themeColor="accent6"/>
          <w:szCs w:val="22"/>
        </w:rPr>
        <w:t xml:space="preserve">the agreement to transfer the land to a local authority, for execution by </w:t>
      </w:r>
      <w:r w:rsidR="00B827DE" w:rsidRPr="00483D0B">
        <w:rPr>
          <w:rFonts w:cs="Segoe UI"/>
          <w:color w:val="5F5A55" w:themeColor="accent6"/>
          <w:szCs w:val="22"/>
        </w:rPr>
        <w:t>the Minister</w:t>
      </w:r>
      <w:r w:rsidRPr="00483D0B">
        <w:rPr>
          <w:rFonts w:cs="Segoe UI"/>
          <w:color w:val="5F5A55" w:themeColor="accent6"/>
          <w:szCs w:val="22"/>
        </w:rPr>
        <w:t>; and</w:t>
      </w:r>
    </w:p>
    <w:p w14:paraId="5EADC579" w14:textId="1C1CA876" w:rsidR="00D55002" w:rsidRPr="00B17E75" w:rsidRDefault="00D55002" w:rsidP="005C392E">
      <w:pPr>
        <w:pStyle w:val="36Bodybulletslettersabc"/>
        <w:contextualSpacing w:val="0"/>
        <w:rPr>
          <w:lang w:val="en-AU"/>
        </w:rPr>
      </w:pPr>
      <w:r w:rsidRPr="00B17E75">
        <w:rPr>
          <w:lang w:val="en-AU"/>
        </w:rPr>
        <w:t xml:space="preserve">copies of </w:t>
      </w:r>
      <w:r w:rsidRPr="005C392E">
        <w:t>supporting</w:t>
      </w:r>
      <w:r w:rsidRPr="00B17E75">
        <w:rPr>
          <w:lang w:val="en-AU"/>
        </w:rPr>
        <w:t xml:space="preserve"> documentation including:</w:t>
      </w:r>
    </w:p>
    <w:p w14:paraId="4B7D9989" w14:textId="27FB79CC" w:rsidR="00D55002" w:rsidRPr="00483D0B" w:rsidRDefault="00D55002">
      <w:pPr>
        <w:pStyle w:val="Indent2"/>
        <w:numPr>
          <w:ilvl w:val="1"/>
          <w:numId w:val="13"/>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evidence that all clearances required by the vendor agency have been obtained,</w:t>
      </w:r>
    </w:p>
    <w:p w14:paraId="757C5B1A" w14:textId="5A4E95D3" w:rsidR="00B827DE" w:rsidRPr="00260E37" w:rsidRDefault="00152D4A">
      <w:pPr>
        <w:pStyle w:val="Indent2"/>
        <w:numPr>
          <w:ilvl w:val="1"/>
          <w:numId w:val="13"/>
        </w:numPr>
        <w:tabs>
          <w:tab w:val="clear" w:pos="851"/>
          <w:tab w:val="clear" w:pos="1985"/>
        </w:tabs>
        <w:ind w:left="1134"/>
        <w:jc w:val="left"/>
        <w:rPr>
          <w:rFonts w:ascii="Segoe UI" w:hAnsi="Segoe UI" w:cs="Segoe UI"/>
          <w:color w:val="5F5A55" w:themeColor="accent6"/>
          <w:sz w:val="22"/>
          <w:szCs w:val="22"/>
        </w:rPr>
      </w:pPr>
      <w:r w:rsidRPr="00260E37">
        <w:rPr>
          <w:rFonts w:ascii="Segoe UI" w:hAnsi="Segoe UI" w:cs="Segoe UI"/>
          <w:color w:val="5F5A55" w:themeColor="accent6"/>
          <w:sz w:val="22"/>
          <w:szCs w:val="22"/>
        </w:rPr>
        <w:t xml:space="preserve">where the land was </w:t>
      </w:r>
      <w:r w:rsidR="00B827DE" w:rsidRPr="00260E37">
        <w:rPr>
          <w:rFonts w:ascii="Segoe UI" w:hAnsi="Segoe UI" w:cs="Segoe UI"/>
          <w:color w:val="5F5A55" w:themeColor="accent6"/>
          <w:sz w:val="22"/>
          <w:szCs w:val="22"/>
        </w:rPr>
        <w:t>former Māori land</w:t>
      </w:r>
      <w:r w:rsidR="00B17E75" w:rsidRPr="00260E37">
        <w:rPr>
          <w:rFonts w:ascii="Segoe UI" w:hAnsi="Segoe UI" w:cs="Segoe UI"/>
          <w:color w:val="5F5A55" w:themeColor="accent6"/>
          <w:sz w:val="22"/>
          <w:szCs w:val="22"/>
        </w:rPr>
        <w:t>;</w:t>
      </w:r>
      <w:r w:rsidR="00B827DE" w:rsidRPr="00260E37">
        <w:rPr>
          <w:rFonts w:ascii="Segoe UI" w:hAnsi="Segoe UI" w:cs="Segoe UI"/>
          <w:color w:val="5F5A55" w:themeColor="accent6"/>
          <w:sz w:val="22"/>
          <w:szCs w:val="22"/>
        </w:rPr>
        <w:t xml:space="preserve"> details of the original taking or acquisition for a public purpose,</w:t>
      </w:r>
    </w:p>
    <w:p w14:paraId="2C77E9CC" w14:textId="77777777" w:rsidR="00D55002" w:rsidRPr="00483D0B" w:rsidRDefault="00D55002">
      <w:pPr>
        <w:pStyle w:val="Indent2"/>
        <w:numPr>
          <w:ilvl w:val="1"/>
          <w:numId w:val="13"/>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a spatial map showing the land and surrounding parcels,</w:t>
      </w:r>
    </w:p>
    <w:p w14:paraId="0F510676" w14:textId="150E01DD" w:rsidR="00D55002" w:rsidRPr="00483D0B" w:rsidRDefault="00D55002">
      <w:pPr>
        <w:pStyle w:val="Indent2"/>
        <w:numPr>
          <w:ilvl w:val="1"/>
          <w:numId w:val="13"/>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lastRenderedPageBreak/>
        <w:t xml:space="preserve">a copy of the current </w:t>
      </w:r>
      <w:r w:rsidR="009C745C" w:rsidRPr="00483D0B">
        <w:rPr>
          <w:rFonts w:ascii="Segoe UI" w:hAnsi="Segoe UI" w:cs="Segoe UI"/>
          <w:color w:val="5F5A55" w:themeColor="accent6"/>
          <w:sz w:val="22"/>
          <w:szCs w:val="22"/>
        </w:rPr>
        <w:t>record of title</w:t>
      </w:r>
      <w:r w:rsidRPr="00483D0B">
        <w:rPr>
          <w:rFonts w:ascii="Segoe UI" w:hAnsi="Segoe UI" w:cs="Segoe UI"/>
          <w:color w:val="5F5A55" w:themeColor="accent6"/>
          <w:sz w:val="22"/>
          <w:szCs w:val="22"/>
        </w:rPr>
        <w:t xml:space="preserve"> holding the land, where available, and</w:t>
      </w:r>
    </w:p>
    <w:p w14:paraId="32719E0E" w14:textId="77777777" w:rsidR="00D55002" w:rsidRPr="00483D0B" w:rsidRDefault="00D55002">
      <w:pPr>
        <w:pStyle w:val="Indent2"/>
        <w:numPr>
          <w:ilvl w:val="1"/>
          <w:numId w:val="13"/>
        </w:numPr>
        <w:tabs>
          <w:tab w:val="clear" w:pos="851"/>
          <w:tab w:val="clear" w:pos="1985"/>
        </w:tabs>
        <w:ind w:left="1134"/>
        <w:jc w:val="left"/>
        <w:rPr>
          <w:rFonts w:ascii="Segoe UI" w:hAnsi="Segoe UI" w:cs="Segoe UI"/>
          <w:color w:val="5F5A55" w:themeColor="accent6"/>
          <w:sz w:val="22"/>
          <w:szCs w:val="22"/>
          <w:lang w:val="en-AU"/>
        </w:rPr>
      </w:pPr>
      <w:r w:rsidRPr="00483D0B">
        <w:rPr>
          <w:rFonts w:ascii="Segoe UI" w:hAnsi="Segoe UI" w:cs="Segoe UI"/>
          <w:color w:val="5F5A55" w:themeColor="accent6"/>
          <w:sz w:val="22"/>
          <w:szCs w:val="22"/>
        </w:rPr>
        <w:t>the relevant survey plan, where required</w:t>
      </w:r>
      <w:r w:rsidRPr="00483D0B">
        <w:rPr>
          <w:rFonts w:ascii="Segoe UI" w:hAnsi="Segoe UI" w:cs="Segoe UI"/>
          <w:color w:val="5F5A55" w:themeColor="accent6"/>
          <w:sz w:val="22"/>
          <w:szCs w:val="22"/>
          <w:lang w:val="en-AU"/>
        </w:rPr>
        <w:t>.</w:t>
      </w:r>
    </w:p>
    <w:p w14:paraId="4BC959F9" w14:textId="77777777" w:rsidR="00D55002" w:rsidRPr="003668A3" w:rsidRDefault="00D55002" w:rsidP="00A57BBD">
      <w:pPr>
        <w:pStyle w:val="13SHlevel3numbered"/>
        <w:ind w:left="851" w:hanging="851"/>
      </w:pPr>
      <w:bookmarkStart w:id="58" w:name="_Toc245804768"/>
      <w:r w:rsidRPr="003668A3">
        <w:t>Document to effect transfer of land</w:t>
      </w:r>
      <w:bookmarkEnd w:id="58"/>
      <w:r w:rsidRPr="003668A3">
        <w:t xml:space="preserve"> </w:t>
      </w:r>
    </w:p>
    <w:p w14:paraId="068D8BF6" w14:textId="6F459A59" w:rsidR="00D55002" w:rsidRDefault="00D55002" w:rsidP="00D55002">
      <w:pPr>
        <w:rPr>
          <w:lang w:val="en-AU"/>
        </w:rPr>
      </w:pPr>
      <w:r>
        <w:rPr>
          <w:lang w:val="en-AU"/>
        </w:rPr>
        <w:t xml:space="preserve">If </w:t>
      </w:r>
      <w:r w:rsidR="00B827DE">
        <w:rPr>
          <w:lang w:val="en-AU"/>
        </w:rPr>
        <w:t>the Minister</w:t>
      </w:r>
      <w:r>
        <w:rPr>
          <w:lang w:val="en-AU"/>
        </w:rPr>
        <w:t xml:space="preserve"> approves a transfer under </w:t>
      </w:r>
      <w:r w:rsidR="00B270B6">
        <w:rPr>
          <w:lang w:val="en-AU"/>
        </w:rPr>
        <w:t>4</w:t>
      </w:r>
      <w:r w:rsidR="00C32AB8">
        <w:rPr>
          <w:lang w:val="en-AU"/>
        </w:rPr>
        <w:t>.5.1</w:t>
      </w:r>
      <w:r>
        <w:rPr>
          <w:lang w:val="en-AU"/>
        </w:rPr>
        <w:t xml:space="preserve">, the vendor agency must </w:t>
      </w:r>
      <w:r w:rsidR="00B827DE">
        <w:rPr>
          <w:lang w:val="en-AU"/>
        </w:rPr>
        <w:t>submit</w:t>
      </w:r>
      <w:r w:rsidR="00483D0B">
        <w:rPr>
          <w:lang w:val="en-AU"/>
        </w:rPr>
        <w:t xml:space="preserve"> to Toitū Te Whenua</w:t>
      </w:r>
      <w:r w:rsidR="003B02C1">
        <w:rPr>
          <w:lang w:val="en-AU"/>
        </w:rPr>
        <w:t>,</w:t>
      </w:r>
      <w:r w:rsidR="00B827DE">
        <w:rPr>
          <w:lang w:val="en-AU"/>
        </w:rPr>
        <w:t xml:space="preserve"> for execution by the Minister</w:t>
      </w:r>
      <w:r>
        <w:rPr>
          <w:lang w:val="en-AU"/>
        </w:rPr>
        <w:t xml:space="preserve"> either:</w:t>
      </w:r>
    </w:p>
    <w:p w14:paraId="7F3F226C" w14:textId="0DC9446B" w:rsidR="00D55002" w:rsidRPr="00483D0B" w:rsidRDefault="00D55002">
      <w:pPr>
        <w:pStyle w:val="36Bodybulletslettersabc"/>
        <w:numPr>
          <w:ilvl w:val="1"/>
          <w:numId w:val="69"/>
        </w:numPr>
        <w:contextualSpacing w:val="0"/>
      </w:pPr>
      <w:r w:rsidRPr="00483D0B">
        <w:t xml:space="preserve">the </w:t>
      </w:r>
      <w:r w:rsidR="00C32AB8">
        <w:t>A</w:t>
      </w:r>
      <w:r w:rsidRPr="00483D0B">
        <w:t xml:space="preserve">uthority and </w:t>
      </w:r>
      <w:r w:rsidR="00C32AB8">
        <w:t>I</w:t>
      </w:r>
      <w:r w:rsidRPr="00483D0B">
        <w:t xml:space="preserve">nstruction </w:t>
      </w:r>
      <w:r w:rsidR="00C32AB8">
        <w:t xml:space="preserve">form </w:t>
      </w:r>
      <w:r w:rsidRPr="00483D0B">
        <w:t xml:space="preserve">for a transfer instrument specified in </w:t>
      </w:r>
      <w:r w:rsidR="003B22D5">
        <w:t>9</w:t>
      </w:r>
      <w:r w:rsidR="00A0666F">
        <w:t>.1</w:t>
      </w:r>
      <w:r w:rsidRPr="00483D0B">
        <w:t>, stating the new purpose of the land, or</w:t>
      </w:r>
    </w:p>
    <w:p w14:paraId="26241AD3" w14:textId="759F4B6F" w:rsidR="007430C9" w:rsidRPr="007430C9" w:rsidRDefault="00D55002" w:rsidP="007430C9">
      <w:pPr>
        <w:pStyle w:val="36Bodybulletslettersabc"/>
        <w:contextualSpacing w:val="0"/>
      </w:pPr>
      <w:r w:rsidRPr="00483D0B">
        <w:t xml:space="preserve">a declaration under </w:t>
      </w:r>
      <w:hyperlink r:id="rId89" w:history="1">
        <w:r w:rsidRPr="00C32AB8">
          <w:rPr>
            <w:rStyle w:val="Hyperlink"/>
          </w:rPr>
          <w:t>s 20 of the PWA</w:t>
        </w:r>
      </w:hyperlink>
      <w:r w:rsidRPr="00483D0B">
        <w:t xml:space="preserve">, stating the new purpose of the land, to be published in the </w:t>
      </w:r>
      <w:r w:rsidRPr="00B17E75">
        <w:t>Gazette</w:t>
      </w:r>
      <w:r w:rsidRPr="00483D0B">
        <w:t>.</w:t>
      </w:r>
      <w:bookmarkStart w:id="59" w:name="_Ref202760827"/>
      <w:bookmarkStart w:id="60" w:name="_Ref202760830"/>
      <w:bookmarkStart w:id="61" w:name="_Toc245804769"/>
      <w:bookmarkStart w:id="62" w:name="_Toc173563658"/>
    </w:p>
    <w:p w14:paraId="1F9ED3AB" w14:textId="77777777" w:rsidR="00973F3C" w:rsidRDefault="00973F3C">
      <w:pPr>
        <w:spacing w:line="320" w:lineRule="exact"/>
        <w:rPr>
          <w:rFonts w:eastAsia="Times New Roman" w:cs="Verdana (TT)"/>
          <w:noProof/>
          <w:color w:val="007198" w:themeColor="text1"/>
          <w:sz w:val="44"/>
          <w:szCs w:val="32"/>
          <w:lang w:eastAsia="en-NZ"/>
        </w:rPr>
      </w:pPr>
      <w:r>
        <w:br w:type="page"/>
      </w:r>
    </w:p>
    <w:p w14:paraId="297016D0" w14:textId="4BD2B407" w:rsidR="006926CB" w:rsidRPr="003668A3" w:rsidRDefault="006926CB" w:rsidP="005C392E">
      <w:pPr>
        <w:pStyle w:val="11SHlevel1numbered"/>
        <w:ind w:left="851" w:hanging="851"/>
      </w:pPr>
      <w:bookmarkStart w:id="63" w:name="_Toc150418399"/>
      <w:r w:rsidRPr="003668A3">
        <w:lastRenderedPageBreak/>
        <w:t>R</w:t>
      </w:r>
      <w:r w:rsidR="004C1492">
        <w:t>igh</w:t>
      </w:r>
      <w:r w:rsidRPr="003668A3">
        <w:t>t o</w:t>
      </w:r>
      <w:r w:rsidR="004C1492">
        <w:t>f</w:t>
      </w:r>
      <w:r w:rsidRPr="003668A3">
        <w:t xml:space="preserve"> offer back</w:t>
      </w:r>
      <w:bookmarkEnd w:id="63"/>
      <w:r w:rsidRPr="003668A3">
        <w:t xml:space="preserve"> </w:t>
      </w:r>
      <w:bookmarkEnd w:id="59"/>
      <w:bookmarkEnd w:id="60"/>
      <w:bookmarkEnd w:id="61"/>
    </w:p>
    <w:p w14:paraId="4192BC84" w14:textId="7454F28B" w:rsidR="004C1492" w:rsidRDefault="004C1492" w:rsidP="005C392E">
      <w:pPr>
        <w:pStyle w:val="12SHlevel2numbered"/>
        <w:ind w:left="851" w:hanging="851"/>
      </w:pPr>
      <w:bookmarkStart w:id="64" w:name="_Toc150418400"/>
      <w:r>
        <w:t>Identification</w:t>
      </w:r>
      <w:r w:rsidRPr="00BA250D">
        <w:t xml:space="preserve"> </w:t>
      </w:r>
      <w:r>
        <w:t>of</w:t>
      </w:r>
      <w:r w:rsidRPr="00BA250D">
        <w:t xml:space="preserve"> person </w:t>
      </w:r>
      <w:r>
        <w:t>for</w:t>
      </w:r>
      <w:r w:rsidRPr="00BA250D">
        <w:t xml:space="preserve"> offer back</w:t>
      </w:r>
      <w:bookmarkEnd w:id="64"/>
      <w:r w:rsidRPr="00BA250D">
        <w:t xml:space="preserve"> </w:t>
      </w:r>
    </w:p>
    <w:p w14:paraId="79E9B2B5" w14:textId="22E177D0" w:rsidR="002C674F" w:rsidRPr="003B22D5" w:rsidRDefault="002C674F">
      <w:pPr>
        <w:pStyle w:val="13SHlevel3numbered"/>
        <w:numPr>
          <w:ilvl w:val="2"/>
          <w:numId w:val="82"/>
        </w:numPr>
        <w:ind w:left="851" w:hanging="851"/>
      </w:pPr>
      <w:r w:rsidRPr="003B22D5">
        <w:t>General</w:t>
      </w:r>
    </w:p>
    <w:p w14:paraId="044C28B3" w14:textId="17B1D0C0" w:rsidR="006926CB" w:rsidRPr="005C392E" w:rsidRDefault="004C1492" w:rsidP="005C392E">
      <w:pPr>
        <w:rPr>
          <w:lang w:val="en-AU"/>
        </w:rPr>
      </w:pPr>
      <w:r w:rsidRPr="003B22D5">
        <w:rPr>
          <w:lang w:val="en-AU"/>
        </w:rPr>
        <w:t>A vendor agency must make reasonable efforts to identify and locate the former owner or their successor</w:t>
      </w:r>
      <w:r w:rsidR="00483D0B" w:rsidRPr="003B22D5">
        <w:rPr>
          <w:lang w:val="en-AU"/>
        </w:rPr>
        <w:t>,</w:t>
      </w:r>
      <w:r w:rsidRPr="003B22D5">
        <w:rPr>
          <w:lang w:val="en-AU"/>
        </w:rPr>
        <w:t xml:space="preserve"> at the time the offer back right became definite</w:t>
      </w:r>
      <w:r w:rsidR="00696922" w:rsidRPr="003B22D5">
        <w:rPr>
          <w:lang w:val="en-AU"/>
        </w:rPr>
        <w:t>.</w:t>
      </w:r>
      <w:r w:rsidR="00696922" w:rsidRPr="005C392E">
        <w:rPr>
          <w:lang w:val="en-AU"/>
        </w:rPr>
        <w:t xml:space="preserve"> </w:t>
      </w:r>
    </w:p>
    <w:p w14:paraId="0B74122F" w14:textId="2BB76C83" w:rsidR="001E227E" w:rsidRPr="00306C3F" w:rsidRDefault="001E227E">
      <w:pPr>
        <w:pStyle w:val="13SHlevel3numbered"/>
        <w:numPr>
          <w:ilvl w:val="2"/>
          <w:numId w:val="82"/>
        </w:numPr>
        <w:ind w:left="851" w:hanging="851"/>
      </w:pPr>
      <w:bookmarkStart w:id="65" w:name="_Toc191885092"/>
      <w:bookmarkStart w:id="66" w:name="_Toc191885094"/>
      <w:bookmarkStart w:id="67" w:name="_Toc191885095"/>
      <w:bookmarkStart w:id="68" w:name="_Toc191885097"/>
      <w:bookmarkStart w:id="69" w:name="_Toc191885098"/>
      <w:bookmarkStart w:id="70" w:name="_Toc191885099"/>
      <w:bookmarkStart w:id="71" w:name="_Toc191885101"/>
      <w:bookmarkEnd w:id="62"/>
      <w:bookmarkEnd w:id="65"/>
      <w:bookmarkEnd w:id="66"/>
      <w:bookmarkEnd w:id="67"/>
      <w:bookmarkEnd w:id="68"/>
      <w:bookmarkEnd w:id="69"/>
      <w:bookmarkEnd w:id="70"/>
      <w:bookmarkEnd w:id="71"/>
      <w:r>
        <w:t>Identification of successor for offer back</w:t>
      </w:r>
    </w:p>
    <w:p w14:paraId="5FBF1D18" w14:textId="2F505521" w:rsidR="003B02C1" w:rsidRPr="005C392E" w:rsidRDefault="003B02C1">
      <w:pPr>
        <w:pStyle w:val="36Bodybulletslettersabc"/>
        <w:numPr>
          <w:ilvl w:val="1"/>
          <w:numId w:val="70"/>
        </w:numPr>
        <w:contextualSpacing w:val="0"/>
        <w:rPr>
          <w:lang w:val="en-AU"/>
        </w:rPr>
      </w:pPr>
      <w:r w:rsidRPr="005C392E">
        <w:rPr>
          <w:lang w:val="en-AU"/>
        </w:rPr>
        <w:t xml:space="preserve">Where the former </w:t>
      </w:r>
      <w:r w:rsidRPr="00592336">
        <w:t>owner</w:t>
      </w:r>
      <w:r w:rsidRPr="005C392E">
        <w:rPr>
          <w:lang w:val="en-AU"/>
        </w:rPr>
        <w:t xml:space="preserve"> is not alive at the time the offer back right became definite, a </w:t>
      </w:r>
      <w:r w:rsidR="00956C3C" w:rsidRPr="005C392E">
        <w:rPr>
          <w:lang w:val="en-AU"/>
        </w:rPr>
        <w:t>vendor</w:t>
      </w:r>
      <w:r w:rsidRPr="005C392E">
        <w:rPr>
          <w:lang w:val="en-AU"/>
        </w:rPr>
        <w:t xml:space="preserve"> agency must make all reasonable efforts </w:t>
      </w:r>
      <w:r w:rsidR="00956C3C" w:rsidRPr="005C392E">
        <w:rPr>
          <w:lang w:val="en-AU"/>
        </w:rPr>
        <w:t xml:space="preserve">to locate that person’s successor within the meaning of </w:t>
      </w:r>
      <w:hyperlink r:id="rId90" w:history="1">
        <w:r w:rsidR="00956C3C" w:rsidRPr="00FE38C6">
          <w:rPr>
            <w:rStyle w:val="Hyperlink"/>
            <w:lang w:val="en-AU"/>
          </w:rPr>
          <w:t>s 40(5) of the PWA</w:t>
        </w:r>
      </w:hyperlink>
      <w:r w:rsidR="00956C3C" w:rsidRPr="005C392E">
        <w:rPr>
          <w:lang w:val="en-AU"/>
        </w:rPr>
        <w:t>.</w:t>
      </w:r>
    </w:p>
    <w:p w14:paraId="7EEA428D" w14:textId="3834E197" w:rsidR="001E227E" w:rsidRDefault="001E227E">
      <w:pPr>
        <w:pStyle w:val="36Bodybulletslettersabc"/>
        <w:numPr>
          <w:ilvl w:val="1"/>
          <w:numId w:val="70"/>
        </w:numPr>
        <w:contextualSpacing w:val="0"/>
      </w:pPr>
      <w:r>
        <w:t xml:space="preserve">If the former owner has died, the vendor </w:t>
      </w:r>
      <w:r w:rsidRPr="0047416D">
        <w:rPr>
          <w:lang w:val="en-AU"/>
        </w:rPr>
        <w:t>agency</w:t>
      </w:r>
      <w:r>
        <w:t xml:space="preserve"> must provide </w:t>
      </w:r>
      <w:r w:rsidR="00483D0B">
        <w:t>Toitū Te Whenua</w:t>
      </w:r>
      <w:r>
        <w:t xml:space="preserve"> with:</w:t>
      </w:r>
    </w:p>
    <w:p w14:paraId="7DB7822C" w14:textId="77777777" w:rsidR="007C2218" w:rsidRDefault="001E227E">
      <w:pPr>
        <w:pStyle w:val="Indent2"/>
        <w:numPr>
          <w:ilvl w:val="1"/>
          <w:numId w:val="80"/>
        </w:numPr>
        <w:tabs>
          <w:tab w:val="clear" w:pos="851"/>
          <w:tab w:val="clear" w:pos="1985"/>
        </w:tabs>
        <w:ind w:left="1134"/>
        <w:jc w:val="left"/>
        <w:rPr>
          <w:rFonts w:ascii="Segoe UI" w:hAnsi="Segoe UI" w:cs="Segoe UI"/>
          <w:color w:val="5F5A55" w:themeColor="accent6"/>
          <w:sz w:val="22"/>
          <w:szCs w:val="22"/>
        </w:rPr>
      </w:pPr>
      <w:r w:rsidRPr="00592336">
        <w:rPr>
          <w:rFonts w:ascii="Segoe UI" w:hAnsi="Segoe UI" w:cs="Segoe UI"/>
          <w:color w:val="5F5A55" w:themeColor="accent6"/>
          <w:sz w:val="22"/>
          <w:szCs w:val="22"/>
        </w:rPr>
        <w:t>verification of the death of the former owner</w:t>
      </w:r>
      <w:r w:rsidR="007C2218">
        <w:rPr>
          <w:rFonts w:ascii="Segoe UI" w:hAnsi="Segoe UI" w:cs="Segoe UI"/>
          <w:color w:val="5F5A55" w:themeColor="accent6"/>
          <w:sz w:val="22"/>
          <w:szCs w:val="22"/>
        </w:rPr>
        <w:t>, and</w:t>
      </w:r>
    </w:p>
    <w:p w14:paraId="5F89857A" w14:textId="53ADA0D0" w:rsidR="001E227E" w:rsidRPr="007C2218" w:rsidRDefault="0088294A">
      <w:pPr>
        <w:pStyle w:val="Indent2"/>
        <w:numPr>
          <w:ilvl w:val="1"/>
          <w:numId w:val="80"/>
        </w:numPr>
        <w:tabs>
          <w:tab w:val="clear" w:pos="851"/>
          <w:tab w:val="clear" w:pos="1985"/>
        </w:tabs>
        <w:ind w:left="1134"/>
        <w:jc w:val="left"/>
        <w:rPr>
          <w:rFonts w:ascii="Segoe UI" w:hAnsi="Segoe UI" w:cs="Segoe UI"/>
          <w:color w:val="5F5A55" w:themeColor="accent6"/>
          <w:sz w:val="22"/>
          <w:szCs w:val="22"/>
        </w:rPr>
      </w:pPr>
      <w:r w:rsidRPr="003D3008">
        <w:rPr>
          <w:rFonts w:ascii="Segoe UI" w:hAnsi="Segoe UI" w:cs="Segoe UI"/>
          <w:color w:val="5F5A55" w:themeColor="accent6"/>
          <w:sz w:val="22"/>
          <w:szCs w:val="22"/>
        </w:rPr>
        <w:t>a copy of the will and</w:t>
      </w:r>
      <w:r w:rsidRPr="007C2218">
        <w:rPr>
          <w:rFonts w:ascii="Segoe UI" w:hAnsi="Segoe UI" w:cs="Segoe UI"/>
          <w:color w:val="5F5A55" w:themeColor="accent6"/>
          <w:sz w:val="22"/>
          <w:szCs w:val="22"/>
        </w:rPr>
        <w:t xml:space="preserve"> </w:t>
      </w:r>
      <w:r w:rsidR="001E227E" w:rsidRPr="007C2218">
        <w:rPr>
          <w:rFonts w:ascii="Segoe UI" w:hAnsi="Segoe UI" w:cs="Segoe UI"/>
          <w:color w:val="5F5A55" w:themeColor="accent6"/>
          <w:sz w:val="22"/>
          <w:szCs w:val="22"/>
        </w:rPr>
        <w:t xml:space="preserve">an interpretation of the will of the former owner, prepared by a lawyer, taking into account the definition of successor in </w:t>
      </w:r>
      <w:hyperlink r:id="rId91" w:history="1">
        <w:r w:rsidR="001E227E" w:rsidRPr="00FE38C6">
          <w:rPr>
            <w:rStyle w:val="Hyperlink"/>
            <w:rFonts w:cs="Segoe UI"/>
            <w:sz w:val="22"/>
            <w:szCs w:val="22"/>
          </w:rPr>
          <w:t>s 40(5) of the PWA,</w:t>
        </w:r>
      </w:hyperlink>
      <w:r w:rsidR="001E227E" w:rsidRPr="007C2218">
        <w:rPr>
          <w:rFonts w:ascii="Segoe UI" w:hAnsi="Segoe UI" w:cs="Segoe UI"/>
          <w:color w:val="5F5A55" w:themeColor="accent6"/>
          <w:sz w:val="22"/>
          <w:szCs w:val="22"/>
        </w:rPr>
        <w:t xml:space="preserve"> or</w:t>
      </w:r>
    </w:p>
    <w:p w14:paraId="4976883B" w14:textId="36858250" w:rsidR="006926CB" w:rsidRDefault="001E227E">
      <w:pPr>
        <w:pStyle w:val="Indent2"/>
        <w:numPr>
          <w:ilvl w:val="1"/>
          <w:numId w:val="80"/>
        </w:numPr>
        <w:tabs>
          <w:tab w:val="clear" w:pos="851"/>
          <w:tab w:val="clear" w:pos="1985"/>
        </w:tabs>
        <w:ind w:left="1134"/>
        <w:jc w:val="left"/>
        <w:rPr>
          <w:rFonts w:ascii="Segoe UI" w:hAnsi="Segoe UI" w:cs="Segoe UI"/>
          <w:color w:val="5F5A55" w:themeColor="accent6"/>
          <w:sz w:val="22"/>
          <w:szCs w:val="22"/>
        </w:rPr>
      </w:pPr>
      <w:r w:rsidRPr="00592336">
        <w:rPr>
          <w:rFonts w:ascii="Segoe UI" w:hAnsi="Segoe UI" w:cs="Segoe UI"/>
          <w:color w:val="5F5A55" w:themeColor="accent6"/>
          <w:sz w:val="22"/>
          <w:szCs w:val="22"/>
        </w:rPr>
        <w:t xml:space="preserve">if the former owner died intestate, an interpretation of the provisions of the </w:t>
      </w:r>
      <w:hyperlink r:id="rId92" w:history="1">
        <w:r w:rsidRPr="00FE38C6">
          <w:rPr>
            <w:rStyle w:val="Hyperlink"/>
            <w:rFonts w:cs="Segoe UI"/>
            <w:sz w:val="22"/>
            <w:szCs w:val="22"/>
          </w:rPr>
          <w:t>Administration Act</w:t>
        </w:r>
        <w:r w:rsidR="00483D0B" w:rsidRPr="00FE38C6">
          <w:rPr>
            <w:rStyle w:val="Hyperlink"/>
            <w:rFonts w:cs="Segoe UI"/>
            <w:sz w:val="22"/>
            <w:szCs w:val="22"/>
          </w:rPr>
          <w:t xml:space="preserve"> 1969</w:t>
        </w:r>
      </w:hyperlink>
      <w:r w:rsidRPr="00592336">
        <w:rPr>
          <w:rFonts w:ascii="Segoe UI" w:hAnsi="Segoe UI" w:cs="Segoe UI"/>
          <w:color w:val="5F5A55" w:themeColor="accent6"/>
          <w:sz w:val="22"/>
          <w:szCs w:val="22"/>
        </w:rPr>
        <w:t xml:space="preserve"> </w:t>
      </w:r>
      <w:r w:rsidR="0037458B" w:rsidRPr="00592336">
        <w:rPr>
          <w:rFonts w:ascii="Segoe UI" w:hAnsi="Segoe UI" w:cs="Segoe UI"/>
          <w:color w:val="5F5A55" w:themeColor="accent6"/>
          <w:sz w:val="22"/>
          <w:szCs w:val="22"/>
        </w:rPr>
        <w:t xml:space="preserve">or that Act </w:t>
      </w:r>
      <w:r w:rsidRPr="00592336">
        <w:rPr>
          <w:rFonts w:ascii="Segoe UI" w:hAnsi="Segoe UI" w:cs="Segoe UI"/>
          <w:color w:val="5F5A55" w:themeColor="accent6"/>
          <w:sz w:val="22"/>
          <w:szCs w:val="22"/>
        </w:rPr>
        <w:t xml:space="preserve">that applied at the date of the death of the former owner, </w:t>
      </w:r>
      <w:r w:rsidR="00EA6B3A" w:rsidRPr="00592336">
        <w:rPr>
          <w:rFonts w:ascii="Segoe UI" w:hAnsi="Segoe UI" w:cs="Segoe UI"/>
          <w:color w:val="5F5A55" w:themeColor="accent6"/>
          <w:sz w:val="22"/>
          <w:szCs w:val="22"/>
        </w:rPr>
        <w:t>considering</w:t>
      </w:r>
      <w:r w:rsidRPr="00592336">
        <w:rPr>
          <w:rFonts w:ascii="Segoe UI" w:hAnsi="Segoe UI" w:cs="Segoe UI"/>
          <w:color w:val="5F5A55" w:themeColor="accent6"/>
          <w:sz w:val="22"/>
          <w:szCs w:val="22"/>
        </w:rPr>
        <w:t xml:space="preserve"> the statutory test of successor in </w:t>
      </w:r>
      <w:hyperlink r:id="rId93" w:history="1">
        <w:r w:rsidRPr="00FE38C6">
          <w:rPr>
            <w:rStyle w:val="Hyperlink"/>
            <w:rFonts w:cs="Segoe UI"/>
            <w:sz w:val="22"/>
            <w:szCs w:val="22"/>
          </w:rPr>
          <w:t>s 40(5) of the PWA</w:t>
        </w:r>
        <w:r w:rsidR="007C2218" w:rsidRPr="00FE38C6">
          <w:rPr>
            <w:rStyle w:val="Hyperlink"/>
            <w:rFonts w:cs="Segoe UI"/>
            <w:sz w:val="22"/>
            <w:szCs w:val="22"/>
          </w:rPr>
          <w:t>;</w:t>
        </w:r>
      </w:hyperlink>
      <w:r w:rsidR="007C2218">
        <w:rPr>
          <w:rFonts w:ascii="Segoe UI" w:hAnsi="Segoe UI" w:cs="Segoe UI"/>
          <w:color w:val="5F5A55" w:themeColor="accent6"/>
          <w:sz w:val="22"/>
          <w:szCs w:val="22"/>
        </w:rPr>
        <w:t xml:space="preserve"> and</w:t>
      </w:r>
    </w:p>
    <w:p w14:paraId="56BB8F8D" w14:textId="0397117C" w:rsidR="007C2218" w:rsidRPr="003D3008" w:rsidRDefault="007C2218">
      <w:pPr>
        <w:pStyle w:val="Indent2"/>
        <w:numPr>
          <w:ilvl w:val="1"/>
          <w:numId w:val="80"/>
        </w:numPr>
        <w:tabs>
          <w:tab w:val="clear" w:pos="851"/>
          <w:tab w:val="clear" w:pos="1985"/>
        </w:tabs>
        <w:ind w:left="1134"/>
        <w:jc w:val="left"/>
        <w:rPr>
          <w:rFonts w:ascii="Segoe UI" w:hAnsi="Segoe UI" w:cs="Segoe UI"/>
          <w:color w:val="5F5A55" w:themeColor="accent6"/>
          <w:sz w:val="22"/>
          <w:szCs w:val="22"/>
        </w:rPr>
      </w:pPr>
      <w:r w:rsidRPr="003D3008">
        <w:rPr>
          <w:rFonts w:ascii="Segoe UI" w:hAnsi="Segoe UI" w:cs="Segoe UI"/>
          <w:color w:val="5F5A55" w:themeColor="accent6"/>
          <w:sz w:val="22"/>
          <w:szCs w:val="22"/>
        </w:rPr>
        <w:t>the identity of their successor(s), which may include a will, grant of probate, birth and death certificates, or other evidence</w:t>
      </w:r>
      <w:r w:rsidR="00BA3081" w:rsidRPr="003D3008">
        <w:rPr>
          <w:rFonts w:ascii="Segoe UI" w:hAnsi="Segoe UI" w:cs="Segoe UI"/>
          <w:color w:val="5F5A55" w:themeColor="accent6"/>
          <w:sz w:val="22"/>
          <w:szCs w:val="22"/>
        </w:rPr>
        <w:t>.</w:t>
      </w:r>
    </w:p>
    <w:p w14:paraId="412B17F4" w14:textId="77777777" w:rsidR="00696922" w:rsidRPr="00306C3F" w:rsidRDefault="00696922" w:rsidP="005C392E">
      <w:pPr>
        <w:pStyle w:val="13SHlevel3numbered"/>
        <w:tabs>
          <w:tab w:val="left" w:pos="851"/>
        </w:tabs>
        <w:ind w:left="567"/>
      </w:pPr>
      <w:r w:rsidRPr="00306C3F">
        <w:t xml:space="preserve">The </w:t>
      </w:r>
      <w:bookmarkStart w:id="72" w:name="_Hlk122511386"/>
      <w:r w:rsidRPr="00306C3F">
        <w:t>former owner was a company or other legal entity</w:t>
      </w:r>
      <w:bookmarkEnd w:id="72"/>
    </w:p>
    <w:p w14:paraId="5696E8FA" w14:textId="0B0A5862" w:rsidR="00277911" w:rsidRPr="003D3008" w:rsidRDefault="00696922" w:rsidP="00541209">
      <w:pPr>
        <w:rPr>
          <w:lang w:val="en-AU"/>
        </w:rPr>
      </w:pPr>
      <w:r w:rsidRPr="00541209">
        <w:rPr>
          <w:lang w:val="en-AU"/>
        </w:rPr>
        <w:t xml:space="preserve">If the former owner was a company </w:t>
      </w:r>
      <w:r w:rsidR="00712F7C" w:rsidRPr="00541209">
        <w:rPr>
          <w:lang w:val="en-AU"/>
        </w:rPr>
        <w:t xml:space="preserve">removed from the register of companies </w:t>
      </w:r>
      <w:r w:rsidRPr="00541209">
        <w:rPr>
          <w:lang w:val="en-AU"/>
        </w:rPr>
        <w:t xml:space="preserve">or other </w:t>
      </w:r>
      <w:r w:rsidRPr="003D3008">
        <w:rPr>
          <w:lang w:val="en-AU"/>
        </w:rPr>
        <w:t>legal entity</w:t>
      </w:r>
      <w:r w:rsidR="0066055F" w:rsidRPr="003D3008">
        <w:rPr>
          <w:rStyle w:val="FootnoteReference"/>
          <w:lang w:val="en-AU"/>
        </w:rPr>
        <w:footnoteReference w:id="12"/>
      </w:r>
      <w:r w:rsidRPr="003D3008">
        <w:rPr>
          <w:lang w:val="en-AU"/>
        </w:rPr>
        <w:t xml:space="preserve"> </w:t>
      </w:r>
      <w:r w:rsidR="00712F7C" w:rsidRPr="003D3008">
        <w:rPr>
          <w:lang w:val="en-AU"/>
        </w:rPr>
        <w:t xml:space="preserve">that is no longer registered </w:t>
      </w:r>
      <w:r w:rsidR="00466C70" w:rsidRPr="003D3008">
        <w:rPr>
          <w:lang w:val="en-AU"/>
        </w:rPr>
        <w:t>or</w:t>
      </w:r>
      <w:r w:rsidRPr="003D3008">
        <w:rPr>
          <w:lang w:val="en-AU"/>
        </w:rPr>
        <w:t xml:space="preserve"> no longer exist</w:t>
      </w:r>
      <w:r w:rsidR="00483D0B" w:rsidRPr="003D3008">
        <w:rPr>
          <w:lang w:val="en-AU"/>
        </w:rPr>
        <w:t>s</w:t>
      </w:r>
      <w:r w:rsidRPr="003D3008">
        <w:rPr>
          <w:lang w:val="en-AU"/>
        </w:rPr>
        <w:t>, the vendor agency must</w:t>
      </w:r>
      <w:r w:rsidR="00734489" w:rsidRPr="003D3008">
        <w:rPr>
          <w:lang w:val="en-AU"/>
        </w:rPr>
        <w:t xml:space="preserve"> provide evidence of</w:t>
      </w:r>
      <w:r w:rsidR="00277911" w:rsidRPr="003D3008">
        <w:rPr>
          <w:lang w:val="en-AU"/>
        </w:rPr>
        <w:t>:</w:t>
      </w:r>
    </w:p>
    <w:p w14:paraId="36B1E2DD" w14:textId="40AAA86E" w:rsidR="00277911" w:rsidRPr="003D3008" w:rsidRDefault="00712F7C">
      <w:pPr>
        <w:pStyle w:val="36Bodybulletslettersabc"/>
        <w:numPr>
          <w:ilvl w:val="1"/>
          <w:numId w:val="71"/>
        </w:numPr>
        <w:contextualSpacing w:val="0"/>
      </w:pPr>
      <w:r w:rsidRPr="003D3008">
        <w:t>what is known about the company or other legal entity</w:t>
      </w:r>
      <w:r w:rsidR="00277911" w:rsidRPr="003D3008">
        <w:t>,</w:t>
      </w:r>
      <w:r w:rsidRPr="003D3008">
        <w:t xml:space="preserve"> and</w:t>
      </w:r>
    </w:p>
    <w:p w14:paraId="2313BA12" w14:textId="31101C21" w:rsidR="00486532" w:rsidRPr="003D3008" w:rsidRDefault="00734489" w:rsidP="005C392E">
      <w:pPr>
        <w:pStyle w:val="36Bodybulletslettersabc"/>
        <w:contextualSpacing w:val="0"/>
      </w:pPr>
      <w:r w:rsidRPr="003D3008">
        <w:t xml:space="preserve">the steps required </w:t>
      </w:r>
      <w:r w:rsidR="0039211A" w:rsidRPr="003D3008">
        <w:t>to restore the company or other legal entity to a registered</w:t>
      </w:r>
      <w:r w:rsidR="00AD7664" w:rsidRPr="003D3008">
        <w:t xml:space="preserve"> or other legal</w:t>
      </w:r>
      <w:r w:rsidR="0039211A" w:rsidRPr="003D3008">
        <w:t xml:space="preserve"> status under the relevant legislation</w:t>
      </w:r>
      <w:r w:rsidR="00486532" w:rsidRPr="003D3008">
        <w:t>, and</w:t>
      </w:r>
    </w:p>
    <w:p w14:paraId="2D42B3DF" w14:textId="2FD7CBE8" w:rsidR="00696922" w:rsidRPr="003D3008" w:rsidRDefault="009569A0" w:rsidP="005C392E">
      <w:pPr>
        <w:pStyle w:val="36Bodybulletslettersabc"/>
        <w:contextualSpacing w:val="0"/>
      </w:pPr>
      <w:r w:rsidRPr="003D3008">
        <w:lastRenderedPageBreak/>
        <w:t xml:space="preserve">whether </w:t>
      </w:r>
      <w:r w:rsidR="00486532" w:rsidRPr="003D3008">
        <w:t xml:space="preserve">any shareholders or directors, members or trustees </w:t>
      </w:r>
      <w:r w:rsidRPr="003D3008">
        <w:t xml:space="preserve">wish </w:t>
      </w:r>
      <w:r w:rsidR="00486532" w:rsidRPr="003D3008">
        <w:t>to restore the company or other legal entity to receive an offer back right</w:t>
      </w:r>
      <w:r w:rsidR="00696922" w:rsidRPr="003D3008">
        <w:t>.</w:t>
      </w:r>
    </w:p>
    <w:p w14:paraId="0CBA8AD5" w14:textId="77777777" w:rsidR="00696922" w:rsidRPr="00306C3F" w:rsidRDefault="00696922" w:rsidP="005C392E">
      <w:pPr>
        <w:pStyle w:val="13SHlevel3numbered"/>
        <w:tabs>
          <w:tab w:val="left" w:pos="851"/>
        </w:tabs>
        <w:ind w:left="567"/>
      </w:pPr>
      <w:r w:rsidRPr="00306C3F">
        <w:t>More than one successor is identified</w:t>
      </w:r>
    </w:p>
    <w:p w14:paraId="1EEABE41" w14:textId="0B1BCEAA" w:rsidR="00B17E75" w:rsidRPr="00530175" w:rsidRDefault="00696922" w:rsidP="00530175">
      <w:pPr>
        <w:rPr>
          <w:lang w:val="en-AU"/>
        </w:rPr>
      </w:pPr>
      <w:r w:rsidRPr="00530175">
        <w:rPr>
          <w:lang w:val="en-AU"/>
        </w:rPr>
        <w:t>If more than one successor is identified, a simultaneous offer back of the land must be made to all successors.</w:t>
      </w:r>
    </w:p>
    <w:p w14:paraId="201B6954" w14:textId="69228F84" w:rsidR="00EA6B3A" w:rsidRPr="00306C3F" w:rsidRDefault="00EA6B3A" w:rsidP="00EA6B3A">
      <w:pPr>
        <w:pStyle w:val="13SHlevel3numbered"/>
        <w:ind w:left="851" w:hanging="851"/>
      </w:pPr>
      <w:r>
        <w:t>S</w:t>
      </w:r>
      <w:r w:rsidRPr="00306C3F">
        <w:t xml:space="preserve">uccessor in title </w:t>
      </w:r>
    </w:p>
    <w:p w14:paraId="272FF1EE" w14:textId="3A7576AF" w:rsidR="00696922" w:rsidRDefault="00696922" w:rsidP="00696922">
      <w:pPr>
        <w:rPr>
          <w:lang w:val="en-AU"/>
        </w:rPr>
      </w:pPr>
      <w:r>
        <w:rPr>
          <w:lang w:val="en-AU"/>
        </w:rPr>
        <w:t xml:space="preserve">If only part of an original title was acquired for a </w:t>
      </w:r>
      <w:r w:rsidRPr="00541209">
        <w:rPr>
          <w:lang w:val="en-AU"/>
        </w:rPr>
        <w:t>public</w:t>
      </w:r>
      <w:r>
        <w:rPr>
          <w:lang w:val="en-AU"/>
        </w:rPr>
        <w:t xml:space="preserve"> work, </w:t>
      </w:r>
      <w:r w:rsidR="00C06B0F">
        <w:rPr>
          <w:lang w:val="en-AU"/>
        </w:rPr>
        <w:t xml:space="preserve">and the former owner has died, </w:t>
      </w:r>
      <w:r>
        <w:rPr>
          <w:lang w:val="en-AU"/>
        </w:rPr>
        <w:t>the vendor agency must:</w:t>
      </w:r>
    </w:p>
    <w:p w14:paraId="35BD90E8" w14:textId="148EFC5A" w:rsidR="00EA6B3A" w:rsidRPr="007430C9" w:rsidRDefault="00EA6B3A">
      <w:pPr>
        <w:pStyle w:val="36Bodybulletslettersabc"/>
        <w:numPr>
          <w:ilvl w:val="1"/>
          <w:numId w:val="83"/>
        </w:numPr>
        <w:contextualSpacing w:val="0"/>
      </w:pPr>
      <w:r w:rsidRPr="007430C9">
        <w:rPr>
          <w:lang w:val="en-AU"/>
        </w:rPr>
        <w:t xml:space="preserve">identify </w:t>
      </w:r>
      <w:r w:rsidRPr="007430C9">
        <w:t xml:space="preserve">the successor in title </w:t>
      </w:r>
      <w:r w:rsidR="004E1A9E">
        <w:t xml:space="preserve">for </w:t>
      </w:r>
      <w:r w:rsidRPr="007430C9">
        <w:t>that person to receive an offer of the land, and</w:t>
      </w:r>
    </w:p>
    <w:p w14:paraId="62329231" w14:textId="53E93D2E" w:rsidR="00EA6B3A" w:rsidRPr="005C392E" w:rsidRDefault="00EA6B3A">
      <w:pPr>
        <w:pStyle w:val="36Bodybulletslettersabc"/>
        <w:numPr>
          <w:ilvl w:val="1"/>
          <w:numId w:val="71"/>
        </w:numPr>
        <w:contextualSpacing w:val="0"/>
        <w:rPr>
          <w:lang w:val="en-AU"/>
        </w:rPr>
      </w:pPr>
      <w:r w:rsidRPr="007430C9">
        <w:t xml:space="preserve">provide information and </w:t>
      </w:r>
      <w:r w:rsidRPr="00C87CE8">
        <w:t>analysis</w:t>
      </w:r>
      <w:r w:rsidRPr="007430C9">
        <w:t xml:space="preserve"> that will enable Toitū Te Whenua to decide the priority</w:t>
      </w:r>
      <w:r w:rsidRPr="005C392E">
        <w:rPr>
          <w:lang w:val="en-AU"/>
        </w:rPr>
        <w:t xml:space="preserve"> to a right to an </w:t>
      </w:r>
      <w:r w:rsidRPr="005C392E">
        <w:t>offer</w:t>
      </w:r>
      <w:r w:rsidRPr="005C392E">
        <w:rPr>
          <w:lang w:val="en-AU"/>
        </w:rPr>
        <w:t xml:space="preserve"> back under the statutory test of </w:t>
      </w:r>
      <w:hyperlink r:id="rId94" w:history="1">
        <w:r w:rsidR="00FE38C6" w:rsidRPr="00FE38C6">
          <w:rPr>
            <w:rStyle w:val="Hyperlink"/>
            <w:rFonts w:cs="Segoe UI"/>
            <w:szCs w:val="22"/>
          </w:rPr>
          <w:t>s 40(5) of the PWA;</w:t>
        </w:r>
      </w:hyperlink>
      <w:r w:rsidR="00FE38C6">
        <w:rPr>
          <w:rFonts w:cs="Segoe UI"/>
          <w:color w:val="5F5A55" w:themeColor="accent6"/>
          <w:szCs w:val="22"/>
        </w:rPr>
        <w:t xml:space="preserve"> </w:t>
      </w:r>
      <w:r w:rsidRPr="005C392E">
        <w:rPr>
          <w:lang w:val="en-AU"/>
        </w:rPr>
        <w:t>successors by will or intestacy, and the successor in title</w:t>
      </w:r>
      <w:r>
        <w:rPr>
          <w:lang w:val="en-AU"/>
        </w:rPr>
        <w:t>.</w:t>
      </w:r>
    </w:p>
    <w:p w14:paraId="2EA0C8BF" w14:textId="02C81833" w:rsidR="00F83B49" w:rsidRDefault="00F83B49" w:rsidP="00F83B49">
      <w:pPr>
        <w:pStyle w:val="13SHlevel3numbered"/>
        <w:ind w:left="851" w:hanging="851"/>
      </w:pPr>
      <w:bookmarkStart w:id="73" w:name="_Toc191885106"/>
      <w:bookmarkStart w:id="74" w:name="_Toc191885108"/>
      <w:bookmarkStart w:id="75" w:name="_Toc191885109"/>
      <w:bookmarkStart w:id="76" w:name="_Toc191885110"/>
      <w:bookmarkStart w:id="77" w:name="_Toc191885111"/>
      <w:bookmarkStart w:id="78" w:name="_Toc191885112"/>
      <w:bookmarkEnd w:id="73"/>
      <w:bookmarkEnd w:id="74"/>
      <w:bookmarkEnd w:id="75"/>
      <w:bookmarkEnd w:id="76"/>
      <w:bookmarkEnd w:id="77"/>
      <w:bookmarkEnd w:id="78"/>
      <w:r>
        <w:t>There is no person to make an offer back to</w:t>
      </w:r>
    </w:p>
    <w:p w14:paraId="515505AA" w14:textId="5423F436" w:rsidR="00F83B49" w:rsidRPr="00541209" w:rsidRDefault="00F83B49" w:rsidP="00F83B49">
      <w:pPr>
        <w:rPr>
          <w:lang w:val="en-AU"/>
        </w:rPr>
      </w:pPr>
      <w:r w:rsidRPr="00541209">
        <w:rPr>
          <w:lang w:val="en-AU"/>
        </w:rPr>
        <w:t xml:space="preserve">If there is no person to make an offer back to, the vendor agency must provide evidence of this to Toitū </w:t>
      </w:r>
      <w:r w:rsidR="00530175" w:rsidRPr="00541209">
        <w:rPr>
          <w:lang w:val="en-AU"/>
        </w:rPr>
        <w:t>T</w:t>
      </w:r>
      <w:r w:rsidRPr="00541209">
        <w:rPr>
          <w:lang w:val="en-AU"/>
        </w:rPr>
        <w:t xml:space="preserve">e Whenua and seek confirmation from the Chief Executive that the obligation under </w:t>
      </w:r>
      <w:hyperlink r:id="rId95" w:history="1">
        <w:r w:rsidRPr="00FE38C6">
          <w:rPr>
            <w:rStyle w:val="Hyperlink"/>
            <w:lang w:val="en-AU"/>
          </w:rPr>
          <w:t>s 40(2) of the PWA</w:t>
        </w:r>
      </w:hyperlink>
      <w:r w:rsidRPr="00541209">
        <w:rPr>
          <w:lang w:val="en-AU"/>
        </w:rPr>
        <w:t xml:space="preserve"> has been satisfied.</w:t>
      </w:r>
    </w:p>
    <w:p w14:paraId="63A98E8F" w14:textId="37A88C18" w:rsidR="00F24F68" w:rsidRDefault="00C06B0F" w:rsidP="00F83B49">
      <w:pPr>
        <w:pStyle w:val="12SHlevel2numbered"/>
        <w:ind w:left="851" w:hanging="851"/>
      </w:pPr>
      <w:bookmarkStart w:id="79" w:name="_Toc150418401"/>
      <w:r>
        <w:t>Exemptions to offer back</w:t>
      </w:r>
      <w:r w:rsidR="00483D0B">
        <w:t xml:space="preserve"> under s 40(2) of the PWA</w:t>
      </w:r>
      <w:bookmarkEnd w:id="79"/>
    </w:p>
    <w:p w14:paraId="5B79675D" w14:textId="01FE5A4B" w:rsidR="0081001C" w:rsidRDefault="0081001C" w:rsidP="00EA6B3A">
      <w:pPr>
        <w:pStyle w:val="13SHlevel3numbered"/>
        <w:ind w:left="851" w:hanging="851"/>
      </w:pPr>
      <w:r w:rsidRPr="003668A3">
        <w:t>Consideration of grounds for exemption</w:t>
      </w:r>
      <w:r w:rsidRPr="005E0DCA">
        <w:rPr>
          <w:rStyle w:val="FootnoteReference"/>
        </w:rPr>
        <w:footnoteReference w:id="13"/>
      </w:r>
    </w:p>
    <w:p w14:paraId="15DA9DDB" w14:textId="0441CAC6" w:rsidR="00E33A4B" w:rsidRPr="00E33A4B" w:rsidRDefault="00E33A4B" w:rsidP="00EA6B3A">
      <w:pPr>
        <w:pStyle w:val="14SHlevel4numbered"/>
      </w:pPr>
      <w:r w:rsidRPr="00E33A4B">
        <w:t>Submission</w:t>
      </w:r>
      <w:r>
        <w:rPr>
          <w:rFonts w:asciiTheme="majorHAnsi" w:hAnsiTheme="majorHAnsi"/>
          <w:color w:val="007198"/>
          <w:sz w:val="36"/>
        </w:rPr>
        <w:t xml:space="preserve"> </w:t>
      </w:r>
      <w:r w:rsidRPr="00E33A4B">
        <w:t>to</w:t>
      </w:r>
      <w:r>
        <w:rPr>
          <w:rFonts w:asciiTheme="majorHAnsi" w:hAnsiTheme="majorHAnsi"/>
          <w:color w:val="007198"/>
          <w:sz w:val="36"/>
        </w:rPr>
        <w:t xml:space="preserve"> </w:t>
      </w:r>
      <w:r w:rsidR="00483D0B">
        <w:t>Toitū Te Whenua</w:t>
      </w:r>
    </w:p>
    <w:p w14:paraId="5B7F3A64" w14:textId="30AAE374" w:rsidR="0081001C" w:rsidRDefault="0081001C" w:rsidP="0081001C">
      <w:pPr>
        <w:rPr>
          <w:lang w:val="en-AU"/>
        </w:rPr>
      </w:pPr>
      <w:r>
        <w:rPr>
          <w:lang w:val="en-AU"/>
        </w:rPr>
        <w:t xml:space="preserve">A vendor agency must consider whether there are grounds for exemption under </w:t>
      </w:r>
      <w:hyperlink r:id="rId96" w:history="1">
        <w:r w:rsidRPr="00FE38C6">
          <w:rPr>
            <w:rStyle w:val="Hyperlink"/>
            <w:lang w:val="en-AU"/>
          </w:rPr>
          <w:t>s 40</w:t>
        </w:r>
      </w:hyperlink>
      <w:r>
        <w:rPr>
          <w:lang w:val="en-AU"/>
        </w:rPr>
        <w:t xml:space="preserve">, and submit the following to the </w:t>
      </w:r>
      <w:r w:rsidR="00483D0B">
        <w:rPr>
          <w:lang w:val="en-AU"/>
        </w:rPr>
        <w:t>C</w:t>
      </w:r>
      <w:r>
        <w:rPr>
          <w:lang w:val="en-AU"/>
        </w:rPr>
        <w:t xml:space="preserve">hief </w:t>
      </w:r>
      <w:r w:rsidR="00483D0B">
        <w:rPr>
          <w:lang w:val="en-AU"/>
        </w:rPr>
        <w:t>E</w:t>
      </w:r>
      <w:r>
        <w:rPr>
          <w:lang w:val="en-AU"/>
        </w:rPr>
        <w:t>xecutive:</w:t>
      </w:r>
    </w:p>
    <w:p w14:paraId="3AF005D7" w14:textId="77777777" w:rsidR="0081001C" w:rsidRPr="005C392E" w:rsidRDefault="0081001C">
      <w:pPr>
        <w:pStyle w:val="36Bodybulletslettersabc"/>
        <w:numPr>
          <w:ilvl w:val="1"/>
          <w:numId w:val="73"/>
        </w:numPr>
        <w:rPr>
          <w:lang w:val="en-AU"/>
        </w:rPr>
      </w:pPr>
      <w:r w:rsidRPr="005C392E">
        <w:rPr>
          <w:lang w:val="en-AU"/>
        </w:rPr>
        <w:t xml:space="preserve">a </w:t>
      </w:r>
      <w:r w:rsidRPr="005C392E">
        <w:t>signed</w:t>
      </w:r>
      <w:r w:rsidRPr="005C392E">
        <w:rPr>
          <w:lang w:val="en-AU"/>
        </w:rPr>
        <w:t xml:space="preserve"> report</w:t>
      </w:r>
    </w:p>
    <w:p w14:paraId="251CD815" w14:textId="6BC755CA" w:rsidR="0081001C" w:rsidRPr="00483D0B" w:rsidRDefault="0081001C">
      <w:pPr>
        <w:pStyle w:val="Indent2"/>
        <w:numPr>
          <w:ilvl w:val="1"/>
          <w:numId w:val="14"/>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containing the information</w:t>
      </w:r>
      <w:r w:rsidR="00483D0B" w:rsidRPr="00483D0B">
        <w:rPr>
          <w:rFonts w:ascii="Segoe UI" w:hAnsi="Segoe UI" w:cs="Segoe UI"/>
          <w:color w:val="5F5A55" w:themeColor="accent6"/>
          <w:sz w:val="22"/>
          <w:szCs w:val="22"/>
        </w:rPr>
        <w:t xml:space="preserve"> </w:t>
      </w:r>
      <w:r w:rsidRPr="00483D0B">
        <w:rPr>
          <w:rFonts w:ascii="Segoe UI" w:hAnsi="Segoe UI" w:cs="Segoe UI"/>
          <w:color w:val="5F5A55" w:themeColor="accent6"/>
          <w:sz w:val="22"/>
          <w:szCs w:val="22"/>
        </w:rPr>
        <w:t xml:space="preserve">specified in </w:t>
      </w:r>
      <w:r w:rsidR="00D111AD" w:rsidRPr="00483D0B">
        <w:rPr>
          <w:rFonts w:ascii="Segoe UI" w:hAnsi="Segoe UI" w:cs="Segoe UI"/>
          <w:color w:val="5F5A55" w:themeColor="accent6"/>
          <w:sz w:val="22"/>
          <w:szCs w:val="22"/>
        </w:rPr>
        <w:fldChar w:fldCharType="begin"/>
      </w:r>
      <w:r w:rsidR="00D111AD" w:rsidRPr="00483D0B">
        <w:rPr>
          <w:rFonts w:ascii="Segoe UI" w:hAnsi="Segoe UI" w:cs="Segoe UI"/>
          <w:color w:val="5F5A55" w:themeColor="accent6"/>
          <w:sz w:val="22"/>
          <w:szCs w:val="22"/>
        </w:rPr>
        <w:instrText xml:space="preserve"> REF _Ref191440074 \h  \* MERGEFORMAT </w:instrText>
      </w:r>
      <w:r w:rsidR="00D111AD" w:rsidRPr="00483D0B">
        <w:rPr>
          <w:rFonts w:ascii="Segoe UI" w:hAnsi="Segoe UI" w:cs="Segoe UI"/>
          <w:color w:val="5F5A55" w:themeColor="accent6"/>
          <w:sz w:val="22"/>
          <w:szCs w:val="22"/>
        </w:rPr>
      </w:r>
      <w:r w:rsidR="00D111AD" w:rsidRPr="00483D0B">
        <w:rPr>
          <w:rFonts w:ascii="Segoe UI" w:hAnsi="Segoe UI" w:cs="Segoe UI"/>
          <w:color w:val="5F5A55" w:themeColor="accent6"/>
          <w:sz w:val="22"/>
          <w:szCs w:val="22"/>
        </w:rPr>
        <w:fldChar w:fldCharType="separate"/>
      </w:r>
      <w:r w:rsidR="00D111AD" w:rsidRPr="00CD075E">
        <w:rPr>
          <w:rFonts w:ascii="Segoe UI" w:hAnsi="Segoe UI" w:cs="Segoe UI"/>
          <w:color w:val="5F5A55" w:themeColor="accent6"/>
          <w:sz w:val="22"/>
          <w:szCs w:val="22"/>
        </w:rPr>
        <w:t>Appendix A</w:t>
      </w:r>
      <w:r w:rsidR="00D111AD" w:rsidRPr="00483D0B">
        <w:rPr>
          <w:rFonts w:ascii="Segoe UI" w:hAnsi="Segoe UI" w:cs="Segoe UI"/>
          <w:color w:val="5F5A55" w:themeColor="accent6"/>
          <w:sz w:val="22"/>
          <w:szCs w:val="22"/>
        </w:rPr>
        <w:fldChar w:fldCharType="end"/>
      </w:r>
      <w:r w:rsidRPr="00483D0B">
        <w:rPr>
          <w:rFonts w:ascii="Segoe UI" w:hAnsi="Segoe UI" w:cs="Segoe UI"/>
          <w:color w:val="5F5A55" w:themeColor="accent6"/>
          <w:sz w:val="22"/>
          <w:szCs w:val="22"/>
        </w:rPr>
        <w:t>,</w:t>
      </w:r>
    </w:p>
    <w:p w14:paraId="5E9A6256" w14:textId="6E03069C" w:rsidR="0081001C" w:rsidRPr="00483D0B" w:rsidRDefault="0081001C">
      <w:pPr>
        <w:pStyle w:val="Indent2"/>
        <w:numPr>
          <w:ilvl w:val="1"/>
          <w:numId w:val="14"/>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 xml:space="preserve">addressing all grounds for or against exemption under </w:t>
      </w:r>
      <w:hyperlink r:id="rId97" w:history="1">
        <w:r w:rsidRPr="00FE38C6">
          <w:rPr>
            <w:rStyle w:val="Hyperlink"/>
            <w:rFonts w:cs="Segoe UI"/>
            <w:sz w:val="22"/>
            <w:szCs w:val="22"/>
          </w:rPr>
          <w:t>s 40(2) of the PWA</w:t>
        </w:r>
      </w:hyperlink>
      <w:r w:rsidRPr="00483D0B">
        <w:rPr>
          <w:rFonts w:ascii="Segoe UI" w:hAnsi="Segoe UI" w:cs="Segoe UI"/>
          <w:color w:val="5F5A55" w:themeColor="accent6"/>
          <w:sz w:val="22"/>
          <w:szCs w:val="22"/>
        </w:rPr>
        <w:t>,</w:t>
      </w:r>
    </w:p>
    <w:p w14:paraId="01B52C6F" w14:textId="01D79FD6" w:rsidR="00CB0F04" w:rsidRDefault="0081001C">
      <w:pPr>
        <w:pStyle w:val="Indent2"/>
        <w:numPr>
          <w:ilvl w:val="1"/>
          <w:numId w:val="14"/>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 xml:space="preserve">providing </w:t>
      </w:r>
      <w:r w:rsidR="00FE63D4">
        <w:rPr>
          <w:rFonts w:ascii="Segoe UI" w:hAnsi="Segoe UI" w:cs="Segoe UI"/>
          <w:color w:val="5F5A55" w:themeColor="accent6"/>
          <w:sz w:val="22"/>
          <w:szCs w:val="22"/>
        </w:rPr>
        <w:t xml:space="preserve">an analysis of any proposed exemption, including </w:t>
      </w:r>
      <w:r w:rsidR="0067638A">
        <w:rPr>
          <w:rFonts w:ascii="Segoe UI" w:hAnsi="Segoe UI" w:cs="Segoe UI"/>
          <w:color w:val="5F5A55" w:themeColor="accent6"/>
          <w:sz w:val="22"/>
          <w:szCs w:val="22"/>
        </w:rPr>
        <w:t xml:space="preserve">advice on </w:t>
      </w:r>
      <w:r w:rsidRPr="00483D0B">
        <w:rPr>
          <w:rFonts w:ascii="Segoe UI" w:hAnsi="Segoe UI" w:cs="Segoe UI"/>
          <w:color w:val="5F5A55" w:themeColor="accent6"/>
          <w:sz w:val="22"/>
          <w:szCs w:val="22"/>
        </w:rPr>
        <w:t xml:space="preserve">the current legal interpretation of </w:t>
      </w:r>
      <w:hyperlink r:id="rId98" w:history="1">
        <w:r w:rsidRPr="00FE38C6">
          <w:rPr>
            <w:rStyle w:val="Hyperlink"/>
            <w:rFonts w:cs="Segoe UI"/>
            <w:sz w:val="22"/>
            <w:szCs w:val="22"/>
          </w:rPr>
          <w:t>s 40</w:t>
        </w:r>
      </w:hyperlink>
      <w:r w:rsidRPr="00483D0B">
        <w:rPr>
          <w:rFonts w:ascii="Segoe UI" w:hAnsi="Segoe UI" w:cs="Segoe UI"/>
          <w:color w:val="5F5A55" w:themeColor="accent6"/>
          <w:sz w:val="22"/>
          <w:szCs w:val="22"/>
        </w:rPr>
        <w:t xml:space="preserve">, </w:t>
      </w:r>
    </w:p>
    <w:p w14:paraId="63BB6CBC" w14:textId="6B1278FF" w:rsidR="0081001C" w:rsidRPr="00F834C1" w:rsidRDefault="000D2244">
      <w:pPr>
        <w:pStyle w:val="Indent2"/>
        <w:numPr>
          <w:ilvl w:val="1"/>
          <w:numId w:val="14"/>
        </w:numPr>
        <w:tabs>
          <w:tab w:val="clear" w:pos="851"/>
          <w:tab w:val="clear" w:pos="1985"/>
        </w:tabs>
        <w:ind w:left="1134"/>
        <w:jc w:val="left"/>
        <w:rPr>
          <w:rFonts w:ascii="Segoe UI" w:hAnsi="Segoe UI" w:cs="Segoe UI"/>
          <w:color w:val="5F5A55" w:themeColor="accent6"/>
          <w:sz w:val="22"/>
          <w:szCs w:val="22"/>
        </w:rPr>
      </w:pPr>
      <w:r w:rsidRPr="00F834C1">
        <w:rPr>
          <w:rFonts w:ascii="Segoe UI" w:hAnsi="Segoe UI" w:cs="Segoe UI"/>
          <w:color w:val="5F5A55" w:themeColor="accent6"/>
          <w:sz w:val="22"/>
          <w:szCs w:val="22"/>
          <w:lang w:val="en-AU"/>
        </w:rPr>
        <w:lastRenderedPageBreak/>
        <w:t>advice on the significance of the land to Māori, together with any proposed actions to mitigate the impacts on Māori, where the land was Māori land when it was taken or acquired for a public work</w:t>
      </w:r>
      <w:r w:rsidR="00E30085" w:rsidRPr="00F834C1">
        <w:rPr>
          <w:rFonts w:ascii="Segoe UI" w:hAnsi="Segoe UI" w:cs="Segoe UI"/>
          <w:color w:val="5F5A55" w:themeColor="accent6"/>
          <w:sz w:val="22"/>
          <w:szCs w:val="22"/>
        </w:rPr>
        <w:t xml:space="preserve">, </w:t>
      </w:r>
      <w:r w:rsidR="0081001C" w:rsidRPr="00F834C1">
        <w:rPr>
          <w:rFonts w:ascii="Segoe UI" w:hAnsi="Segoe UI" w:cs="Segoe UI"/>
          <w:color w:val="5F5A55" w:themeColor="accent6"/>
          <w:sz w:val="22"/>
          <w:szCs w:val="22"/>
        </w:rPr>
        <w:t>and</w:t>
      </w:r>
    </w:p>
    <w:p w14:paraId="28474CED" w14:textId="212834D5" w:rsidR="0081001C" w:rsidRPr="00483D0B" w:rsidRDefault="0081001C">
      <w:pPr>
        <w:pStyle w:val="Indent2"/>
        <w:numPr>
          <w:ilvl w:val="1"/>
          <w:numId w:val="14"/>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 xml:space="preserve">recommending whether the </w:t>
      </w:r>
      <w:r w:rsidR="00483D0B" w:rsidRPr="00483D0B">
        <w:rPr>
          <w:rFonts w:ascii="Segoe UI" w:hAnsi="Segoe UI" w:cs="Segoe UI"/>
          <w:color w:val="5F5A55" w:themeColor="accent6"/>
          <w:sz w:val="22"/>
          <w:szCs w:val="22"/>
        </w:rPr>
        <w:t>C</w:t>
      </w:r>
      <w:r w:rsidRPr="00483D0B">
        <w:rPr>
          <w:rFonts w:ascii="Segoe UI" w:hAnsi="Segoe UI" w:cs="Segoe UI"/>
          <w:color w:val="5F5A55" w:themeColor="accent6"/>
          <w:sz w:val="22"/>
          <w:szCs w:val="22"/>
        </w:rPr>
        <w:t xml:space="preserve">hief </w:t>
      </w:r>
      <w:r w:rsidR="00483D0B" w:rsidRPr="00483D0B">
        <w:rPr>
          <w:rFonts w:ascii="Segoe UI" w:hAnsi="Segoe UI" w:cs="Segoe UI"/>
          <w:color w:val="5F5A55" w:themeColor="accent6"/>
          <w:sz w:val="22"/>
          <w:szCs w:val="22"/>
        </w:rPr>
        <w:t>E</w:t>
      </w:r>
      <w:r w:rsidRPr="00483D0B">
        <w:rPr>
          <w:rFonts w:ascii="Segoe UI" w:hAnsi="Segoe UI" w:cs="Segoe UI"/>
          <w:color w:val="5F5A55" w:themeColor="accent6"/>
          <w:sz w:val="22"/>
          <w:szCs w:val="22"/>
        </w:rPr>
        <w:t xml:space="preserve">xecutive exercise a statutory discretion in relation to the exemptions under </w:t>
      </w:r>
      <w:hyperlink r:id="rId99" w:history="1">
        <w:r w:rsidRPr="00A61EFF">
          <w:rPr>
            <w:rStyle w:val="Hyperlink"/>
            <w:rFonts w:cs="Segoe UI"/>
            <w:sz w:val="22"/>
            <w:szCs w:val="22"/>
          </w:rPr>
          <w:t>s 40(2) of the PWA</w:t>
        </w:r>
      </w:hyperlink>
      <w:r w:rsidRPr="00483D0B">
        <w:rPr>
          <w:rFonts w:ascii="Segoe UI" w:hAnsi="Segoe UI" w:cs="Segoe UI"/>
          <w:color w:val="5F5A55" w:themeColor="accent6"/>
          <w:sz w:val="22"/>
          <w:szCs w:val="22"/>
        </w:rPr>
        <w:t xml:space="preserve"> to exempt the land from offer back; and</w:t>
      </w:r>
    </w:p>
    <w:p w14:paraId="525EF7C3" w14:textId="77777777" w:rsidR="0081001C" w:rsidRPr="00B17E75" w:rsidRDefault="0081001C" w:rsidP="00F83B49">
      <w:pPr>
        <w:pStyle w:val="36Bodybulletslettersabc"/>
        <w:rPr>
          <w:lang w:val="en-AU"/>
        </w:rPr>
      </w:pPr>
      <w:r w:rsidRPr="00B17E75">
        <w:rPr>
          <w:lang w:val="en-AU"/>
        </w:rPr>
        <w:t xml:space="preserve">copies </w:t>
      </w:r>
      <w:r w:rsidRPr="005C392E">
        <w:t>of</w:t>
      </w:r>
      <w:r w:rsidRPr="00B17E75">
        <w:rPr>
          <w:lang w:val="en-AU"/>
        </w:rPr>
        <w:t xml:space="preserve"> supporting documentation including</w:t>
      </w:r>
    </w:p>
    <w:p w14:paraId="2053E19D" w14:textId="070B3B42" w:rsidR="0081001C" w:rsidRPr="00483D0B" w:rsidRDefault="0081001C">
      <w:pPr>
        <w:pStyle w:val="Indent2"/>
        <w:numPr>
          <w:ilvl w:val="1"/>
          <w:numId w:val="15"/>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evidence that all clearances required by the vendor agency have been obtained</w:t>
      </w:r>
      <w:r w:rsidR="00483D0B" w:rsidRPr="00483D0B">
        <w:rPr>
          <w:rFonts w:ascii="Segoe UI" w:hAnsi="Segoe UI" w:cs="Segoe UI"/>
          <w:color w:val="5F5A55" w:themeColor="accent6"/>
          <w:sz w:val="22"/>
          <w:szCs w:val="22"/>
        </w:rPr>
        <w:t>;</w:t>
      </w:r>
      <w:r w:rsidRPr="00483D0B">
        <w:rPr>
          <w:rFonts w:ascii="Segoe UI" w:hAnsi="Segoe UI" w:cs="Segoe UI"/>
          <w:color w:val="5F5A55" w:themeColor="accent6"/>
          <w:sz w:val="22"/>
          <w:szCs w:val="22"/>
        </w:rPr>
        <w:t xml:space="preserve"> see </w:t>
      </w:r>
      <w:r w:rsidR="00D111AD" w:rsidRPr="00483D0B">
        <w:rPr>
          <w:rFonts w:ascii="Segoe UI" w:hAnsi="Segoe UI" w:cs="Segoe UI"/>
          <w:color w:val="5F5A55" w:themeColor="accent6"/>
          <w:sz w:val="22"/>
          <w:szCs w:val="22"/>
        </w:rPr>
        <w:fldChar w:fldCharType="begin"/>
      </w:r>
      <w:r w:rsidR="00D111AD" w:rsidRPr="00483D0B">
        <w:rPr>
          <w:rFonts w:ascii="Segoe UI" w:hAnsi="Segoe UI" w:cs="Segoe UI"/>
          <w:color w:val="5F5A55" w:themeColor="accent6"/>
          <w:sz w:val="22"/>
          <w:szCs w:val="22"/>
        </w:rPr>
        <w:instrText xml:space="preserve"> REF _Ref212511183 \h  \* MERGEFORMAT </w:instrText>
      </w:r>
      <w:r w:rsidR="00D111AD" w:rsidRPr="00483D0B">
        <w:rPr>
          <w:rFonts w:ascii="Segoe UI" w:hAnsi="Segoe UI" w:cs="Segoe UI"/>
          <w:color w:val="5F5A55" w:themeColor="accent6"/>
          <w:sz w:val="22"/>
          <w:szCs w:val="22"/>
        </w:rPr>
      </w:r>
      <w:r w:rsidR="00D111AD" w:rsidRPr="00483D0B">
        <w:rPr>
          <w:rFonts w:ascii="Segoe UI" w:hAnsi="Segoe UI" w:cs="Segoe UI"/>
          <w:color w:val="5F5A55" w:themeColor="accent6"/>
          <w:sz w:val="22"/>
          <w:szCs w:val="22"/>
        </w:rPr>
        <w:fldChar w:fldCharType="separate"/>
      </w:r>
      <w:r w:rsidR="00D111AD" w:rsidRPr="00CD075E">
        <w:rPr>
          <w:rFonts w:ascii="Segoe UI" w:hAnsi="Segoe UI" w:cs="Segoe UI"/>
          <w:color w:val="5F5A55" w:themeColor="accent6"/>
          <w:sz w:val="22"/>
          <w:szCs w:val="22"/>
        </w:rPr>
        <w:t>Appendix D</w:t>
      </w:r>
      <w:r w:rsidR="00D111AD" w:rsidRPr="00483D0B">
        <w:rPr>
          <w:rFonts w:ascii="Segoe UI" w:hAnsi="Segoe UI" w:cs="Segoe UI"/>
          <w:color w:val="5F5A55" w:themeColor="accent6"/>
          <w:sz w:val="22"/>
          <w:szCs w:val="22"/>
        </w:rPr>
        <w:fldChar w:fldCharType="end"/>
      </w:r>
      <w:r w:rsidRPr="00483D0B">
        <w:rPr>
          <w:rFonts w:ascii="Segoe UI" w:hAnsi="Segoe UI" w:cs="Segoe UI"/>
          <w:color w:val="5F5A55" w:themeColor="accent6"/>
          <w:sz w:val="22"/>
          <w:szCs w:val="22"/>
        </w:rPr>
        <w:t>,</w:t>
      </w:r>
    </w:p>
    <w:p w14:paraId="4D02FB7B" w14:textId="62150BF1" w:rsidR="0081001C" w:rsidRPr="00483D0B" w:rsidRDefault="00973F3C">
      <w:pPr>
        <w:pStyle w:val="Indent2"/>
        <w:numPr>
          <w:ilvl w:val="1"/>
          <w:numId w:val="15"/>
        </w:numPr>
        <w:tabs>
          <w:tab w:val="clear" w:pos="851"/>
          <w:tab w:val="clear" w:pos="1985"/>
        </w:tabs>
        <w:ind w:left="1134"/>
        <w:jc w:val="left"/>
        <w:rPr>
          <w:rFonts w:ascii="Segoe UI" w:hAnsi="Segoe UI" w:cs="Segoe UI"/>
          <w:color w:val="5F5A55" w:themeColor="accent6"/>
          <w:sz w:val="22"/>
          <w:szCs w:val="22"/>
        </w:rPr>
      </w:pPr>
      <w:r w:rsidRPr="007221C8">
        <w:rPr>
          <w:rFonts w:ascii="Segoe UI" w:hAnsi="Segoe UI" w:cs="Segoe UI"/>
          <w:color w:val="5F5A55" w:themeColor="accent6"/>
          <w:sz w:val="22"/>
          <w:szCs w:val="22"/>
        </w:rPr>
        <w:t>an aerial photo and</w:t>
      </w:r>
      <w:r>
        <w:rPr>
          <w:rFonts w:ascii="Segoe UI" w:hAnsi="Segoe UI" w:cs="Segoe UI"/>
          <w:color w:val="5F5A55" w:themeColor="accent6"/>
          <w:sz w:val="22"/>
          <w:szCs w:val="22"/>
        </w:rPr>
        <w:t xml:space="preserve"> </w:t>
      </w:r>
      <w:r w:rsidR="0081001C" w:rsidRPr="00483D0B">
        <w:rPr>
          <w:rFonts w:ascii="Segoe UI" w:hAnsi="Segoe UI" w:cs="Segoe UI"/>
          <w:color w:val="5F5A55" w:themeColor="accent6"/>
          <w:sz w:val="22"/>
          <w:szCs w:val="22"/>
        </w:rPr>
        <w:t>spatial map showing the land and surrounding parcels,</w:t>
      </w:r>
    </w:p>
    <w:p w14:paraId="06768769" w14:textId="30BB020E" w:rsidR="0081001C" w:rsidRPr="00483D0B" w:rsidRDefault="0081001C">
      <w:pPr>
        <w:pStyle w:val="Indent2"/>
        <w:numPr>
          <w:ilvl w:val="1"/>
          <w:numId w:val="15"/>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 xml:space="preserve">a copy of the current and historic </w:t>
      </w:r>
      <w:r w:rsidR="009C745C" w:rsidRPr="00483D0B">
        <w:rPr>
          <w:rFonts w:ascii="Segoe UI" w:hAnsi="Segoe UI" w:cs="Segoe UI"/>
          <w:color w:val="5F5A55" w:themeColor="accent6"/>
          <w:sz w:val="22"/>
          <w:szCs w:val="22"/>
        </w:rPr>
        <w:t>record of title</w:t>
      </w:r>
      <w:r w:rsidRPr="00483D0B">
        <w:rPr>
          <w:rFonts w:ascii="Segoe UI" w:hAnsi="Segoe UI" w:cs="Segoe UI"/>
          <w:color w:val="5F5A55" w:themeColor="accent6"/>
          <w:sz w:val="22"/>
          <w:szCs w:val="22"/>
        </w:rPr>
        <w:t xml:space="preserve"> </w:t>
      </w:r>
      <w:r w:rsidR="00E33A4B" w:rsidRPr="00483D0B">
        <w:rPr>
          <w:rFonts w:ascii="Segoe UI" w:hAnsi="Segoe UI" w:cs="Segoe UI"/>
          <w:color w:val="5F5A55" w:themeColor="accent6"/>
          <w:sz w:val="22"/>
          <w:szCs w:val="22"/>
        </w:rPr>
        <w:t>for</w:t>
      </w:r>
      <w:r w:rsidRPr="00483D0B">
        <w:rPr>
          <w:rFonts w:ascii="Segoe UI" w:hAnsi="Segoe UI" w:cs="Segoe UI"/>
          <w:color w:val="5F5A55" w:themeColor="accent6"/>
          <w:sz w:val="22"/>
          <w:szCs w:val="22"/>
        </w:rPr>
        <w:t xml:space="preserve"> the land, where available,</w:t>
      </w:r>
    </w:p>
    <w:p w14:paraId="74360A1A" w14:textId="03C5C59E" w:rsidR="0081001C" w:rsidRDefault="0081001C">
      <w:pPr>
        <w:pStyle w:val="Indent2"/>
        <w:numPr>
          <w:ilvl w:val="1"/>
          <w:numId w:val="15"/>
        </w:numPr>
        <w:tabs>
          <w:tab w:val="clear" w:pos="851"/>
          <w:tab w:val="clear" w:pos="1985"/>
        </w:tabs>
        <w:ind w:left="1134"/>
        <w:rPr>
          <w:color w:val="5F5A55" w:themeColor="accent6"/>
        </w:rPr>
      </w:pPr>
      <w:r w:rsidRPr="00483D0B">
        <w:rPr>
          <w:rFonts w:ascii="Segoe UI" w:hAnsi="Segoe UI" w:cs="Segoe UI"/>
          <w:color w:val="5F5A55" w:themeColor="accent6"/>
          <w:sz w:val="22"/>
          <w:szCs w:val="22"/>
        </w:rPr>
        <w:t>the relevant survey plan, where required</w:t>
      </w:r>
      <w:r w:rsidR="00973F3C">
        <w:rPr>
          <w:rFonts w:ascii="Segoe UI" w:hAnsi="Segoe UI" w:cs="Segoe UI"/>
          <w:color w:val="5F5A55" w:themeColor="accent6"/>
          <w:sz w:val="22"/>
          <w:szCs w:val="22"/>
        </w:rPr>
        <w:t>, and</w:t>
      </w:r>
    </w:p>
    <w:p w14:paraId="76103439" w14:textId="7E4F82E8" w:rsidR="000A0D1C" w:rsidRPr="007221C8" w:rsidRDefault="00E30085">
      <w:pPr>
        <w:pStyle w:val="Indent2"/>
        <w:numPr>
          <w:ilvl w:val="1"/>
          <w:numId w:val="15"/>
        </w:numPr>
        <w:tabs>
          <w:tab w:val="clear" w:pos="851"/>
          <w:tab w:val="clear" w:pos="1985"/>
        </w:tabs>
        <w:ind w:left="1134"/>
        <w:jc w:val="left"/>
        <w:rPr>
          <w:rFonts w:ascii="Segoe UI" w:hAnsi="Segoe UI" w:cs="Segoe UI"/>
          <w:color w:val="5F5A55" w:themeColor="accent6"/>
          <w:sz w:val="22"/>
          <w:szCs w:val="22"/>
        </w:rPr>
      </w:pPr>
      <w:r w:rsidRPr="007221C8">
        <w:rPr>
          <w:rFonts w:ascii="Segoe UI" w:hAnsi="Segoe UI" w:cs="Segoe UI"/>
          <w:color w:val="5F5A55" w:themeColor="accent6"/>
          <w:sz w:val="22"/>
          <w:szCs w:val="22"/>
        </w:rPr>
        <w:t>vendor agency confirmation that the property is surplus to requirements, if required</w:t>
      </w:r>
      <w:r w:rsidRPr="007221C8" w:rsidDel="0066055F">
        <w:rPr>
          <w:rFonts w:ascii="Segoe UI" w:hAnsi="Segoe UI" w:cs="Segoe UI"/>
          <w:color w:val="5F5A55" w:themeColor="accent6"/>
          <w:sz w:val="22"/>
          <w:szCs w:val="22"/>
        </w:rPr>
        <w:t xml:space="preserve"> </w:t>
      </w:r>
    </w:p>
    <w:p w14:paraId="7F55CED5" w14:textId="77777777" w:rsidR="0081001C" w:rsidRPr="00BA250D" w:rsidRDefault="0081001C" w:rsidP="00EA6B3A">
      <w:pPr>
        <w:pStyle w:val="14SHlevel4numbered"/>
      </w:pPr>
      <w:r w:rsidRPr="00BA250D">
        <w:t>Land acquired by separate acquisitions</w:t>
      </w:r>
    </w:p>
    <w:p w14:paraId="7B072D1D" w14:textId="25CDBE7F" w:rsidR="00244143" w:rsidRDefault="0081001C" w:rsidP="0081001C">
      <w:pPr>
        <w:rPr>
          <w:lang w:val="en-AU"/>
        </w:rPr>
      </w:pPr>
      <w:r>
        <w:rPr>
          <w:lang w:val="en-AU"/>
        </w:rPr>
        <w:t>If land was acquired by separate acquisitions, the vendor agency must provide the information specified in</w:t>
      </w:r>
      <w:r w:rsidR="00483D0B">
        <w:rPr>
          <w:lang w:val="en-AU"/>
        </w:rPr>
        <w:t xml:space="preserve"> </w:t>
      </w:r>
      <w:r w:rsidR="00EC2D6C">
        <w:rPr>
          <w:lang w:val="en-AU"/>
        </w:rPr>
        <w:t>5</w:t>
      </w:r>
      <w:r w:rsidR="00483D0B">
        <w:rPr>
          <w:lang w:val="en-AU"/>
        </w:rPr>
        <w:t>.</w:t>
      </w:r>
      <w:r w:rsidR="00AB4134">
        <w:rPr>
          <w:lang w:val="en-AU"/>
        </w:rPr>
        <w:t>2.</w:t>
      </w:r>
      <w:r w:rsidR="00AB437F">
        <w:rPr>
          <w:lang w:val="en-AU"/>
        </w:rPr>
        <w:t>1</w:t>
      </w:r>
      <w:r w:rsidR="00483D0B">
        <w:rPr>
          <w:lang w:val="en-AU"/>
        </w:rPr>
        <w:t>.1</w:t>
      </w:r>
      <w:r>
        <w:rPr>
          <w:lang w:val="en-AU"/>
        </w:rPr>
        <w:t xml:space="preserve"> for each acquisition</w:t>
      </w:r>
      <w:r w:rsidR="00E33A4B">
        <w:rPr>
          <w:lang w:val="en-AU"/>
        </w:rPr>
        <w:t>.</w:t>
      </w:r>
    </w:p>
    <w:p w14:paraId="195E891B" w14:textId="7733EEB4" w:rsidR="00AB437F" w:rsidRPr="00B81C51" w:rsidRDefault="009D101E" w:rsidP="005C392E">
      <w:pPr>
        <w:pStyle w:val="12SHlevel2numbered"/>
        <w:ind w:left="851" w:hanging="851"/>
      </w:pPr>
      <w:bookmarkStart w:id="80" w:name="_Toc150418402"/>
      <w:bookmarkStart w:id="81" w:name="_Toc173563670"/>
      <w:bookmarkStart w:id="82" w:name="_Ref191712078"/>
      <w:bookmarkStart w:id="83" w:name="_Toc245804781"/>
      <w:r w:rsidRPr="00B81C51">
        <w:t xml:space="preserve">Sale </w:t>
      </w:r>
      <w:r w:rsidR="00AB437F" w:rsidRPr="00B81C51">
        <w:t>of land to adjacent owner</w:t>
      </w:r>
      <w:bookmarkEnd w:id="80"/>
    </w:p>
    <w:p w14:paraId="14CE474B" w14:textId="6F7A1B95" w:rsidR="009C39F4" w:rsidRPr="00B81C51" w:rsidRDefault="009C39F4" w:rsidP="0080267C">
      <w:pPr>
        <w:pStyle w:val="13SHlevel3numbered"/>
        <w:ind w:left="851" w:hanging="851"/>
      </w:pPr>
      <w:r w:rsidRPr="00B81C51">
        <w:t>Information for decision</w:t>
      </w:r>
    </w:p>
    <w:p w14:paraId="31D53B62" w14:textId="67F692F8" w:rsidR="009C39F4" w:rsidRPr="00B81C51" w:rsidRDefault="009C39F4" w:rsidP="00AB437F">
      <w:pPr>
        <w:rPr>
          <w:lang w:val="en-AU"/>
        </w:rPr>
      </w:pPr>
      <w:r w:rsidRPr="00B81C51">
        <w:rPr>
          <w:lang w:val="en-AU"/>
        </w:rPr>
        <w:t xml:space="preserve">Where a vendor agency considers that sale under </w:t>
      </w:r>
      <w:hyperlink r:id="rId100" w:history="1">
        <w:r w:rsidRPr="00B81C51">
          <w:rPr>
            <w:rStyle w:val="Hyperlink"/>
            <w:lang w:val="en-AU"/>
          </w:rPr>
          <w:t>s 40(4) of the PWA</w:t>
        </w:r>
      </w:hyperlink>
      <w:r w:rsidRPr="00B81C51">
        <w:rPr>
          <w:lang w:val="en-AU"/>
        </w:rPr>
        <w:t xml:space="preserve"> is applicable, it must submit the following to the Chief Executive:</w:t>
      </w:r>
    </w:p>
    <w:p w14:paraId="3951131D" w14:textId="425C4F38" w:rsidR="009C39F4" w:rsidRPr="00B81C51" w:rsidRDefault="009C39F4">
      <w:pPr>
        <w:pStyle w:val="36Bodybulletslettersabc"/>
        <w:numPr>
          <w:ilvl w:val="1"/>
          <w:numId w:val="96"/>
        </w:numPr>
        <w:contextualSpacing w:val="0"/>
        <w:rPr>
          <w:lang w:val="en-AU"/>
        </w:rPr>
      </w:pPr>
      <w:r w:rsidRPr="00B81C51">
        <w:rPr>
          <w:lang w:val="en-AU"/>
        </w:rPr>
        <w:t xml:space="preserve">A report containing the information and supporting documentation specified in </w:t>
      </w:r>
      <w:r w:rsidR="00EC2D6C" w:rsidRPr="00B81C51">
        <w:rPr>
          <w:lang w:val="en-AU"/>
        </w:rPr>
        <w:t>5</w:t>
      </w:r>
      <w:r w:rsidRPr="00B81C51">
        <w:rPr>
          <w:lang w:val="en-AU"/>
        </w:rPr>
        <w:t>.2.1.1 of this standard, and</w:t>
      </w:r>
    </w:p>
    <w:p w14:paraId="2DDF3320" w14:textId="228114EE" w:rsidR="009C39F4" w:rsidRPr="00B81C51" w:rsidRDefault="00E30085">
      <w:pPr>
        <w:pStyle w:val="36Bodybulletslettersabc"/>
        <w:numPr>
          <w:ilvl w:val="1"/>
          <w:numId w:val="96"/>
        </w:numPr>
        <w:contextualSpacing w:val="0"/>
        <w:rPr>
          <w:lang w:val="en-AU"/>
        </w:rPr>
      </w:pPr>
      <w:r w:rsidRPr="00B81C51">
        <w:rPr>
          <w:lang w:val="en-AU"/>
        </w:rPr>
        <w:t xml:space="preserve">a summary of the views of the landowners of the parcel of Māori land from which the land was acquired, on the proposed application of </w:t>
      </w:r>
      <w:hyperlink r:id="rId101" w:history="1">
        <w:r w:rsidRPr="00B81C51">
          <w:rPr>
            <w:rStyle w:val="Hyperlink"/>
            <w:lang w:val="en-AU"/>
          </w:rPr>
          <w:t>s 40(4)</w:t>
        </w:r>
      </w:hyperlink>
      <w:r w:rsidRPr="00B81C51">
        <w:rPr>
          <w:lang w:val="en-AU"/>
        </w:rPr>
        <w:t>, if the land was Māori land at the time it was acquired</w:t>
      </w:r>
      <w:r w:rsidR="00D935C5" w:rsidRPr="00B81C51">
        <w:rPr>
          <w:lang w:val="en-AU"/>
        </w:rPr>
        <w:t>.</w:t>
      </w:r>
      <w:r w:rsidR="0043459D" w:rsidRPr="00B81C51">
        <w:rPr>
          <w:rStyle w:val="FootnoteReference"/>
          <w:lang w:val="en-AU"/>
        </w:rPr>
        <w:footnoteReference w:id="14"/>
      </w:r>
    </w:p>
    <w:p w14:paraId="26114AA0" w14:textId="3AC1A49F" w:rsidR="009C39F4" w:rsidRPr="009C39F4" w:rsidRDefault="009C39F4" w:rsidP="00EC2D6C">
      <w:pPr>
        <w:pStyle w:val="13SHlevel3numbered"/>
        <w:keepNext/>
        <w:ind w:left="851" w:hanging="851"/>
      </w:pPr>
      <w:r w:rsidRPr="009C39F4">
        <w:lastRenderedPageBreak/>
        <w:t>Execution of sale agreement</w:t>
      </w:r>
    </w:p>
    <w:p w14:paraId="4DFFBF8F" w14:textId="65C6A12D" w:rsidR="00AB437F" w:rsidRDefault="00AB437F" w:rsidP="00AB437F">
      <w:pPr>
        <w:rPr>
          <w:lang w:val="en-AU"/>
        </w:rPr>
      </w:pPr>
      <w:r>
        <w:rPr>
          <w:lang w:val="en-AU"/>
        </w:rPr>
        <w:t xml:space="preserve">If the Chief Executive exercises a statutory discretion to apply the test of </w:t>
      </w:r>
      <w:hyperlink r:id="rId102" w:history="1">
        <w:r w:rsidRPr="00D935C5">
          <w:rPr>
            <w:rStyle w:val="Hyperlink"/>
            <w:lang w:val="en-AU"/>
          </w:rPr>
          <w:t>s 40(4) of the PWA</w:t>
        </w:r>
      </w:hyperlink>
      <w:r>
        <w:rPr>
          <w:lang w:val="en-AU"/>
        </w:rPr>
        <w:t xml:space="preserve"> to the land, the vendor agency must subsequently submit </w:t>
      </w:r>
      <w:r w:rsidR="009C39F4">
        <w:rPr>
          <w:lang w:val="en-AU"/>
        </w:rPr>
        <w:t xml:space="preserve">an </w:t>
      </w:r>
      <w:r>
        <w:rPr>
          <w:lang w:val="en-AU"/>
        </w:rPr>
        <w:t>ASP for the land</w:t>
      </w:r>
      <w:r w:rsidR="009C39F4">
        <w:rPr>
          <w:lang w:val="en-AU"/>
        </w:rPr>
        <w:t xml:space="preserve">, signed by </w:t>
      </w:r>
      <w:r>
        <w:rPr>
          <w:lang w:val="en-AU"/>
        </w:rPr>
        <w:t>the adjacent owner, to Toitū Te Whenua for execution</w:t>
      </w:r>
      <w:r w:rsidR="00B17E75">
        <w:rPr>
          <w:lang w:val="en-AU"/>
        </w:rPr>
        <w:t>.</w:t>
      </w:r>
    </w:p>
    <w:p w14:paraId="327F0B9C" w14:textId="2045BEDA" w:rsidR="00530138" w:rsidRPr="003668A3" w:rsidRDefault="00530138" w:rsidP="007430C9">
      <w:pPr>
        <w:pStyle w:val="12SHlevel2numbered"/>
        <w:keepNext/>
        <w:keepLines/>
        <w:ind w:left="851" w:hanging="851"/>
      </w:pPr>
      <w:bookmarkStart w:id="84" w:name="_Toc137132027"/>
      <w:bookmarkStart w:id="85" w:name="_Toc137132104"/>
      <w:bookmarkStart w:id="86" w:name="_Toc137132180"/>
      <w:bookmarkStart w:id="87" w:name="_Toc137132028"/>
      <w:bookmarkStart w:id="88" w:name="_Toc137132105"/>
      <w:bookmarkStart w:id="89" w:name="_Toc137132181"/>
      <w:bookmarkStart w:id="90" w:name="_Toc137132029"/>
      <w:bookmarkStart w:id="91" w:name="_Toc137132106"/>
      <w:bookmarkStart w:id="92" w:name="_Toc137132182"/>
      <w:bookmarkStart w:id="93" w:name="_Toc137132030"/>
      <w:bookmarkStart w:id="94" w:name="_Toc137132107"/>
      <w:bookmarkStart w:id="95" w:name="_Toc137132183"/>
      <w:bookmarkStart w:id="96" w:name="_Toc137132031"/>
      <w:bookmarkStart w:id="97" w:name="_Toc137132108"/>
      <w:bookmarkStart w:id="98" w:name="_Toc137132184"/>
      <w:bookmarkStart w:id="99" w:name="_Toc137132032"/>
      <w:bookmarkStart w:id="100" w:name="_Toc137132109"/>
      <w:bookmarkStart w:id="101" w:name="_Toc137132185"/>
      <w:bookmarkStart w:id="102" w:name="_Toc137132033"/>
      <w:bookmarkStart w:id="103" w:name="_Toc137132110"/>
      <w:bookmarkStart w:id="104" w:name="_Toc137132186"/>
      <w:bookmarkStart w:id="105" w:name="_Toc137132034"/>
      <w:bookmarkStart w:id="106" w:name="_Toc137132111"/>
      <w:bookmarkStart w:id="107" w:name="_Toc137132187"/>
      <w:bookmarkStart w:id="108" w:name="_Toc137132035"/>
      <w:bookmarkStart w:id="109" w:name="_Toc137132112"/>
      <w:bookmarkStart w:id="110" w:name="_Toc137132188"/>
      <w:bookmarkStart w:id="111" w:name="_Toc137132036"/>
      <w:bookmarkStart w:id="112" w:name="_Toc137132113"/>
      <w:bookmarkStart w:id="113" w:name="_Toc137132189"/>
      <w:bookmarkStart w:id="114" w:name="_Toc137132037"/>
      <w:bookmarkStart w:id="115" w:name="_Toc137132114"/>
      <w:bookmarkStart w:id="116" w:name="_Toc137132190"/>
      <w:bookmarkStart w:id="117" w:name="_Toc137132038"/>
      <w:bookmarkStart w:id="118" w:name="_Toc137132115"/>
      <w:bookmarkStart w:id="119" w:name="_Toc137132191"/>
      <w:bookmarkStart w:id="120" w:name="_Toc137132039"/>
      <w:bookmarkStart w:id="121" w:name="_Toc137132116"/>
      <w:bookmarkStart w:id="122" w:name="_Toc137132192"/>
      <w:bookmarkStart w:id="123" w:name="_Toc137132040"/>
      <w:bookmarkStart w:id="124" w:name="_Toc137132117"/>
      <w:bookmarkStart w:id="125" w:name="_Toc137132193"/>
      <w:bookmarkStart w:id="126" w:name="_Toc137132041"/>
      <w:bookmarkStart w:id="127" w:name="_Toc137132118"/>
      <w:bookmarkStart w:id="128" w:name="_Toc137132194"/>
      <w:bookmarkStart w:id="129" w:name="_Toc137132042"/>
      <w:bookmarkStart w:id="130" w:name="_Toc137132119"/>
      <w:bookmarkStart w:id="131" w:name="_Toc137132195"/>
      <w:bookmarkStart w:id="132" w:name="_Toc137132043"/>
      <w:bookmarkStart w:id="133" w:name="_Toc137132120"/>
      <w:bookmarkStart w:id="134" w:name="_Toc137132196"/>
      <w:bookmarkStart w:id="135" w:name="_Toc137132044"/>
      <w:bookmarkStart w:id="136" w:name="_Toc137132121"/>
      <w:bookmarkStart w:id="137" w:name="_Toc137132197"/>
      <w:bookmarkStart w:id="138" w:name="_Toc137132045"/>
      <w:bookmarkStart w:id="139" w:name="_Toc137132122"/>
      <w:bookmarkStart w:id="140" w:name="_Toc137132198"/>
      <w:bookmarkStart w:id="141" w:name="_Toc137132046"/>
      <w:bookmarkStart w:id="142" w:name="_Toc137132123"/>
      <w:bookmarkStart w:id="143" w:name="_Toc137132199"/>
      <w:bookmarkStart w:id="144" w:name="_Toc137132047"/>
      <w:bookmarkStart w:id="145" w:name="_Toc137132124"/>
      <w:bookmarkStart w:id="146" w:name="_Toc137132200"/>
      <w:bookmarkStart w:id="147" w:name="_Toc15041840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3668A3">
        <w:t xml:space="preserve">Date </w:t>
      </w:r>
      <w:smartTag w:uri="urn:schemas-microsoft-com:office:smarttags" w:element="stockticker">
        <w:r w:rsidRPr="003668A3">
          <w:t>and</w:t>
        </w:r>
      </w:smartTag>
      <w:r w:rsidRPr="003668A3">
        <w:t xml:space="preserve"> valuation of offer</w:t>
      </w:r>
      <w:bookmarkEnd w:id="81"/>
      <w:bookmarkEnd w:id="82"/>
      <w:r w:rsidRPr="003668A3">
        <w:t xml:space="preserve"> back</w:t>
      </w:r>
      <w:bookmarkEnd w:id="83"/>
      <w:bookmarkEnd w:id="147"/>
    </w:p>
    <w:p w14:paraId="4EED291A" w14:textId="77777777" w:rsidR="00530138" w:rsidRPr="00306C3F" w:rsidRDefault="00530138" w:rsidP="007430C9">
      <w:pPr>
        <w:pStyle w:val="13SHlevel3numbered"/>
        <w:keepNext/>
        <w:keepLines/>
        <w:ind w:left="851" w:hanging="851"/>
      </w:pPr>
      <w:bookmarkStart w:id="148" w:name="_Toc193524564"/>
      <w:bookmarkStart w:id="149" w:name="_Toc245804782"/>
      <w:bookmarkStart w:id="150" w:name="_Toc173563672"/>
      <w:bookmarkEnd w:id="148"/>
      <w:r w:rsidRPr="00306C3F">
        <w:t>Reasons for effective date</w:t>
      </w:r>
      <w:bookmarkEnd w:id="149"/>
    </w:p>
    <w:p w14:paraId="7B4EA495" w14:textId="17A6BCB8" w:rsidR="00530138" w:rsidRDefault="00530138" w:rsidP="007430C9">
      <w:pPr>
        <w:keepNext/>
        <w:keepLines/>
      </w:pPr>
      <w:r>
        <w:t xml:space="preserve">The vendor </w:t>
      </w:r>
      <w:r w:rsidRPr="000F5CA0">
        <w:rPr>
          <w:lang w:val="en-AU"/>
        </w:rPr>
        <w:t>agency</w:t>
      </w:r>
      <w:r>
        <w:t xml:space="preserve"> must state </w:t>
      </w:r>
      <w:r w:rsidR="00F0103A">
        <w:t xml:space="preserve">fully </w:t>
      </w:r>
      <w:r>
        <w:t xml:space="preserve">the </w:t>
      </w:r>
      <w:r w:rsidRPr="0047416D">
        <w:rPr>
          <w:lang w:val="en-AU"/>
        </w:rPr>
        <w:t>reasons</w:t>
      </w:r>
      <w:r>
        <w:t xml:space="preserve"> for </w:t>
      </w:r>
      <w:r w:rsidR="00F86CCE">
        <w:t>propos</w:t>
      </w:r>
      <w:r>
        <w:t>ing the effective date of valuation in</w:t>
      </w:r>
      <w:r w:rsidRPr="00FA0577">
        <w:t xml:space="preserve"> </w:t>
      </w:r>
      <w:r>
        <w:t xml:space="preserve">the report accompanying the offer back document for execution by </w:t>
      </w:r>
      <w:r w:rsidR="00483D0B">
        <w:t>Toitū Te Whenua</w:t>
      </w:r>
      <w:r>
        <w:t>.</w:t>
      </w:r>
      <w:r>
        <w:rPr>
          <w:rStyle w:val="FootnoteReference"/>
        </w:rPr>
        <w:footnoteReference w:id="15"/>
      </w:r>
    </w:p>
    <w:p w14:paraId="130CD5AD" w14:textId="7C85A32C" w:rsidR="00530138" w:rsidRPr="00306C3F" w:rsidRDefault="00530138" w:rsidP="00EA6B3A">
      <w:pPr>
        <w:pStyle w:val="13SHlevel3numbered"/>
        <w:ind w:left="851" w:hanging="851"/>
      </w:pPr>
      <w:bookmarkStart w:id="151" w:name="_Toc245804783"/>
      <w:r w:rsidRPr="00306C3F">
        <w:t xml:space="preserve">Preparation of </w:t>
      </w:r>
      <w:bookmarkEnd w:id="150"/>
      <w:r w:rsidRPr="00306C3F">
        <w:t>valuation</w:t>
      </w:r>
      <w:bookmarkEnd w:id="151"/>
    </w:p>
    <w:p w14:paraId="6E6E16E6" w14:textId="77777777" w:rsidR="00530138" w:rsidRPr="00541209" w:rsidRDefault="00530138" w:rsidP="00530138">
      <w:pPr>
        <w:rPr>
          <w:lang w:val="en-AU"/>
        </w:rPr>
      </w:pPr>
      <w:r w:rsidRPr="00541209">
        <w:rPr>
          <w:lang w:val="en-AU"/>
        </w:rPr>
        <w:t>The valuation must be prepared by an appropriately selected and instructed independent registered valuer.</w:t>
      </w:r>
    </w:p>
    <w:p w14:paraId="5F2D22BC" w14:textId="6297586B" w:rsidR="00530138" w:rsidRPr="003668A3" w:rsidRDefault="00530138" w:rsidP="00EA6B3A">
      <w:pPr>
        <w:pStyle w:val="12SHlevel2numbered"/>
        <w:ind w:left="851" w:hanging="851"/>
      </w:pPr>
      <w:bookmarkStart w:id="152" w:name="_Toc150418404"/>
      <w:r>
        <w:t>T</w:t>
      </w:r>
      <w:r w:rsidRPr="003668A3">
        <w:t xml:space="preserve">erms </w:t>
      </w:r>
      <w:smartTag w:uri="urn:schemas-microsoft-com:office:smarttags" w:element="stockticker">
        <w:r w:rsidRPr="003668A3">
          <w:t>and</w:t>
        </w:r>
      </w:smartTag>
      <w:r w:rsidRPr="003668A3">
        <w:t xml:space="preserve"> conditions of offer back</w:t>
      </w:r>
      <w:bookmarkEnd w:id="152"/>
    </w:p>
    <w:p w14:paraId="619A6DFF" w14:textId="56CF3C6D" w:rsidR="00530138" w:rsidRPr="00306C3F" w:rsidRDefault="00530138" w:rsidP="00EA6B3A">
      <w:pPr>
        <w:pStyle w:val="13SHlevel3numbered"/>
        <w:ind w:left="851" w:hanging="851"/>
      </w:pPr>
      <w:bookmarkStart w:id="153" w:name="_Toc245804786"/>
      <w:r w:rsidRPr="00306C3F">
        <w:t>Form of offer back</w:t>
      </w:r>
      <w:bookmarkEnd w:id="153"/>
    </w:p>
    <w:p w14:paraId="7C7AB875" w14:textId="493C30E5" w:rsidR="00530138" w:rsidRDefault="00530138" w:rsidP="00EA6B3A">
      <w:pPr>
        <w:pStyle w:val="14SHlevel4numbered"/>
        <w:tabs>
          <w:tab w:val="left" w:pos="851"/>
        </w:tabs>
        <w:rPr>
          <w:lang w:val="en-AU"/>
        </w:rPr>
      </w:pPr>
      <w:bookmarkStart w:id="154" w:name="_Toc245804787"/>
      <w:r w:rsidRPr="00F86CCE">
        <w:t>Form</w:t>
      </w:r>
      <w:bookmarkEnd w:id="154"/>
    </w:p>
    <w:p w14:paraId="6EDC5AE7" w14:textId="77777777" w:rsidR="0012738C" w:rsidRDefault="00530138" w:rsidP="00D00E84">
      <w:pPr>
        <w:rPr>
          <w:lang w:val="en-AU"/>
        </w:rPr>
      </w:pPr>
      <w:r>
        <w:rPr>
          <w:lang w:val="en-AU"/>
        </w:rPr>
        <w:t>An offer back must</w:t>
      </w:r>
      <w:r w:rsidR="0012738C">
        <w:rPr>
          <w:lang w:val="en-AU"/>
        </w:rPr>
        <w:t>:</w:t>
      </w:r>
      <w:r>
        <w:rPr>
          <w:lang w:val="en-AU"/>
        </w:rPr>
        <w:t xml:space="preserve"> </w:t>
      </w:r>
    </w:p>
    <w:p w14:paraId="2231D567" w14:textId="04453F23" w:rsidR="0012738C" w:rsidRPr="008F5E7F" w:rsidRDefault="00530138">
      <w:pPr>
        <w:pStyle w:val="36Bodybulletslettersabc"/>
        <w:numPr>
          <w:ilvl w:val="1"/>
          <w:numId w:val="75"/>
        </w:numPr>
        <w:contextualSpacing w:val="0"/>
        <w:rPr>
          <w:lang w:val="en-AU"/>
        </w:rPr>
      </w:pPr>
      <w:r w:rsidRPr="008F5E7F">
        <w:rPr>
          <w:lang w:val="en-AU"/>
        </w:rPr>
        <w:t xml:space="preserve">be in the </w:t>
      </w:r>
      <w:r w:rsidR="00F0103A" w:rsidRPr="008F5E7F">
        <w:rPr>
          <w:lang w:val="en-AU"/>
        </w:rPr>
        <w:t xml:space="preserve">ASP </w:t>
      </w:r>
      <w:r w:rsidRPr="008F5E7F">
        <w:rPr>
          <w:lang w:val="en-AU"/>
        </w:rPr>
        <w:t>form</w:t>
      </w:r>
      <w:r w:rsidR="0012738C" w:rsidRPr="008F5E7F">
        <w:rPr>
          <w:lang w:val="en-AU"/>
        </w:rPr>
        <w:t>,</w:t>
      </w:r>
      <w:r w:rsidRPr="008F5E7F">
        <w:rPr>
          <w:lang w:val="en-AU"/>
        </w:rPr>
        <w:t xml:space="preserve"> </w:t>
      </w:r>
      <w:r w:rsidR="00F0103A" w:rsidRPr="008F5E7F">
        <w:rPr>
          <w:lang w:val="en-AU"/>
        </w:rPr>
        <w:t xml:space="preserve">and </w:t>
      </w:r>
    </w:p>
    <w:p w14:paraId="0B036521" w14:textId="6BA14521" w:rsidR="00530138" w:rsidRPr="008F5E7F" w:rsidRDefault="00F0103A">
      <w:pPr>
        <w:pStyle w:val="36Bodybulletslettersabc"/>
        <w:numPr>
          <w:ilvl w:val="1"/>
          <w:numId w:val="75"/>
        </w:numPr>
        <w:contextualSpacing w:val="0"/>
        <w:rPr>
          <w:lang w:val="en-AU"/>
        </w:rPr>
      </w:pPr>
      <w:r w:rsidRPr="008F5E7F">
        <w:rPr>
          <w:lang w:val="en-AU"/>
        </w:rPr>
        <w:t xml:space="preserve">include the special conditions required for a </w:t>
      </w:r>
      <w:hyperlink r:id="rId103" w:history="1">
        <w:r w:rsidRPr="008F5E7F">
          <w:rPr>
            <w:rStyle w:val="Hyperlink"/>
            <w:lang w:val="en-AU"/>
          </w:rPr>
          <w:t>s 40</w:t>
        </w:r>
      </w:hyperlink>
      <w:r w:rsidRPr="008F5E7F">
        <w:rPr>
          <w:lang w:val="en-AU"/>
        </w:rPr>
        <w:t xml:space="preserve"> offer as </w:t>
      </w:r>
      <w:r w:rsidR="00530138" w:rsidRPr="008F5E7F">
        <w:rPr>
          <w:lang w:val="en-AU"/>
        </w:rPr>
        <w:t xml:space="preserve">specified in </w:t>
      </w:r>
      <w:r w:rsidR="00D111AD" w:rsidRPr="008F5E7F">
        <w:rPr>
          <w:lang w:val="en-AU"/>
        </w:rPr>
        <w:fldChar w:fldCharType="begin"/>
      </w:r>
      <w:r w:rsidR="00D111AD" w:rsidRPr="008F5E7F">
        <w:rPr>
          <w:lang w:val="en-AU"/>
        </w:rPr>
        <w:instrText xml:space="preserve"> REF _Ref192322150 \h  \* MERGEFORMAT </w:instrText>
      </w:r>
      <w:r w:rsidR="00D111AD" w:rsidRPr="008F5E7F">
        <w:rPr>
          <w:lang w:val="en-AU"/>
        </w:rPr>
      </w:r>
      <w:r w:rsidR="00D111AD" w:rsidRPr="008F5E7F">
        <w:rPr>
          <w:lang w:val="en-AU"/>
        </w:rPr>
        <w:fldChar w:fldCharType="separate"/>
      </w:r>
      <w:r w:rsidR="00D111AD" w:rsidRPr="008F5E7F">
        <w:rPr>
          <w:lang w:val="en-AU"/>
        </w:rPr>
        <w:t>Appendix B</w:t>
      </w:r>
      <w:r w:rsidR="00D111AD" w:rsidRPr="008F5E7F">
        <w:rPr>
          <w:lang w:val="en-AU"/>
        </w:rPr>
        <w:fldChar w:fldCharType="end"/>
      </w:r>
      <w:r w:rsidR="00530138" w:rsidRPr="008F5E7F">
        <w:rPr>
          <w:lang w:val="en-AU"/>
        </w:rPr>
        <w:t>.</w:t>
      </w:r>
    </w:p>
    <w:p w14:paraId="1C4B69F3" w14:textId="184B1ED7" w:rsidR="00530138" w:rsidRPr="00246273" w:rsidRDefault="00530138" w:rsidP="00EA6B3A">
      <w:pPr>
        <w:pStyle w:val="14SHlevel4numbered"/>
        <w:rPr>
          <w:lang w:val="en-AU"/>
        </w:rPr>
      </w:pPr>
      <w:bookmarkStart w:id="155" w:name="_Toc245804788"/>
      <w:r>
        <w:rPr>
          <w:lang w:val="en-AU"/>
        </w:rPr>
        <w:t xml:space="preserve">Offer </w:t>
      </w:r>
      <w:r w:rsidRPr="005C392E">
        <w:t>back</w:t>
      </w:r>
      <w:r>
        <w:rPr>
          <w:lang w:val="en-AU"/>
        </w:rPr>
        <w:t xml:space="preserve"> </w:t>
      </w:r>
      <w:r w:rsidRPr="00F86CCE">
        <w:t>of</w:t>
      </w:r>
      <w:r>
        <w:rPr>
          <w:lang w:val="en-AU"/>
        </w:rPr>
        <w:t xml:space="preserve"> land owned by </w:t>
      </w:r>
      <w:r w:rsidR="00EA6B3A">
        <w:rPr>
          <w:lang w:val="en-AU"/>
        </w:rPr>
        <w:t>SOE</w:t>
      </w:r>
      <w:r w:rsidR="008F5E7F">
        <w:rPr>
          <w:lang w:val="en-AU"/>
        </w:rPr>
        <w:t>’</w:t>
      </w:r>
      <w:r w:rsidR="00EA6B3A">
        <w:rPr>
          <w:lang w:val="en-AU"/>
        </w:rPr>
        <w:t>s</w:t>
      </w:r>
      <w:r w:rsidRPr="00246273">
        <w:rPr>
          <w:lang w:val="en-AU"/>
        </w:rPr>
        <w:t xml:space="preserve"> and Crown entities</w:t>
      </w:r>
      <w:bookmarkEnd w:id="155"/>
    </w:p>
    <w:p w14:paraId="142C4348" w14:textId="2377AA31" w:rsidR="00530138" w:rsidRPr="00246273" w:rsidRDefault="00530138" w:rsidP="00530138">
      <w:pPr>
        <w:rPr>
          <w:lang w:val="en-AU"/>
        </w:rPr>
      </w:pPr>
      <w:r w:rsidRPr="00246273">
        <w:rPr>
          <w:lang w:val="en-AU"/>
        </w:rPr>
        <w:t xml:space="preserve">Where an offer back is of land held in the name of a </w:t>
      </w:r>
      <w:r w:rsidR="00B37B2B">
        <w:rPr>
          <w:lang w:val="en-AU"/>
        </w:rPr>
        <w:t>S</w:t>
      </w:r>
      <w:r w:rsidRPr="00246273">
        <w:rPr>
          <w:lang w:val="en-AU"/>
        </w:rPr>
        <w:t>tate-owned enterprise or Crown entity</w:t>
      </w:r>
      <w:r>
        <w:rPr>
          <w:lang w:val="en-AU"/>
        </w:rPr>
        <w:t xml:space="preserve">, </w:t>
      </w:r>
      <w:r w:rsidRPr="00246273">
        <w:rPr>
          <w:lang w:val="en-AU"/>
        </w:rPr>
        <w:t xml:space="preserve">including </w:t>
      </w:r>
      <w:r w:rsidR="00CF7BFD">
        <w:rPr>
          <w:lang w:val="en-AU"/>
        </w:rPr>
        <w:t>Health New Zealand</w:t>
      </w:r>
      <w:r w:rsidRPr="00246273">
        <w:rPr>
          <w:lang w:val="en-AU"/>
        </w:rPr>
        <w:t xml:space="preserve">, the </w:t>
      </w:r>
      <w:r w:rsidR="00F0103A">
        <w:rPr>
          <w:lang w:val="en-AU"/>
        </w:rPr>
        <w:t>special conditions</w:t>
      </w:r>
      <w:r w:rsidR="00F0103A" w:rsidRPr="00246273">
        <w:rPr>
          <w:lang w:val="en-AU"/>
        </w:rPr>
        <w:t xml:space="preserve"> </w:t>
      </w:r>
      <w:r w:rsidRPr="00246273">
        <w:rPr>
          <w:lang w:val="en-AU"/>
        </w:rPr>
        <w:t xml:space="preserve">in </w:t>
      </w:r>
      <w:r w:rsidRPr="00246273">
        <w:rPr>
          <w:lang w:val="en-AU"/>
        </w:rPr>
        <w:fldChar w:fldCharType="begin"/>
      </w:r>
      <w:r w:rsidRPr="00246273">
        <w:rPr>
          <w:lang w:val="en-AU"/>
        </w:rPr>
        <w:instrText xml:space="preserve"> REF _Ref192322150 \h  \* MERGEFORMAT </w:instrText>
      </w:r>
      <w:r w:rsidRPr="00246273">
        <w:rPr>
          <w:lang w:val="en-AU"/>
        </w:rPr>
      </w:r>
      <w:r w:rsidRPr="00246273">
        <w:rPr>
          <w:lang w:val="en-AU"/>
        </w:rPr>
        <w:fldChar w:fldCharType="separate"/>
      </w:r>
      <w:r w:rsidR="00D111AD">
        <w:rPr>
          <w:lang w:val="en-AU"/>
        </w:rPr>
        <w:fldChar w:fldCharType="begin"/>
      </w:r>
      <w:r w:rsidR="00D111AD">
        <w:rPr>
          <w:lang w:val="en-AU"/>
        </w:rPr>
        <w:instrText xml:space="preserve"> REF _Ref192322150 \h  \* MERGEFORMAT </w:instrText>
      </w:r>
      <w:r w:rsidR="00D111AD">
        <w:rPr>
          <w:lang w:val="en-AU"/>
        </w:rPr>
      </w:r>
      <w:r w:rsidR="00D111AD">
        <w:rPr>
          <w:lang w:val="en-AU"/>
        </w:rPr>
        <w:fldChar w:fldCharType="separate"/>
      </w:r>
      <w:r w:rsidR="00D111AD" w:rsidRPr="00CD075E">
        <w:rPr>
          <w:lang w:val="en-AU"/>
        </w:rPr>
        <w:t>Appendix B</w:t>
      </w:r>
      <w:r w:rsidR="00D111AD">
        <w:rPr>
          <w:lang w:val="en-AU"/>
        </w:rPr>
        <w:fldChar w:fldCharType="end"/>
      </w:r>
      <w:r w:rsidRPr="00246273">
        <w:rPr>
          <w:lang w:val="en-AU"/>
        </w:rPr>
        <w:fldChar w:fldCharType="end"/>
      </w:r>
      <w:r w:rsidRPr="00246273">
        <w:rPr>
          <w:lang w:val="en-AU"/>
        </w:rPr>
        <w:t xml:space="preserve"> must be amended by:</w:t>
      </w:r>
    </w:p>
    <w:p w14:paraId="011DD6E2" w14:textId="4E10FCFB" w:rsidR="00530138" w:rsidRPr="005C392E" w:rsidRDefault="00530138">
      <w:pPr>
        <w:pStyle w:val="36Bodybulletslettersabc"/>
        <w:numPr>
          <w:ilvl w:val="1"/>
          <w:numId w:val="106"/>
        </w:numPr>
        <w:contextualSpacing w:val="0"/>
      </w:pPr>
      <w:r w:rsidRPr="005C392E">
        <w:t xml:space="preserve">referring to the legislation under which </w:t>
      </w:r>
      <w:r w:rsidR="00483D0B" w:rsidRPr="005C392E">
        <w:t>Toitū Te Whenua</w:t>
      </w:r>
      <w:r w:rsidRPr="005C392E">
        <w:t xml:space="preserve"> is acting, in addition to </w:t>
      </w:r>
      <w:hyperlink r:id="rId104" w:history="1">
        <w:r w:rsidRPr="00290F1B">
          <w:rPr>
            <w:rStyle w:val="Hyperlink"/>
          </w:rPr>
          <w:t>s 40 of the PWA,</w:t>
        </w:r>
      </w:hyperlink>
      <w:r w:rsidRPr="005C392E">
        <w:t xml:space="preserve"> </w:t>
      </w:r>
    </w:p>
    <w:p w14:paraId="70C958A4" w14:textId="35BDE2F5" w:rsidR="00530138" w:rsidRPr="005C392E" w:rsidRDefault="00530138" w:rsidP="00024FBC">
      <w:pPr>
        <w:pStyle w:val="36Bodybulletslettersabc"/>
        <w:contextualSpacing w:val="0"/>
      </w:pPr>
      <w:r w:rsidRPr="005C392E">
        <w:t xml:space="preserve">substituting the appropriate statutory authority for disposal of the land after </w:t>
      </w:r>
      <w:hyperlink r:id="rId105" w:history="1">
        <w:r w:rsidRPr="00290F1B">
          <w:rPr>
            <w:rStyle w:val="Hyperlink"/>
          </w:rPr>
          <w:t>s </w:t>
        </w:r>
        <w:r w:rsidR="007D1B34" w:rsidRPr="00290F1B">
          <w:rPr>
            <w:rStyle w:val="Hyperlink"/>
          </w:rPr>
          <w:t>40</w:t>
        </w:r>
      </w:hyperlink>
      <w:r w:rsidR="007D1B34" w:rsidRPr="005C392E">
        <w:t>, and</w:t>
      </w:r>
    </w:p>
    <w:p w14:paraId="6812DE0E" w14:textId="04E0C4ED" w:rsidR="00530138" w:rsidRPr="005C392E" w:rsidRDefault="00530138" w:rsidP="00024FBC">
      <w:pPr>
        <w:pStyle w:val="36Bodybulletslettersabc"/>
        <w:contextualSpacing w:val="0"/>
      </w:pPr>
      <w:r w:rsidRPr="005C392E">
        <w:t>striking out</w:t>
      </w:r>
      <w:r w:rsidR="007D1B34" w:rsidRPr="005C392E">
        <w:t xml:space="preserve"> </w:t>
      </w:r>
      <w:r w:rsidRPr="005C392E">
        <w:t xml:space="preserve">the reference to </w:t>
      </w:r>
      <w:hyperlink r:id="rId106" w:history="1">
        <w:r w:rsidRPr="00290F1B">
          <w:rPr>
            <w:rStyle w:val="Hyperlink"/>
          </w:rPr>
          <w:t>s 11 of the Crown Minerals Act 1991</w:t>
        </w:r>
      </w:hyperlink>
      <w:r w:rsidRPr="005C392E">
        <w:t>.</w:t>
      </w:r>
    </w:p>
    <w:p w14:paraId="24713AB4" w14:textId="3AADB21A" w:rsidR="00DD6176" w:rsidRPr="009634FD" w:rsidRDefault="00DD6176" w:rsidP="00EA6B3A">
      <w:pPr>
        <w:pStyle w:val="14SHlevel4numbered"/>
        <w:rPr>
          <w:lang w:val="en-AU"/>
        </w:rPr>
      </w:pPr>
      <w:r w:rsidRPr="009634FD">
        <w:rPr>
          <w:lang w:val="en-AU"/>
        </w:rPr>
        <w:t xml:space="preserve">Offer </w:t>
      </w:r>
      <w:r w:rsidRPr="009634FD">
        <w:t>back</w:t>
      </w:r>
      <w:r w:rsidRPr="009634FD">
        <w:rPr>
          <w:lang w:val="en-AU"/>
        </w:rPr>
        <w:t xml:space="preserve"> </w:t>
      </w:r>
      <w:r w:rsidRPr="009634FD">
        <w:t>of</w:t>
      </w:r>
      <w:r w:rsidRPr="009634FD">
        <w:rPr>
          <w:lang w:val="en-AU"/>
        </w:rPr>
        <w:t xml:space="preserve"> land owned by Chorus</w:t>
      </w:r>
      <w:r w:rsidR="009634FD" w:rsidRPr="009634FD">
        <w:rPr>
          <w:lang w:val="en-AU"/>
        </w:rPr>
        <w:t xml:space="preserve"> New Zealand</w:t>
      </w:r>
      <w:r w:rsidR="00EA2E30" w:rsidRPr="009634FD">
        <w:rPr>
          <w:lang w:val="en-AU"/>
        </w:rPr>
        <w:t xml:space="preserve"> Limited</w:t>
      </w:r>
    </w:p>
    <w:p w14:paraId="7CE565C1" w14:textId="5EE22091" w:rsidR="007E24B8" w:rsidRPr="009634FD" w:rsidRDefault="007E24B8" w:rsidP="00D00E84">
      <w:pPr>
        <w:rPr>
          <w:lang w:val="en-AU"/>
        </w:rPr>
      </w:pPr>
      <w:r w:rsidRPr="009634FD">
        <w:rPr>
          <w:lang w:val="en-AU"/>
        </w:rPr>
        <w:t xml:space="preserve">Where an offer back is of land </w:t>
      </w:r>
      <w:r w:rsidR="00B17E75" w:rsidRPr="009634FD">
        <w:rPr>
          <w:lang w:val="en-AU"/>
        </w:rPr>
        <w:t xml:space="preserve">owned by </w:t>
      </w:r>
      <w:r w:rsidRPr="009634FD">
        <w:rPr>
          <w:lang w:val="en-AU"/>
        </w:rPr>
        <w:t>Chorus</w:t>
      </w:r>
      <w:r w:rsidR="00EA2E30" w:rsidRPr="009634FD">
        <w:rPr>
          <w:lang w:val="en-AU"/>
        </w:rPr>
        <w:t xml:space="preserve"> </w:t>
      </w:r>
      <w:r w:rsidR="009634FD" w:rsidRPr="009634FD">
        <w:rPr>
          <w:lang w:val="en-AU"/>
        </w:rPr>
        <w:t xml:space="preserve">New Zealand </w:t>
      </w:r>
      <w:r w:rsidR="00EA2E30" w:rsidRPr="009634FD">
        <w:rPr>
          <w:lang w:val="en-AU"/>
        </w:rPr>
        <w:t>Limited</w:t>
      </w:r>
      <w:r w:rsidRPr="009634FD">
        <w:rPr>
          <w:lang w:val="en-AU"/>
        </w:rPr>
        <w:t xml:space="preserve">, the special conditions in </w:t>
      </w:r>
      <w:r w:rsidR="001623B5" w:rsidRPr="009634FD">
        <w:rPr>
          <w:lang w:val="en-AU"/>
        </w:rPr>
        <w:fldChar w:fldCharType="begin"/>
      </w:r>
      <w:r w:rsidR="001623B5" w:rsidRPr="009634FD">
        <w:rPr>
          <w:lang w:val="en-AU"/>
        </w:rPr>
        <w:instrText xml:space="preserve"> REF _Ref192322150 \h  \* MERGEFORMAT </w:instrText>
      </w:r>
      <w:r w:rsidR="001623B5" w:rsidRPr="009634FD">
        <w:rPr>
          <w:lang w:val="en-AU"/>
        </w:rPr>
      </w:r>
      <w:r w:rsidR="001623B5" w:rsidRPr="009634FD">
        <w:rPr>
          <w:lang w:val="en-AU"/>
        </w:rPr>
        <w:fldChar w:fldCharType="separate"/>
      </w:r>
      <w:r w:rsidR="001623B5" w:rsidRPr="009634FD">
        <w:rPr>
          <w:lang w:val="en-AU"/>
        </w:rPr>
        <w:t>Appendix B</w:t>
      </w:r>
      <w:r w:rsidR="001623B5" w:rsidRPr="009634FD">
        <w:rPr>
          <w:lang w:val="en-AU"/>
        </w:rPr>
        <w:fldChar w:fldCharType="end"/>
      </w:r>
      <w:r w:rsidRPr="009634FD">
        <w:rPr>
          <w:lang w:val="en-AU"/>
        </w:rPr>
        <w:t xml:space="preserve"> must be amended by:</w:t>
      </w:r>
    </w:p>
    <w:p w14:paraId="077D8664" w14:textId="7897864C" w:rsidR="007E24B8" w:rsidRPr="009634FD" w:rsidRDefault="00BB0299">
      <w:pPr>
        <w:pStyle w:val="36Bodybulletslettersabc"/>
        <w:numPr>
          <w:ilvl w:val="1"/>
          <w:numId w:val="103"/>
        </w:numPr>
        <w:contextualSpacing w:val="0"/>
        <w:rPr>
          <w:lang w:val="en-AU"/>
        </w:rPr>
      </w:pPr>
      <w:r w:rsidRPr="009634FD">
        <w:rPr>
          <w:lang w:val="en-AU"/>
        </w:rPr>
        <w:t>a</w:t>
      </w:r>
      <w:r w:rsidR="00486532" w:rsidRPr="009634FD">
        <w:rPr>
          <w:lang w:val="en-AU"/>
        </w:rPr>
        <w:t xml:space="preserve">dding a reference </w:t>
      </w:r>
      <w:r w:rsidR="007E24B8" w:rsidRPr="009634FD">
        <w:rPr>
          <w:lang w:val="en-AU"/>
        </w:rPr>
        <w:t xml:space="preserve">to </w:t>
      </w:r>
      <w:hyperlink r:id="rId107" w:history="1">
        <w:r w:rsidR="007E24B8" w:rsidRPr="009634FD">
          <w:rPr>
            <w:rStyle w:val="Hyperlink"/>
            <w:lang w:val="en-AU"/>
          </w:rPr>
          <w:t>s 69XH of the Telecommunications Act 2001</w:t>
        </w:r>
      </w:hyperlink>
      <w:r w:rsidR="007E24B8" w:rsidRPr="009634FD">
        <w:rPr>
          <w:lang w:val="en-AU"/>
        </w:rPr>
        <w:t xml:space="preserve"> </w:t>
      </w:r>
      <w:r w:rsidR="00486532" w:rsidRPr="009634FD">
        <w:rPr>
          <w:lang w:val="en-AU"/>
        </w:rPr>
        <w:t xml:space="preserve">as </w:t>
      </w:r>
      <w:r w:rsidR="007E24B8" w:rsidRPr="009634FD">
        <w:rPr>
          <w:lang w:val="en-AU"/>
        </w:rPr>
        <w:t xml:space="preserve">the legislation under which Toitū Te Whenua is acting, in addition to </w:t>
      </w:r>
      <w:hyperlink r:id="rId108" w:history="1">
        <w:r w:rsidR="007E24B8" w:rsidRPr="009634FD">
          <w:rPr>
            <w:rStyle w:val="Hyperlink"/>
            <w:lang w:val="en-AU"/>
          </w:rPr>
          <w:t>ss 40</w:t>
        </w:r>
      </w:hyperlink>
      <w:r w:rsidR="007E24B8" w:rsidRPr="009634FD">
        <w:rPr>
          <w:lang w:val="en-AU"/>
        </w:rPr>
        <w:t xml:space="preserve"> and </w:t>
      </w:r>
      <w:hyperlink r:id="rId109" w:history="1">
        <w:r w:rsidR="007E24B8" w:rsidRPr="009634FD">
          <w:rPr>
            <w:rStyle w:val="Hyperlink"/>
            <w:lang w:val="en-AU"/>
          </w:rPr>
          <w:t>41 of the PWA</w:t>
        </w:r>
      </w:hyperlink>
      <w:r w:rsidR="007E24B8" w:rsidRPr="009634FD">
        <w:rPr>
          <w:lang w:val="en-AU"/>
        </w:rPr>
        <w:t xml:space="preserve">, </w:t>
      </w:r>
    </w:p>
    <w:p w14:paraId="7182CA70" w14:textId="77777777" w:rsidR="0012738C" w:rsidRPr="009634FD" w:rsidRDefault="0012738C">
      <w:pPr>
        <w:pStyle w:val="36Bodybulletslettersabc"/>
        <w:numPr>
          <w:ilvl w:val="1"/>
          <w:numId w:val="41"/>
        </w:numPr>
        <w:contextualSpacing w:val="0"/>
        <w:rPr>
          <w:lang w:val="en-AU"/>
        </w:rPr>
      </w:pPr>
      <w:r w:rsidRPr="009634FD">
        <w:rPr>
          <w:lang w:val="en-AU"/>
        </w:rPr>
        <w:t>adding Chorus New Zealand Limited as the ‘Offeror’s Nominee’ to the parties named on the offer back,</w:t>
      </w:r>
    </w:p>
    <w:p w14:paraId="419D1264" w14:textId="66EBE835" w:rsidR="0012738C" w:rsidRPr="009634FD" w:rsidRDefault="0012738C">
      <w:pPr>
        <w:pStyle w:val="36Bodybulletslettersabc"/>
        <w:numPr>
          <w:ilvl w:val="1"/>
          <w:numId w:val="41"/>
        </w:numPr>
        <w:contextualSpacing w:val="0"/>
        <w:rPr>
          <w:lang w:val="en-AU"/>
        </w:rPr>
      </w:pPr>
      <w:r w:rsidRPr="009634FD">
        <w:rPr>
          <w:lang w:val="en-AU"/>
        </w:rPr>
        <w:t>appending the offer back with a certificate of non-revocation of power of attorney for Chorus</w:t>
      </w:r>
      <w:r w:rsidR="009634FD" w:rsidRPr="009634FD">
        <w:rPr>
          <w:lang w:val="en-AU"/>
        </w:rPr>
        <w:t xml:space="preserve"> New Zealand Limited</w:t>
      </w:r>
      <w:r w:rsidRPr="009634FD">
        <w:rPr>
          <w:lang w:val="en-AU"/>
        </w:rPr>
        <w:t>, and</w:t>
      </w:r>
    </w:p>
    <w:p w14:paraId="56C95A23" w14:textId="6B64BD39" w:rsidR="007E24B8" w:rsidRPr="009634FD" w:rsidRDefault="00EB3AA8" w:rsidP="00671037">
      <w:pPr>
        <w:pStyle w:val="36Bodybulletslettersabc"/>
        <w:contextualSpacing w:val="0"/>
        <w:rPr>
          <w:lang w:val="en-AU"/>
        </w:rPr>
      </w:pPr>
      <w:r w:rsidRPr="009634FD">
        <w:rPr>
          <w:lang w:val="en-AU"/>
        </w:rPr>
        <w:t xml:space="preserve">providing if the </w:t>
      </w:r>
      <w:r w:rsidR="007E24B8" w:rsidRPr="009634FD">
        <w:rPr>
          <w:lang w:val="en-AU"/>
        </w:rPr>
        <w:t xml:space="preserve">offer </w:t>
      </w:r>
      <w:r w:rsidRPr="009634FD">
        <w:rPr>
          <w:lang w:val="en-AU"/>
        </w:rPr>
        <w:t>i</w:t>
      </w:r>
      <w:r w:rsidR="00B17E75" w:rsidRPr="009634FD">
        <w:rPr>
          <w:lang w:val="en-AU"/>
        </w:rPr>
        <w:t>s</w:t>
      </w:r>
      <w:r w:rsidRPr="009634FD">
        <w:rPr>
          <w:lang w:val="en-AU"/>
        </w:rPr>
        <w:t xml:space="preserve"> not accepted </w:t>
      </w:r>
      <w:r w:rsidR="00C2312A" w:rsidRPr="009634FD">
        <w:rPr>
          <w:lang w:val="en-AU"/>
        </w:rPr>
        <w:t>or after the determination of the L</w:t>
      </w:r>
      <w:r w:rsidR="00290F1B" w:rsidRPr="009634FD">
        <w:rPr>
          <w:lang w:val="en-AU"/>
        </w:rPr>
        <w:t>VT</w:t>
      </w:r>
      <w:r w:rsidR="00C2312A" w:rsidRPr="009634FD">
        <w:rPr>
          <w:lang w:val="en-AU"/>
        </w:rPr>
        <w:t xml:space="preserve"> within the time specified</w:t>
      </w:r>
      <w:r w:rsidR="00B17E75" w:rsidRPr="009634FD">
        <w:rPr>
          <w:lang w:val="en-AU"/>
        </w:rPr>
        <w:t>, that</w:t>
      </w:r>
      <w:r w:rsidRPr="009634FD">
        <w:rPr>
          <w:lang w:val="en-AU"/>
        </w:rPr>
        <w:t xml:space="preserve"> Chorus</w:t>
      </w:r>
      <w:r w:rsidR="009634FD" w:rsidRPr="009634FD">
        <w:rPr>
          <w:lang w:val="en-AU"/>
        </w:rPr>
        <w:t xml:space="preserve"> New Zealand Limited</w:t>
      </w:r>
      <w:r w:rsidRPr="009634FD">
        <w:rPr>
          <w:lang w:val="en-AU"/>
        </w:rPr>
        <w:t xml:space="preserve"> may sell the land as it </w:t>
      </w:r>
      <w:r w:rsidR="00B17E75" w:rsidRPr="009634FD">
        <w:rPr>
          <w:lang w:val="en-AU"/>
        </w:rPr>
        <w:t>sees</w:t>
      </w:r>
      <w:r w:rsidRPr="009634FD">
        <w:rPr>
          <w:lang w:val="en-AU"/>
        </w:rPr>
        <w:t xml:space="preserve"> fit.</w:t>
      </w:r>
    </w:p>
    <w:p w14:paraId="0EFA4F42" w14:textId="1AF57EBE" w:rsidR="00024FBC" w:rsidRPr="00024FBC" w:rsidRDefault="00024FBC" w:rsidP="00024FBC">
      <w:pPr>
        <w:pStyle w:val="13SHlevel3numbered"/>
        <w:ind w:left="851" w:hanging="851"/>
      </w:pPr>
      <w:bookmarkStart w:id="156" w:name="_Toc245804789"/>
      <w:r w:rsidRPr="00024FBC">
        <w:t>Offer back submitted to Toitū Te Whenua for execution</w:t>
      </w:r>
    </w:p>
    <w:bookmarkEnd w:id="156"/>
    <w:p w14:paraId="6E93EA04" w14:textId="2BA2769C" w:rsidR="00530138" w:rsidRPr="00541209" w:rsidRDefault="00F86CCE" w:rsidP="00530138">
      <w:pPr>
        <w:rPr>
          <w:lang w:val="en-AU"/>
        </w:rPr>
      </w:pPr>
      <w:r w:rsidRPr="00541209">
        <w:rPr>
          <w:lang w:val="en-AU"/>
        </w:rPr>
        <w:t xml:space="preserve">The vendor agency </w:t>
      </w:r>
      <w:r w:rsidR="00530138" w:rsidRPr="00541209">
        <w:rPr>
          <w:lang w:val="en-AU"/>
        </w:rPr>
        <w:t xml:space="preserve">must submit </w:t>
      </w:r>
      <w:r w:rsidRPr="00541209">
        <w:rPr>
          <w:lang w:val="en-AU"/>
        </w:rPr>
        <w:t xml:space="preserve">the offer </w:t>
      </w:r>
      <w:r w:rsidR="00530138" w:rsidRPr="00541209">
        <w:rPr>
          <w:lang w:val="en-AU"/>
        </w:rPr>
        <w:t xml:space="preserve">for execution by </w:t>
      </w:r>
      <w:r w:rsidRPr="00541209">
        <w:rPr>
          <w:lang w:val="en-AU"/>
        </w:rPr>
        <w:t xml:space="preserve">the </w:t>
      </w:r>
      <w:r w:rsidR="00483D0B" w:rsidRPr="00541209">
        <w:rPr>
          <w:lang w:val="en-AU"/>
        </w:rPr>
        <w:t>C</w:t>
      </w:r>
      <w:r w:rsidRPr="00541209">
        <w:rPr>
          <w:lang w:val="en-AU"/>
        </w:rPr>
        <w:t xml:space="preserve">hief </w:t>
      </w:r>
      <w:r w:rsidR="00483D0B" w:rsidRPr="00541209">
        <w:rPr>
          <w:lang w:val="en-AU"/>
        </w:rPr>
        <w:t>E</w:t>
      </w:r>
      <w:r w:rsidRPr="00541209">
        <w:rPr>
          <w:lang w:val="en-AU"/>
        </w:rPr>
        <w:t>xecutive</w:t>
      </w:r>
      <w:r w:rsidR="00530138" w:rsidRPr="00541209">
        <w:rPr>
          <w:lang w:val="en-AU"/>
        </w:rPr>
        <w:t xml:space="preserve"> along with:</w:t>
      </w:r>
    </w:p>
    <w:p w14:paraId="5854DFED" w14:textId="77777777" w:rsidR="00F86CCE" w:rsidRPr="005C392E" w:rsidRDefault="00530138">
      <w:pPr>
        <w:pStyle w:val="36Bodybulletslettersabc"/>
        <w:numPr>
          <w:ilvl w:val="1"/>
          <w:numId w:val="76"/>
        </w:numPr>
        <w:contextualSpacing w:val="0"/>
        <w:rPr>
          <w:rFonts w:cs="Segoe UI"/>
          <w:szCs w:val="22"/>
          <w:lang w:val="en-AU"/>
        </w:rPr>
      </w:pPr>
      <w:r w:rsidRPr="005C392E">
        <w:rPr>
          <w:rFonts w:cs="Segoe UI"/>
          <w:szCs w:val="22"/>
          <w:lang w:val="en-AU"/>
        </w:rPr>
        <w:t xml:space="preserve">a </w:t>
      </w:r>
      <w:r w:rsidR="00F86CCE" w:rsidRPr="005C392E">
        <w:rPr>
          <w:rFonts w:cs="Segoe UI"/>
          <w:szCs w:val="22"/>
          <w:lang w:val="en-AU"/>
        </w:rPr>
        <w:t xml:space="preserve">signed </w:t>
      </w:r>
      <w:r w:rsidRPr="005C392E">
        <w:rPr>
          <w:rFonts w:cs="Segoe UI"/>
          <w:szCs w:val="22"/>
          <w:lang w:val="en-AU"/>
        </w:rPr>
        <w:t xml:space="preserve">report </w:t>
      </w:r>
      <w:r w:rsidR="00F86CCE" w:rsidRPr="005C392E">
        <w:rPr>
          <w:lang w:val="en-AU"/>
        </w:rPr>
        <w:t>containing</w:t>
      </w:r>
      <w:r w:rsidR="00F86CCE" w:rsidRPr="005C392E">
        <w:rPr>
          <w:rFonts w:cs="Segoe UI"/>
          <w:szCs w:val="22"/>
          <w:lang w:val="en-AU"/>
        </w:rPr>
        <w:t>:</w:t>
      </w:r>
    </w:p>
    <w:p w14:paraId="634F4232" w14:textId="74054C9C" w:rsidR="00AE2FF0" w:rsidRPr="009634FD" w:rsidRDefault="00AE2FF0">
      <w:pPr>
        <w:pStyle w:val="Indent2"/>
        <w:numPr>
          <w:ilvl w:val="1"/>
          <w:numId w:val="16"/>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9634FD">
        <w:rPr>
          <w:rFonts w:ascii="Segoe UI" w:eastAsiaTheme="minorHAnsi" w:hAnsi="Segoe UI"/>
          <w:color w:val="535254" w:themeColor="background1" w:themeTint="E6"/>
          <w:sz w:val="22"/>
          <w:szCs w:val="22"/>
          <w:lang w:val="en-AU"/>
        </w:rPr>
        <w:t>the information specified in Appendix A</w:t>
      </w:r>
      <w:r w:rsidR="00483D0B" w:rsidRPr="009634FD">
        <w:rPr>
          <w:rFonts w:ascii="Segoe UI" w:eastAsiaTheme="minorHAnsi" w:hAnsi="Segoe UI"/>
          <w:color w:val="535254" w:themeColor="background1" w:themeTint="E6"/>
          <w:sz w:val="22"/>
          <w:szCs w:val="22"/>
          <w:lang w:val="en-AU"/>
        </w:rPr>
        <w:t>,</w:t>
      </w:r>
    </w:p>
    <w:p w14:paraId="3B8596C9" w14:textId="446444BD" w:rsidR="00530138" w:rsidRPr="009634FD" w:rsidRDefault="00AE2FF0">
      <w:pPr>
        <w:pStyle w:val="Indent2"/>
        <w:numPr>
          <w:ilvl w:val="1"/>
          <w:numId w:val="16"/>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9634FD">
        <w:rPr>
          <w:rFonts w:ascii="Segoe UI" w:eastAsiaTheme="minorHAnsi" w:hAnsi="Segoe UI"/>
          <w:color w:val="535254" w:themeColor="background1" w:themeTint="E6"/>
          <w:sz w:val="22"/>
          <w:szCs w:val="22"/>
          <w:lang w:val="en-AU"/>
        </w:rPr>
        <w:t>evidence used to identify the offeree</w:t>
      </w:r>
      <w:r w:rsidR="00530138" w:rsidRPr="009634FD">
        <w:rPr>
          <w:rFonts w:ascii="Segoe UI" w:eastAsiaTheme="minorHAnsi" w:hAnsi="Segoe UI"/>
          <w:color w:val="535254" w:themeColor="background1" w:themeTint="E6"/>
          <w:sz w:val="22"/>
          <w:szCs w:val="22"/>
          <w:lang w:val="en-AU"/>
        </w:rPr>
        <w:t>,</w:t>
      </w:r>
    </w:p>
    <w:p w14:paraId="55ADCFCA" w14:textId="1B4B59DC" w:rsidR="00AE2FF0" w:rsidRPr="009634FD" w:rsidRDefault="00AE2FF0">
      <w:pPr>
        <w:pStyle w:val="Indent2"/>
        <w:numPr>
          <w:ilvl w:val="1"/>
          <w:numId w:val="16"/>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9634FD">
        <w:rPr>
          <w:rFonts w:ascii="Segoe UI" w:eastAsiaTheme="minorHAnsi" w:hAnsi="Segoe UI"/>
          <w:color w:val="535254" w:themeColor="background1" w:themeTint="E6"/>
          <w:sz w:val="22"/>
          <w:szCs w:val="22"/>
          <w:lang w:val="en-AU"/>
        </w:rPr>
        <w:t xml:space="preserve">advice on how the effective date of valuation was determined, </w:t>
      </w:r>
    </w:p>
    <w:p w14:paraId="16F7DD31" w14:textId="3573B78F" w:rsidR="00A02B48" w:rsidRPr="009634FD" w:rsidRDefault="00A02B48">
      <w:pPr>
        <w:pStyle w:val="Indent2"/>
        <w:numPr>
          <w:ilvl w:val="1"/>
          <w:numId w:val="16"/>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9634FD">
        <w:rPr>
          <w:rFonts w:ascii="Segoe UI" w:eastAsiaTheme="minorHAnsi" w:hAnsi="Segoe UI"/>
          <w:color w:val="535254" w:themeColor="background1" w:themeTint="E6"/>
          <w:sz w:val="22"/>
          <w:szCs w:val="22"/>
          <w:lang w:val="en-AU"/>
        </w:rPr>
        <w:t xml:space="preserve">advice identifying and justifying the grounds for any proposal to offer the land at less than CMV, under </w:t>
      </w:r>
      <w:hyperlink r:id="rId110" w:history="1">
        <w:r w:rsidRPr="009634FD">
          <w:rPr>
            <w:rStyle w:val="Hyperlink"/>
            <w:rFonts w:eastAsiaTheme="minorHAnsi"/>
            <w:sz w:val="22"/>
            <w:szCs w:val="22"/>
            <w:lang w:val="en-AU"/>
          </w:rPr>
          <w:t>s 40(2)(d) of the PWA</w:t>
        </w:r>
      </w:hyperlink>
      <w:r w:rsidRPr="009634FD">
        <w:rPr>
          <w:rFonts w:ascii="Segoe UI" w:eastAsiaTheme="minorHAnsi" w:hAnsi="Segoe UI"/>
          <w:color w:val="535254" w:themeColor="background1" w:themeTint="E6"/>
          <w:sz w:val="22"/>
          <w:szCs w:val="22"/>
          <w:lang w:val="en-AU"/>
        </w:rPr>
        <w:t xml:space="preserve">, </w:t>
      </w:r>
    </w:p>
    <w:p w14:paraId="74B2834A" w14:textId="69E61840" w:rsidR="00AE2FF0" w:rsidRDefault="00AE2FF0">
      <w:pPr>
        <w:pStyle w:val="Indent2"/>
        <w:numPr>
          <w:ilvl w:val="1"/>
          <w:numId w:val="16"/>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B17E75">
        <w:rPr>
          <w:rFonts w:ascii="Segoe UI" w:eastAsiaTheme="minorHAnsi" w:hAnsi="Segoe UI"/>
          <w:color w:val="535254" w:themeColor="background1" w:themeTint="E6"/>
          <w:sz w:val="22"/>
          <w:szCs w:val="22"/>
          <w:lang w:val="en-AU"/>
        </w:rPr>
        <w:t>advice whether the vendor agency propose</w:t>
      </w:r>
      <w:r w:rsidR="0077785C" w:rsidRPr="00B17E75">
        <w:rPr>
          <w:rFonts w:ascii="Segoe UI" w:eastAsiaTheme="minorHAnsi" w:hAnsi="Segoe UI"/>
          <w:color w:val="535254" w:themeColor="background1" w:themeTint="E6"/>
          <w:sz w:val="22"/>
          <w:szCs w:val="22"/>
          <w:lang w:val="en-AU"/>
        </w:rPr>
        <w:t>s</w:t>
      </w:r>
      <w:r w:rsidRPr="00B17E75">
        <w:rPr>
          <w:rFonts w:ascii="Segoe UI" w:eastAsiaTheme="minorHAnsi" w:hAnsi="Segoe UI"/>
          <w:color w:val="535254" w:themeColor="background1" w:themeTint="E6"/>
          <w:sz w:val="22"/>
          <w:szCs w:val="22"/>
          <w:lang w:val="en-AU"/>
        </w:rPr>
        <w:t xml:space="preserve"> to include land to the offer back which is not subject to </w:t>
      </w:r>
      <w:hyperlink r:id="rId111" w:history="1">
        <w:r w:rsidRPr="00290F1B">
          <w:rPr>
            <w:rStyle w:val="Hyperlink"/>
            <w:rFonts w:eastAsiaTheme="minorHAnsi"/>
            <w:sz w:val="22"/>
            <w:szCs w:val="22"/>
            <w:lang w:val="en-AU"/>
          </w:rPr>
          <w:t>s 40 of the PWA</w:t>
        </w:r>
      </w:hyperlink>
      <w:r w:rsidRPr="00B17E75">
        <w:rPr>
          <w:rFonts w:ascii="Segoe UI" w:eastAsiaTheme="minorHAnsi" w:hAnsi="Segoe UI"/>
          <w:color w:val="535254" w:themeColor="background1" w:themeTint="E6"/>
          <w:sz w:val="22"/>
          <w:szCs w:val="22"/>
          <w:lang w:val="en-AU"/>
        </w:rPr>
        <w:t>,</w:t>
      </w:r>
    </w:p>
    <w:p w14:paraId="5DBA250F" w14:textId="77777777" w:rsidR="00923C6E" w:rsidRPr="009634FD" w:rsidRDefault="0012738C">
      <w:pPr>
        <w:pStyle w:val="Indent2"/>
        <w:numPr>
          <w:ilvl w:val="1"/>
          <w:numId w:val="16"/>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9634FD">
        <w:rPr>
          <w:rFonts w:ascii="Segoe UI" w:eastAsiaTheme="minorHAnsi" w:hAnsi="Segoe UI"/>
          <w:color w:val="535254" w:themeColor="background1" w:themeTint="E6"/>
          <w:sz w:val="22"/>
          <w:szCs w:val="22"/>
          <w:lang w:val="en-AU"/>
        </w:rPr>
        <w:t xml:space="preserve">advice on any changes that have been made to the standard terms and conditions of the ASP, </w:t>
      </w:r>
    </w:p>
    <w:p w14:paraId="4C345654" w14:textId="632C193E" w:rsidR="00671037" w:rsidRPr="009634FD" w:rsidRDefault="00923C6E">
      <w:pPr>
        <w:pStyle w:val="Indent2"/>
        <w:numPr>
          <w:ilvl w:val="1"/>
          <w:numId w:val="16"/>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9634FD">
        <w:rPr>
          <w:rFonts w:ascii="Segoe UI" w:eastAsiaTheme="minorHAnsi" w:hAnsi="Segoe UI"/>
          <w:color w:val="535254" w:themeColor="background1" w:themeTint="E6"/>
          <w:sz w:val="22"/>
          <w:szCs w:val="22"/>
          <w:lang w:val="en-AU"/>
        </w:rPr>
        <w:t xml:space="preserve">advice where the vendor agency is proposing a special </w:t>
      </w:r>
      <w:r w:rsidR="00B72AA4" w:rsidRPr="009634FD">
        <w:rPr>
          <w:rFonts w:ascii="Segoe UI" w:eastAsiaTheme="minorHAnsi" w:hAnsi="Segoe UI"/>
          <w:color w:val="535254" w:themeColor="background1" w:themeTint="E6"/>
          <w:sz w:val="22"/>
          <w:szCs w:val="22"/>
          <w:lang w:val="en-AU"/>
        </w:rPr>
        <w:t>condition</w:t>
      </w:r>
      <w:r w:rsidRPr="009634FD">
        <w:rPr>
          <w:rFonts w:ascii="Segoe UI" w:eastAsiaTheme="minorHAnsi" w:hAnsi="Segoe UI"/>
          <w:color w:val="535254" w:themeColor="background1" w:themeTint="E6"/>
          <w:sz w:val="22"/>
          <w:szCs w:val="22"/>
          <w:lang w:val="en-AU"/>
        </w:rPr>
        <w:t xml:space="preserve"> in addition to those set out in Appendix B; </w:t>
      </w:r>
      <w:r w:rsidR="0012738C" w:rsidRPr="009634FD">
        <w:rPr>
          <w:rFonts w:ascii="Segoe UI" w:eastAsiaTheme="minorHAnsi" w:hAnsi="Segoe UI"/>
          <w:color w:val="535254" w:themeColor="background1" w:themeTint="E6"/>
          <w:sz w:val="22"/>
          <w:szCs w:val="22"/>
          <w:lang w:val="en-AU"/>
        </w:rPr>
        <w:t>and</w:t>
      </w:r>
    </w:p>
    <w:p w14:paraId="61ED4D5D" w14:textId="64537F8B" w:rsidR="00530138" w:rsidRDefault="00530138">
      <w:pPr>
        <w:pStyle w:val="36Bodybulletslettersabc"/>
        <w:numPr>
          <w:ilvl w:val="1"/>
          <w:numId w:val="76"/>
        </w:numPr>
        <w:contextualSpacing w:val="0"/>
        <w:rPr>
          <w:rFonts w:cs="Segoe UI"/>
          <w:szCs w:val="22"/>
          <w:lang w:val="en-AU"/>
        </w:rPr>
      </w:pPr>
      <w:r w:rsidRPr="00671037">
        <w:rPr>
          <w:rFonts w:cs="Segoe UI"/>
          <w:szCs w:val="22"/>
          <w:lang w:val="en-AU"/>
        </w:rPr>
        <w:t>a copy of the valuation</w:t>
      </w:r>
      <w:r w:rsidR="1F1F9411" w:rsidRPr="00671037">
        <w:rPr>
          <w:rFonts w:cs="Segoe UI"/>
          <w:szCs w:val="22"/>
          <w:lang w:val="en-AU"/>
        </w:rPr>
        <w:t>,</w:t>
      </w:r>
      <w:r w:rsidRPr="00671037">
        <w:rPr>
          <w:rFonts w:cs="Segoe UI"/>
          <w:szCs w:val="22"/>
          <w:lang w:val="en-AU"/>
        </w:rPr>
        <w:t xml:space="preserve"> </w:t>
      </w:r>
    </w:p>
    <w:p w14:paraId="00712438" w14:textId="77777777" w:rsidR="0012738C" w:rsidRPr="009634FD" w:rsidRDefault="0012738C">
      <w:pPr>
        <w:pStyle w:val="36Bodybulletslettersabc"/>
        <w:numPr>
          <w:ilvl w:val="1"/>
          <w:numId w:val="76"/>
        </w:numPr>
        <w:contextualSpacing w:val="0"/>
        <w:rPr>
          <w:rFonts w:cs="Segoe UI"/>
          <w:szCs w:val="22"/>
          <w:lang w:val="en-AU"/>
        </w:rPr>
      </w:pPr>
      <w:r w:rsidRPr="009634FD">
        <w:rPr>
          <w:rFonts w:cs="Segoe UI"/>
          <w:szCs w:val="22"/>
          <w:lang w:val="en-AU"/>
        </w:rPr>
        <w:t>a copy of the current record of title,</w:t>
      </w:r>
    </w:p>
    <w:p w14:paraId="32832181" w14:textId="77777777" w:rsidR="00E30085" w:rsidRPr="009634FD" w:rsidRDefault="00E30085">
      <w:pPr>
        <w:pStyle w:val="36Bodybulletslettersabc"/>
        <w:numPr>
          <w:ilvl w:val="1"/>
          <w:numId w:val="76"/>
        </w:numPr>
        <w:contextualSpacing w:val="0"/>
        <w:rPr>
          <w:rFonts w:cs="Segoe UI"/>
          <w:szCs w:val="22"/>
          <w:lang w:val="en-AU"/>
        </w:rPr>
      </w:pPr>
      <w:bookmarkStart w:id="157" w:name="_Toc130969879"/>
      <w:bookmarkStart w:id="158" w:name="_Toc129167059"/>
      <w:bookmarkStart w:id="159" w:name="_Toc130969880"/>
      <w:bookmarkStart w:id="160" w:name="_Ref202776676"/>
      <w:bookmarkStart w:id="161" w:name="_Toc245804790"/>
      <w:bookmarkEnd w:id="157"/>
      <w:bookmarkEnd w:id="158"/>
      <w:bookmarkEnd w:id="159"/>
      <w:r w:rsidRPr="009634FD">
        <w:rPr>
          <w:rFonts w:cs="Segoe UI"/>
          <w:szCs w:val="22"/>
          <w:lang w:val="en-AU"/>
        </w:rPr>
        <w:t>copies of any easements or encumbrances to be registered against the title, and</w:t>
      </w:r>
    </w:p>
    <w:p w14:paraId="6BA916F2" w14:textId="77777777" w:rsidR="00E30085" w:rsidRPr="009634FD" w:rsidRDefault="00E30085">
      <w:pPr>
        <w:pStyle w:val="36Bodybulletslettersabc"/>
        <w:numPr>
          <w:ilvl w:val="1"/>
          <w:numId w:val="76"/>
        </w:numPr>
        <w:contextualSpacing w:val="0"/>
        <w:rPr>
          <w:rFonts w:cs="Segoe UI"/>
          <w:szCs w:val="22"/>
          <w:lang w:val="en-AU"/>
        </w:rPr>
      </w:pPr>
      <w:r w:rsidRPr="009634FD">
        <w:rPr>
          <w:rFonts w:cs="Segoe UI"/>
          <w:szCs w:val="22"/>
          <w:lang w:val="en-AU"/>
        </w:rPr>
        <w:t>evidence of the vendor approval to the offer back price.</w:t>
      </w:r>
    </w:p>
    <w:p w14:paraId="34CD1ABC" w14:textId="77777777" w:rsidR="00530138" w:rsidRPr="003668A3" w:rsidRDefault="00530138" w:rsidP="004C6496">
      <w:pPr>
        <w:pStyle w:val="12SHlevel2numbered"/>
        <w:keepNext/>
        <w:ind w:left="851" w:hanging="851"/>
      </w:pPr>
      <w:bookmarkStart w:id="162" w:name="_Toc150418405"/>
      <w:r>
        <w:t xml:space="preserve">Making an offer </w:t>
      </w:r>
      <w:r w:rsidRPr="003668A3">
        <w:t>back</w:t>
      </w:r>
      <w:bookmarkEnd w:id="160"/>
      <w:bookmarkEnd w:id="161"/>
      <w:bookmarkEnd w:id="162"/>
    </w:p>
    <w:p w14:paraId="3B877DFB" w14:textId="604E3CDD" w:rsidR="00530138" w:rsidRPr="00306C3F" w:rsidRDefault="00530138" w:rsidP="004C6496">
      <w:pPr>
        <w:pStyle w:val="13SHlevel3numbered"/>
        <w:keepNext/>
        <w:ind w:left="851" w:hanging="851"/>
      </w:pPr>
      <w:bookmarkStart w:id="163" w:name="_Ref231117313"/>
      <w:bookmarkStart w:id="164" w:name="_Toc245804791"/>
      <w:r>
        <w:t>Covering letter</w:t>
      </w:r>
      <w:bookmarkEnd w:id="163"/>
      <w:bookmarkEnd w:id="164"/>
    </w:p>
    <w:p w14:paraId="57F8DE4C" w14:textId="0C2C5622" w:rsidR="00530138" w:rsidRDefault="00530138" w:rsidP="004C6496">
      <w:pPr>
        <w:keepNext/>
        <w:rPr>
          <w:lang w:val="en-AU"/>
        </w:rPr>
      </w:pPr>
      <w:r>
        <w:rPr>
          <w:lang w:val="en-AU"/>
        </w:rPr>
        <w:t xml:space="preserve">An offer back must be accompanied by a covering letter that contains the requirements in </w:t>
      </w:r>
      <w:r w:rsidR="001623B5">
        <w:rPr>
          <w:lang w:val="en-AU"/>
        </w:rPr>
        <w:fldChar w:fldCharType="begin"/>
      </w:r>
      <w:r w:rsidR="001623B5">
        <w:rPr>
          <w:lang w:val="en-AU"/>
        </w:rPr>
        <w:instrText xml:space="preserve"> REF _Ref191456670 \h  \* MERGEFORMAT </w:instrText>
      </w:r>
      <w:r w:rsidR="001623B5">
        <w:rPr>
          <w:lang w:val="en-AU"/>
        </w:rPr>
      </w:r>
      <w:r w:rsidR="001623B5">
        <w:rPr>
          <w:lang w:val="en-AU"/>
        </w:rPr>
        <w:fldChar w:fldCharType="separate"/>
      </w:r>
      <w:r w:rsidR="001623B5" w:rsidRPr="007A25EC">
        <w:t xml:space="preserve">Appendix </w:t>
      </w:r>
      <w:r w:rsidR="001623B5">
        <w:rPr>
          <w:noProof/>
        </w:rPr>
        <w:t>C</w:t>
      </w:r>
      <w:r w:rsidR="001623B5">
        <w:rPr>
          <w:lang w:val="en-AU"/>
        </w:rPr>
        <w:fldChar w:fldCharType="end"/>
      </w:r>
      <w:r>
        <w:rPr>
          <w:lang w:val="en-AU"/>
        </w:rPr>
        <w:t>.  The vendor agency must retain evidence of the offer.</w:t>
      </w:r>
    </w:p>
    <w:p w14:paraId="0174FAD5" w14:textId="339195C5" w:rsidR="00530138" w:rsidRPr="00337AFA" w:rsidRDefault="00530138" w:rsidP="004C4860">
      <w:pPr>
        <w:pStyle w:val="13SHlevel3numbered"/>
        <w:keepNext/>
        <w:keepLines/>
        <w:ind w:left="851" w:hanging="851"/>
      </w:pPr>
      <w:bookmarkStart w:id="165" w:name="_Toc191885145"/>
      <w:bookmarkStart w:id="166" w:name="_Toc191885146"/>
      <w:bookmarkStart w:id="167" w:name="_Toc191885147"/>
      <w:bookmarkStart w:id="168" w:name="_Toc245804792"/>
      <w:bookmarkEnd w:id="165"/>
      <w:bookmarkEnd w:id="166"/>
      <w:bookmarkEnd w:id="167"/>
      <w:r w:rsidRPr="00337AFA">
        <w:t>Ngāti Tūrangitukua</w:t>
      </w:r>
      <w:bookmarkEnd w:id="168"/>
      <w:r w:rsidR="00483D0B">
        <w:t xml:space="preserve"> Treaty Settlement</w:t>
      </w:r>
    </w:p>
    <w:p w14:paraId="7FC75C19" w14:textId="470936EB" w:rsidR="00530138" w:rsidRPr="00541209" w:rsidRDefault="00530138" w:rsidP="004C4860">
      <w:pPr>
        <w:keepNext/>
        <w:keepLines/>
        <w:rPr>
          <w:lang w:val="en-AU"/>
        </w:rPr>
      </w:pPr>
      <w:r w:rsidRPr="00541209">
        <w:rPr>
          <w:lang w:val="en-AU"/>
        </w:rPr>
        <w:t>If the land is covered by the Ngāti Tūrangitukua Treaty settlement, the vendor agency must comply with the Ngāti Tūrangitukua Treaty settlement protocol.</w:t>
      </w:r>
      <w:r w:rsidR="00486532" w:rsidRPr="00541209">
        <w:rPr>
          <w:vertAlign w:val="superscript"/>
        </w:rPr>
        <w:footnoteReference w:id="16"/>
      </w:r>
    </w:p>
    <w:p w14:paraId="3B6C99E4" w14:textId="78D4B667" w:rsidR="00844C36" w:rsidRPr="00285ADD" w:rsidRDefault="00486532" w:rsidP="00A57BBD">
      <w:pPr>
        <w:pStyle w:val="13SHlevel3numbered"/>
        <w:tabs>
          <w:tab w:val="left" w:pos="993"/>
        </w:tabs>
        <w:ind w:left="851" w:hanging="851"/>
        <w:rPr>
          <w:lang w:val="en-AU"/>
        </w:rPr>
      </w:pPr>
      <w:r w:rsidRPr="00285ADD">
        <w:rPr>
          <w:lang w:val="en-AU"/>
        </w:rPr>
        <w:t>Counter</w:t>
      </w:r>
      <w:r w:rsidR="00844C36" w:rsidRPr="00285ADD">
        <w:rPr>
          <w:lang w:val="en-AU"/>
        </w:rPr>
        <w:t xml:space="preserve">offer </w:t>
      </w:r>
      <w:r w:rsidR="00844C36" w:rsidRPr="00285ADD">
        <w:t>from</w:t>
      </w:r>
      <w:r w:rsidR="00844C36" w:rsidRPr="00285ADD">
        <w:rPr>
          <w:lang w:val="en-AU"/>
        </w:rPr>
        <w:t xml:space="preserve"> former </w:t>
      </w:r>
      <w:r w:rsidR="00844C36" w:rsidRPr="00285ADD">
        <w:t>owner</w:t>
      </w:r>
      <w:r w:rsidR="00844C36" w:rsidRPr="00285ADD">
        <w:rPr>
          <w:lang w:val="en-AU"/>
        </w:rPr>
        <w:t xml:space="preserve"> or successor</w:t>
      </w:r>
    </w:p>
    <w:p w14:paraId="1045ECE8" w14:textId="730F68CF" w:rsidR="00844C36" w:rsidRPr="00285ADD" w:rsidRDefault="00844C36" w:rsidP="00844C36">
      <w:pPr>
        <w:rPr>
          <w:lang w:val="en-AU"/>
        </w:rPr>
      </w:pPr>
      <w:r w:rsidRPr="00285ADD">
        <w:rPr>
          <w:lang w:val="en-AU"/>
        </w:rPr>
        <w:t>If a counter</w:t>
      </w:r>
      <w:r w:rsidR="00277911" w:rsidRPr="00285ADD">
        <w:rPr>
          <w:lang w:val="en-AU"/>
        </w:rPr>
        <w:t>o</w:t>
      </w:r>
      <w:r w:rsidRPr="00285ADD">
        <w:rPr>
          <w:lang w:val="en-AU"/>
        </w:rPr>
        <w:t>ffer is received from a</w:t>
      </w:r>
      <w:r w:rsidR="00486532" w:rsidRPr="00285ADD">
        <w:rPr>
          <w:lang w:val="en-AU"/>
        </w:rPr>
        <w:t>n offeree</w:t>
      </w:r>
      <w:r w:rsidR="004645B4" w:rsidRPr="00285ADD">
        <w:rPr>
          <w:lang w:val="en-AU"/>
        </w:rPr>
        <w:t xml:space="preserve"> </w:t>
      </w:r>
      <w:r w:rsidRPr="00285ADD">
        <w:rPr>
          <w:lang w:val="en-AU"/>
        </w:rPr>
        <w:t>the vendor agency must:</w:t>
      </w:r>
    </w:p>
    <w:p w14:paraId="65720FDE" w14:textId="090155DD" w:rsidR="00F83660" w:rsidRPr="00285ADD" w:rsidRDefault="00F83660">
      <w:pPr>
        <w:pStyle w:val="36Bodybulletslettersabc"/>
        <w:numPr>
          <w:ilvl w:val="1"/>
          <w:numId w:val="77"/>
        </w:numPr>
        <w:contextualSpacing w:val="0"/>
        <w:rPr>
          <w:szCs w:val="22"/>
          <w:lang w:val="en-AU"/>
        </w:rPr>
      </w:pPr>
      <w:r w:rsidRPr="00285ADD">
        <w:rPr>
          <w:lang w:val="en-AU"/>
        </w:rPr>
        <w:t>i</w:t>
      </w:r>
      <w:r w:rsidR="00623C68" w:rsidRPr="00285ADD">
        <w:rPr>
          <w:lang w:val="en-AU"/>
        </w:rPr>
        <w:t>f the counteroffer includes a different price to be paid for the land</w:t>
      </w:r>
      <w:r w:rsidR="00C17B1B" w:rsidRPr="00285ADD">
        <w:rPr>
          <w:lang w:val="en-AU"/>
        </w:rPr>
        <w:t>,</w:t>
      </w:r>
      <w:r w:rsidR="00915B90" w:rsidRPr="00285ADD">
        <w:rPr>
          <w:lang w:val="en-AU"/>
        </w:rPr>
        <w:t xml:space="preserve"> </w:t>
      </w:r>
      <w:r w:rsidR="00D22F0C" w:rsidRPr="00285ADD">
        <w:rPr>
          <w:szCs w:val="22"/>
          <w:lang w:val="en-AU"/>
        </w:rPr>
        <w:t>ask the</w:t>
      </w:r>
      <w:r w:rsidR="00623C68" w:rsidRPr="00285ADD">
        <w:rPr>
          <w:szCs w:val="22"/>
          <w:lang w:val="en-AU"/>
        </w:rPr>
        <w:t xml:space="preserve"> </w:t>
      </w:r>
      <w:r w:rsidR="00623C68" w:rsidRPr="00285ADD">
        <w:rPr>
          <w:lang w:val="en-AU"/>
        </w:rPr>
        <w:t>offeree</w:t>
      </w:r>
      <w:r w:rsidR="00623C68" w:rsidRPr="00285ADD">
        <w:rPr>
          <w:szCs w:val="22"/>
          <w:lang w:val="en-AU"/>
        </w:rPr>
        <w:t xml:space="preserve"> </w:t>
      </w:r>
      <w:r w:rsidR="00D22F0C" w:rsidRPr="00285ADD">
        <w:rPr>
          <w:szCs w:val="22"/>
          <w:lang w:val="en-AU"/>
        </w:rPr>
        <w:t xml:space="preserve">to provide </w:t>
      </w:r>
      <w:r w:rsidR="00623C68" w:rsidRPr="00285ADD">
        <w:rPr>
          <w:szCs w:val="22"/>
          <w:lang w:val="en-AU"/>
        </w:rPr>
        <w:t xml:space="preserve">a copy of any valuation </w:t>
      </w:r>
      <w:r w:rsidR="00844C36" w:rsidRPr="00285ADD">
        <w:rPr>
          <w:szCs w:val="22"/>
          <w:lang w:val="en-AU"/>
        </w:rPr>
        <w:t>that the offeree has obtained from a registered valuer to support the counteroffer</w:t>
      </w:r>
      <w:r w:rsidR="00623C68" w:rsidRPr="00285ADD">
        <w:rPr>
          <w:szCs w:val="22"/>
          <w:lang w:val="en-AU"/>
        </w:rPr>
        <w:t xml:space="preserve">, and </w:t>
      </w:r>
    </w:p>
    <w:p w14:paraId="3636A5BA" w14:textId="77777777" w:rsidR="00915B90" w:rsidRPr="00285ADD" w:rsidRDefault="00483D0B">
      <w:pPr>
        <w:pStyle w:val="36Bodybulletslettersabc"/>
        <w:numPr>
          <w:ilvl w:val="1"/>
          <w:numId w:val="41"/>
        </w:numPr>
        <w:contextualSpacing w:val="0"/>
        <w:rPr>
          <w:lang w:val="en-AU"/>
        </w:rPr>
      </w:pPr>
      <w:r w:rsidRPr="00285ADD">
        <w:rPr>
          <w:lang w:val="en-AU"/>
        </w:rPr>
        <w:t>i</w:t>
      </w:r>
      <w:r w:rsidR="00844C36" w:rsidRPr="00285ADD">
        <w:rPr>
          <w:lang w:val="en-AU"/>
        </w:rPr>
        <w:t xml:space="preserve">nform </w:t>
      </w:r>
      <w:r w:rsidRPr="00285ADD">
        <w:rPr>
          <w:lang w:val="en-AU"/>
        </w:rPr>
        <w:t>Toitū Te Whenua</w:t>
      </w:r>
      <w:r w:rsidR="00844C36" w:rsidRPr="00285ADD">
        <w:rPr>
          <w:lang w:val="en-AU"/>
        </w:rPr>
        <w:t xml:space="preserve"> </w:t>
      </w:r>
      <w:r w:rsidR="00844C36" w:rsidRPr="00285ADD">
        <w:rPr>
          <w:rFonts w:cs="Segoe UI"/>
          <w:lang w:val="en-AU"/>
        </w:rPr>
        <w:t>immediately</w:t>
      </w:r>
      <w:r w:rsidR="00844C36" w:rsidRPr="00285ADD">
        <w:rPr>
          <w:lang w:val="en-AU"/>
        </w:rPr>
        <w:t xml:space="preserve"> and provide written advice</w:t>
      </w:r>
      <w:r w:rsidR="00915B90" w:rsidRPr="00285ADD">
        <w:rPr>
          <w:lang w:val="en-AU"/>
        </w:rPr>
        <w:t>, including:</w:t>
      </w:r>
    </w:p>
    <w:p w14:paraId="415FFFDC" w14:textId="77777777" w:rsidR="00F83660" w:rsidRPr="00285ADD" w:rsidRDefault="00F83660">
      <w:pPr>
        <w:pStyle w:val="Indent2"/>
        <w:numPr>
          <w:ilvl w:val="1"/>
          <w:numId w:val="97"/>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285ADD">
        <w:rPr>
          <w:rFonts w:ascii="Segoe UI" w:eastAsiaTheme="minorHAnsi" w:hAnsi="Segoe UI"/>
          <w:color w:val="535254" w:themeColor="background1" w:themeTint="E6"/>
          <w:sz w:val="22"/>
          <w:szCs w:val="22"/>
          <w:lang w:val="en-AU"/>
        </w:rPr>
        <w:t xml:space="preserve">a copy of any valuation received from the offeree, </w:t>
      </w:r>
    </w:p>
    <w:p w14:paraId="5528F19E" w14:textId="669E0081" w:rsidR="00915B90" w:rsidRPr="00285ADD" w:rsidRDefault="00F83660">
      <w:pPr>
        <w:pStyle w:val="Indent2"/>
        <w:numPr>
          <w:ilvl w:val="1"/>
          <w:numId w:val="97"/>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285ADD">
        <w:rPr>
          <w:rFonts w:ascii="Segoe UI" w:eastAsiaTheme="minorHAnsi" w:hAnsi="Segoe UI"/>
          <w:color w:val="535254" w:themeColor="background1" w:themeTint="E6"/>
          <w:sz w:val="22"/>
          <w:szCs w:val="22"/>
          <w:lang w:val="en-AU"/>
        </w:rPr>
        <w:t xml:space="preserve">advice on the impact of any changes to any non-price terms as proposed by the offeree, </w:t>
      </w:r>
      <w:r w:rsidR="00844C36" w:rsidRPr="00285ADD">
        <w:rPr>
          <w:rFonts w:ascii="Segoe UI" w:eastAsiaTheme="minorHAnsi" w:hAnsi="Segoe UI"/>
          <w:color w:val="535254" w:themeColor="background1" w:themeTint="E6"/>
          <w:sz w:val="22"/>
          <w:szCs w:val="22"/>
          <w:lang w:val="en-AU"/>
        </w:rPr>
        <w:t xml:space="preserve">and </w:t>
      </w:r>
    </w:p>
    <w:p w14:paraId="0CDE943F" w14:textId="752630BE" w:rsidR="00844C36" w:rsidRPr="00285ADD" w:rsidRDefault="00844C36">
      <w:pPr>
        <w:pStyle w:val="Indent2"/>
        <w:numPr>
          <w:ilvl w:val="1"/>
          <w:numId w:val="97"/>
        </w:numPr>
        <w:tabs>
          <w:tab w:val="clear" w:pos="851"/>
        </w:tabs>
        <w:spacing w:line="320" w:lineRule="atLeast"/>
        <w:ind w:left="1134"/>
        <w:jc w:val="left"/>
        <w:rPr>
          <w:rFonts w:ascii="Segoe UI" w:eastAsiaTheme="minorHAnsi" w:hAnsi="Segoe UI"/>
          <w:color w:val="535254" w:themeColor="background1" w:themeTint="E6"/>
          <w:sz w:val="22"/>
          <w:szCs w:val="22"/>
          <w:lang w:val="en-AU"/>
        </w:rPr>
      </w:pPr>
      <w:r w:rsidRPr="00285ADD">
        <w:rPr>
          <w:rFonts w:ascii="Segoe UI" w:eastAsiaTheme="minorHAnsi" w:hAnsi="Segoe UI"/>
          <w:color w:val="535254" w:themeColor="background1" w:themeTint="E6"/>
          <w:sz w:val="22"/>
          <w:szCs w:val="22"/>
          <w:lang w:val="en-AU"/>
        </w:rPr>
        <w:t xml:space="preserve">a recommendation on whether the </w:t>
      </w:r>
      <w:r w:rsidR="00483D0B" w:rsidRPr="00285ADD">
        <w:rPr>
          <w:rFonts w:ascii="Segoe UI" w:eastAsiaTheme="minorHAnsi" w:hAnsi="Segoe UI"/>
          <w:color w:val="535254" w:themeColor="background1" w:themeTint="E6"/>
          <w:sz w:val="22"/>
          <w:szCs w:val="22"/>
          <w:lang w:val="en-AU"/>
        </w:rPr>
        <w:t>C</w:t>
      </w:r>
      <w:r w:rsidRPr="00285ADD">
        <w:rPr>
          <w:rFonts w:ascii="Segoe UI" w:eastAsiaTheme="minorHAnsi" w:hAnsi="Segoe UI"/>
          <w:color w:val="535254" w:themeColor="background1" w:themeTint="E6"/>
          <w:sz w:val="22"/>
          <w:szCs w:val="22"/>
          <w:lang w:val="en-AU"/>
        </w:rPr>
        <w:t xml:space="preserve">hief </w:t>
      </w:r>
      <w:r w:rsidR="00483D0B" w:rsidRPr="00285ADD">
        <w:rPr>
          <w:rFonts w:ascii="Segoe UI" w:eastAsiaTheme="minorHAnsi" w:hAnsi="Segoe UI"/>
          <w:color w:val="535254" w:themeColor="background1" w:themeTint="E6"/>
          <w:sz w:val="22"/>
          <w:szCs w:val="22"/>
          <w:lang w:val="en-AU"/>
        </w:rPr>
        <w:t>E</w:t>
      </w:r>
      <w:r w:rsidRPr="00285ADD">
        <w:rPr>
          <w:rFonts w:ascii="Segoe UI" w:eastAsiaTheme="minorHAnsi" w:hAnsi="Segoe UI"/>
          <w:color w:val="535254" w:themeColor="background1" w:themeTint="E6"/>
          <w:sz w:val="22"/>
          <w:szCs w:val="22"/>
          <w:lang w:val="en-AU"/>
        </w:rPr>
        <w:t xml:space="preserve">xecutive should accept the </w:t>
      </w:r>
      <w:r w:rsidR="004645B4" w:rsidRPr="00285ADD">
        <w:rPr>
          <w:rFonts w:ascii="Segoe UI" w:eastAsiaTheme="minorHAnsi" w:hAnsi="Segoe UI"/>
          <w:color w:val="535254" w:themeColor="background1" w:themeTint="E6"/>
          <w:sz w:val="22"/>
          <w:szCs w:val="22"/>
          <w:lang w:val="en-AU"/>
        </w:rPr>
        <w:t>counter</w:t>
      </w:r>
      <w:r w:rsidRPr="00285ADD">
        <w:rPr>
          <w:rFonts w:ascii="Segoe UI" w:eastAsiaTheme="minorHAnsi" w:hAnsi="Segoe UI"/>
          <w:color w:val="535254" w:themeColor="background1" w:themeTint="E6"/>
          <w:sz w:val="22"/>
          <w:szCs w:val="22"/>
          <w:lang w:val="en-AU"/>
        </w:rPr>
        <w:t>offer.</w:t>
      </w:r>
    </w:p>
    <w:p w14:paraId="0FF24FBA" w14:textId="3C1237CB" w:rsidR="00530138" w:rsidRPr="00306C3F" w:rsidRDefault="00530138" w:rsidP="00A5672A">
      <w:pPr>
        <w:pStyle w:val="13SHlevel3numbered"/>
        <w:ind w:left="851" w:hanging="851"/>
      </w:pPr>
      <w:bookmarkStart w:id="169" w:name="_Toc173563679"/>
      <w:bookmarkStart w:id="170" w:name="_Toc245804793"/>
      <w:r w:rsidRPr="00306C3F">
        <w:t xml:space="preserve">No assignment of </w:t>
      </w:r>
      <w:bookmarkEnd w:id="169"/>
      <w:r w:rsidRPr="00306C3F">
        <w:t>offer back</w:t>
      </w:r>
      <w:bookmarkEnd w:id="170"/>
      <w:r w:rsidRPr="00306C3F">
        <w:t xml:space="preserve"> </w:t>
      </w:r>
    </w:p>
    <w:p w14:paraId="5DE94BAA" w14:textId="29AE36C2" w:rsidR="00530138" w:rsidRPr="005C392E" w:rsidRDefault="00530138">
      <w:pPr>
        <w:pStyle w:val="36Bodybulletslettersabc"/>
        <w:numPr>
          <w:ilvl w:val="1"/>
          <w:numId w:val="78"/>
        </w:numPr>
        <w:contextualSpacing w:val="0"/>
        <w:rPr>
          <w:lang w:val="en-AU"/>
        </w:rPr>
      </w:pPr>
      <w:r w:rsidRPr="005C392E">
        <w:rPr>
          <w:lang w:val="en-AU"/>
        </w:rPr>
        <w:t xml:space="preserve">The vendor agency can only offer the land to the persons entitled under </w:t>
      </w:r>
      <w:hyperlink r:id="rId112" w:history="1">
        <w:r w:rsidRPr="00353E91">
          <w:rPr>
            <w:rStyle w:val="Hyperlink"/>
            <w:lang w:val="en-AU"/>
          </w:rPr>
          <w:t>s 40 of the PWA</w:t>
        </w:r>
      </w:hyperlink>
      <w:r w:rsidRPr="005C392E">
        <w:rPr>
          <w:lang w:val="en-AU"/>
        </w:rPr>
        <w:t>.</w:t>
      </w:r>
    </w:p>
    <w:p w14:paraId="58953E63" w14:textId="73889F01" w:rsidR="00B17E75" w:rsidRPr="00B17E75" w:rsidRDefault="00530138">
      <w:pPr>
        <w:pStyle w:val="36Bodybulletslettersabc"/>
        <w:numPr>
          <w:ilvl w:val="1"/>
          <w:numId w:val="77"/>
        </w:numPr>
        <w:contextualSpacing w:val="0"/>
        <w:rPr>
          <w:lang w:val="en-AU"/>
        </w:rPr>
      </w:pPr>
      <w:r w:rsidRPr="00483D0B">
        <w:rPr>
          <w:lang w:val="en-AU"/>
        </w:rPr>
        <w:t>The offer back cannot be assigned.</w:t>
      </w:r>
    </w:p>
    <w:p w14:paraId="18486E19" w14:textId="0FD8FD1F" w:rsidR="00530138" w:rsidRPr="00306C3F" w:rsidRDefault="00530138" w:rsidP="00A5672A">
      <w:pPr>
        <w:pStyle w:val="13SHlevel3numbered"/>
        <w:keepNext/>
        <w:keepLines/>
        <w:ind w:left="851" w:hanging="851"/>
      </w:pPr>
      <w:bookmarkStart w:id="171" w:name="_Toc193524580"/>
      <w:bookmarkStart w:id="172" w:name="_Toc191885151"/>
      <w:bookmarkStart w:id="173" w:name="_Toc193524581"/>
      <w:bookmarkStart w:id="174" w:name="_Toc191885153"/>
      <w:bookmarkStart w:id="175" w:name="_Toc193524583"/>
      <w:bookmarkStart w:id="176" w:name="_Toc173563682"/>
      <w:bookmarkStart w:id="177" w:name="_Toc245804794"/>
      <w:bookmarkEnd w:id="171"/>
      <w:bookmarkEnd w:id="172"/>
      <w:bookmarkEnd w:id="173"/>
      <w:bookmarkEnd w:id="174"/>
      <w:bookmarkEnd w:id="175"/>
      <w:r w:rsidRPr="00306C3F">
        <w:t>Extension to the offer back period</w:t>
      </w:r>
      <w:bookmarkEnd w:id="176"/>
      <w:bookmarkEnd w:id="177"/>
      <w:r w:rsidR="00F83BEC">
        <w:t xml:space="preserve"> </w:t>
      </w:r>
    </w:p>
    <w:p w14:paraId="2DB4790B" w14:textId="67289FA0" w:rsidR="00530138" w:rsidRPr="005C392E" w:rsidRDefault="00530138">
      <w:pPr>
        <w:pStyle w:val="36Bodybulletslettersabc"/>
        <w:keepNext/>
        <w:keepLines/>
        <w:numPr>
          <w:ilvl w:val="1"/>
          <w:numId w:val="79"/>
        </w:numPr>
        <w:contextualSpacing w:val="0"/>
        <w:rPr>
          <w:lang w:val="en-AU"/>
        </w:rPr>
      </w:pPr>
      <w:r w:rsidRPr="005C392E">
        <w:rPr>
          <w:lang w:val="en-AU"/>
        </w:rPr>
        <w:t xml:space="preserve">The vendor agency must forward to </w:t>
      </w:r>
      <w:r w:rsidR="00483D0B" w:rsidRPr="005C392E">
        <w:rPr>
          <w:lang w:val="en-AU"/>
        </w:rPr>
        <w:t>Toitū Te Whenua</w:t>
      </w:r>
      <w:r w:rsidRPr="005C392E">
        <w:rPr>
          <w:lang w:val="en-AU"/>
        </w:rPr>
        <w:t xml:space="preserve"> without delay any request for an extension to the offer back period</w:t>
      </w:r>
      <w:r w:rsidR="00B17E75" w:rsidRPr="005C392E">
        <w:rPr>
          <w:lang w:val="en-AU"/>
        </w:rPr>
        <w:t>,</w:t>
      </w:r>
      <w:r w:rsidRPr="005C392E">
        <w:rPr>
          <w:lang w:val="en-AU"/>
        </w:rPr>
        <w:t xml:space="preserve"> which </w:t>
      </w:r>
      <w:r w:rsidR="00F83BEC">
        <w:rPr>
          <w:lang w:val="en-AU"/>
        </w:rPr>
        <w:t>should</w:t>
      </w:r>
      <w:r w:rsidR="00F83BEC" w:rsidRPr="005C392E">
        <w:rPr>
          <w:lang w:val="en-AU"/>
        </w:rPr>
        <w:t xml:space="preserve"> </w:t>
      </w:r>
      <w:r w:rsidRPr="005C392E">
        <w:rPr>
          <w:lang w:val="en-AU"/>
        </w:rPr>
        <w:t xml:space="preserve">be before the offer back period expires (see </w:t>
      </w:r>
      <w:hyperlink r:id="rId113" w:history="1">
        <w:r w:rsidRPr="00353E91">
          <w:rPr>
            <w:rStyle w:val="Hyperlink"/>
            <w:lang w:val="en-AU"/>
          </w:rPr>
          <w:t>s 42(1) of the PWA</w:t>
        </w:r>
      </w:hyperlink>
      <w:r w:rsidRPr="005C392E">
        <w:rPr>
          <w:lang w:val="en-AU"/>
        </w:rPr>
        <w:t>).</w:t>
      </w:r>
    </w:p>
    <w:p w14:paraId="7F946B2A" w14:textId="620934B9" w:rsidR="00530138" w:rsidRPr="005C392E" w:rsidRDefault="00530138">
      <w:pPr>
        <w:pStyle w:val="36Bodybulletslettersabc"/>
        <w:keepNext/>
        <w:keepLines/>
        <w:numPr>
          <w:ilvl w:val="1"/>
          <w:numId w:val="79"/>
        </w:numPr>
        <w:contextualSpacing w:val="0"/>
        <w:rPr>
          <w:lang w:val="en-AU"/>
        </w:rPr>
      </w:pPr>
      <w:r w:rsidRPr="005C392E">
        <w:rPr>
          <w:lang w:val="en-AU"/>
        </w:rPr>
        <w:t xml:space="preserve">The request must include the grounds for the request and be accompanied by </w:t>
      </w:r>
      <w:r w:rsidR="00844C36" w:rsidRPr="005C392E">
        <w:rPr>
          <w:lang w:val="en-AU"/>
        </w:rPr>
        <w:t>written advice and</w:t>
      </w:r>
      <w:r w:rsidR="00483D0B" w:rsidRPr="005C392E">
        <w:rPr>
          <w:lang w:val="en-AU"/>
        </w:rPr>
        <w:t xml:space="preserve"> a</w:t>
      </w:r>
      <w:r w:rsidR="00844C36" w:rsidRPr="005C392E">
        <w:rPr>
          <w:lang w:val="en-AU"/>
        </w:rPr>
        <w:t xml:space="preserve"> recommendation</w:t>
      </w:r>
      <w:r w:rsidRPr="005C392E">
        <w:rPr>
          <w:lang w:val="en-AU"/>
        </w:rPr>
        <w:t xml:space="preserve"> from the vendor agency.</w:t>
      </w:r>
    </w:p>
    <w:p w14:paraId="41907FD6" w14:textId="0B6C5194" w:rsidR="009412D6" w:rsidRPr="00627FA5" w:rsidRDefault="00C6643C" w:rsidP="003759B4">
      <w:pPr>
        <w:pStyle w:val="12SHlevel2numbered"/>
        <w:ind w:left="851" w:hanging="851"/>
        <w:rPr>
          <w:b/>
          <w:bCs/>
        </w:rPr>
      </w:pPr>
      <w:bookmarkStart w:id="178" w:name="_Toc150418406"/>
      <w:r w:rsidRPr="00627FA5">
        <w:t>Offer</w:t>
      </w:r>
      <w:r w:rsidRPr="00627FA5">
        <w:rPr>
          <w:b/>
          <w:bCs/>
        </w:rPr>
        <w:t xml:space="preserve"> </w:t>
      </w:r>
      <w:r w:rsidRPr="00627FA5">
        <w:t>back</w:t>
      </w:r>
      <w:r w:rsidRPr="00627FA5">
        <w:rPr>
          <w:b/>
          <w:bCs/>
        </w:rPr>
        <w:t xml:space="preserve"> </w:t>
      </w:r>
      <w:r w:rsidRPr="00627FA5">
        <w:t>for</w:t>
      </w:r>
      <w:r w:rsidRPr="00627FA5">
        <w:rPr>
          <w:b/>
          <w:bCs/>
        </w:rPr>
        <w:t xml:space="preserve"> </w:t>
      </w:r>
      <w:r w:rsidRPr="00627FA5">
        <w:t>former</w:t>
      </w:r>
      <w:r w:rsidRPr="00627FA5">
        <w:rPr>
          <w:b/>
          <w:bCs/>
        </w:rPr>
        <w:t xml:space="preserve"> </w:t>
      </w:r>
      <w:r w:rsidRPr="00627FA5">
        <w:t>Māori</w:t>
      </w:r>
      <w:r w:rsidRPr="00627FA5">
        <w:rPr>
          <w:b/>
          <w:bCs/>
        </w:rPr>
        <w:t xml:space="preserve"> </w:t>
      </w:r>
      <w:r w:rsidRPr="00627FA5">
        <w:t>land</w:t>
      </w:r>
      <w:bookmarkEnd w:id="178"/>
    </w:p>
    <w:p w14:paraId="464D3F21" w14:textId="380C3A3D" w:rsidR="009412D6" w:rsidRPr="00627FA5" w:rsidRDefault="009412D6" w:rsidP="003759B4">
      <w:pPr>
        <w:pStyle w:val="13SHlevel3numbered"/>
        <w:ind w:left="851" w:hanging="851"/>
      </w:pPr>
      <w:r w:rsidRPr="00627FA5">
        <w:t>Determination of mechanism to effect offer back</w:t>
      </w:r>
    </w:p>
    <w:p w14:paraId="3DFA731F" w14:textId="0244FF5C" w:rsidR="00A72889" w:rsidRPr="00627FA5" w:rsidRDefault="00A72889">
      <w:pPr>
        <w:pStyle w:val="36Bodybulletslettersabc"/>
        <w:numPr>
          <w:ilvl w:val="1"/>
          <w:numId w:val="81"/>
        </w:numPr>
        <w:contextualSpacing w:val="0"/>
        <w:rPr>
          <w:szCs w:val="22"/>
          <w:lang w:val="en-AU"/>
        </w:rPr>
      </w:pPr>
      <w:r w:rsidRPr="00627FA5">
        <w:rPr>
          <w:szCs w:val="22"/>
          <w:lang w:val="en-AU"/>
        </w:rPr>
        <w:t>Where the land was former Māori land, the vendor agency must provide advice to Toitū Te Whenua on whether to:</w:t>
      </w:r>
    </w:p>
    <w:p w14:paraId="4A57080A" w14:textId="66DC523C" w:rsidR="00A72889" w:rsidRPr="00627FA5" w:rsidRDefault="00A72889">
      <w:pPr>
        <w:pStyle w:val="Indent2"/>
        <w:numPr>
          <w:ilvl w:val="1"/>
          <w:numId w:val="93"/>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627FA5">
        <w:rPr>
          <w:rFonts w:ascii="Segoe UI" w:eastAsiaTheme="minorHAnsi" w:hAnsi="Segoe UI"/>
          <w:color w:val="535254" w:themeColor="background1" w:themeTint="E6"/>
          <w:sz w:val="22"/>
          <w:szCs w:val="22"/>
          <w:lang w:val="en-AU"/>
        </w:rPr>
        <w:t xml:space="preserve">comply with s 40 </w:t>
      </w:r>
      <w:r w:rsidR="00CC51B6" w:rsidRPr="00627FA5">
        <w:rPr>
          <w:rFonts w:ascii="Segoe UI" w:eastAsiaTheme="minorHAnsi" w:hAnsi="Segoe UI"/>
          <w:color w:val="535254" w:themeColor="background1" w:themeTint="E6"/>
          <w:sz w:val="22"/>
          <w:szCs w:val="22"/>
          <w:lang w:val="en-AU"/>
        </w:rPr>
        <w:t>of the PWA</w:t>
      </w:r>
      <w:r w:rsidRPr="00627FA5">
        <w:rPr>
          <w:rFonts w:ascii="Segoe UI" w:eastAsiaTheme="minorHAnsi" w:hAnsi="Segoe UI"/>
          <w:color w:val="535254" w:themeColor="background1" w:themeTint="E6"/>
          <w:sz w:val="22"/>
          <w:szCs w:val="22"/>
          <w:lang w:val="en-AU"/>
        </w:rPr>
        <w:t xml:space="preserve">, or </w:t>
      </w:r>
    </w:p>
    <w:p w14:paraId="3DC3E97D" w14:textId="6A2760FC" w:rsidR="00A72889" w:rsidRPr="00627FA5" w:rsidRDefault="006C62CD">
      <w:pPr>
        <w:pStyle w:val="Indent2"/>
        <w:numPr>
          <w:ilvl w:val="1"/>
          <w:numId w:val="93"/>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627FA5">
        <w:rPr>
          <w:rFonts w:ascii="Segoe UI" w:eastAsiaTheme="minorHAnsi" w:hAnsi="Segoe UI"/>
          <w:color w:val="535254" w:themeColor="background1" w:themeTint="E6"/>
          <w:sz w:val="22"/>
          <w:szCs w:val="22"/>
          <w:lang w:val="en-AU"/>
        </w:rPr>
        <w:t xml:space="preserve">apply to the Māori Land Court under </w:t>
      </w:r>
      <w:hyperlink r:id="rId114" w:history="1">
        <w:r w:rsidRPr="00627FA5">
          <w:rPr>
            <w:rStyle w:val="Hyperlink"/>
            <w:rFonts w:eastAsiaTheme="minorHAnsi"/>
            <w:sz w:val="22"/>
            <w:szCs w:val="22"/>
            <w:lang w:val="en-AU"/>
          </w:rPr>
          <w:t>s 41(1)(e) of the PWA</w:t>
        </w:r>
      </w:hyperlink>
      <w:r w:rsidRPr="00627FA5">
        <w:rPr>
          <w:rFonts w:ascii="Segoe UI" w:eastAsiaTheme="minorHAnsi" w:hAnsi="Segoe UI"/>
          <w:color w:val="535254" w:themeColor="background1" w:themeTint="E6"/>
          <w:sz w:val="22"/>
          <w:szCs w:val="22"/>
          <w:lang w:val="en-AU"/>
        </w:rPr>
        <w:t xml:space="preserve"> for an order under </w:t>
      </w:r>
      <w:hyperlink r:id="rId115" w:history="1">
        <w:r w:rsidRPr="00627FA5">
          <w:rPr>
            <w:rStyle w:val="Hyperlink"/>
            <w:rFonts w:eastAsiaTheme="minorHAnsi"/>
            <w:sz w:val="22"/>
            <w:szCs w:val="22"/>
            <w:lang w:val="en-AU"/>
          </w:rPr>
          <w:t>s 134 of Te Ture Whenua Maori Act 1993</w:t>
        </w:r>
      </w:hyperlink>
      <w:r w:rsidRPr="00627FA5">
        <w:rPr>
          <w:rFonts w:ascii="Segoe UI" w:eastAsiaTheme="minorHAnsi" w:hAnsi="Segoe UI"/>
          <w:color w:val="535254" w:themeColor="background1" w:themeTint="E6"/>
          <w:sz w:val="22"/>
          <w:szCs w:val="22"/>
          <w:lang w:val="en-AU"/>
        </w:rPr>
        <w:t xml:space="preserve"> to vest the land as Māori freehold land</w:t>
      </w:r>
      <w:r w:rsidR="00A72889" w:rsidRPr="00627FA5">
        <w:rPr>
          <w:rFonts w:ascii="Segoe UI" w:eastAsiaTheme="minorHAnsi" w:hAnsi="Segoe UI"/>
          <w:color w:val="535254" w:themeColor="background1" w:themeTint="E6"/>
          <w:sz w:val="22"/>
          <w:szCs w:val="22"/>
          <w:lang w:val="en-AU"/>
        </w:rPr>
        <w:t xml:space="preserve">, or </w:t>
      </w:r>
    </w:p>
    <w:p w14:paraId="23329F38" w14:textId="4E9B835C" w:rsidR="00A72889" w:rsidRPr="0069799A" w:rsidRDefault="00A72889">
      <w:pPr>
        <w:pStyle w:val="Indent2"/>
        <w:numPr>
          <w:ilvl w:val="1"/>
          <w:numId w:val="93"/>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69799A">
        <w:rPr>
          <w:rFonts w:ascii="Segoe UI" w:eastAsiaTheme="minorHAnsi" w:hAnsi="Segoe UI"/>
          <w:color w:val="535254" w:themeColor="background1" w:themeTint="E6"/>
          <w:sz w:val="22"/>
          <w:szCs w:val="22"/>
          <w:lang w:val="en-AU"/>
        </w:rPr>
        <w:t xml:space="preserve">consider exemption from offerback and instead make an application under </w:t>
      </w:r>
      <w:hyperlink r:id="rId116" w:history="1">
        <w:r w:rsidR="006C62CD" w:rsidRPr="0069799A">
          <w:rPr>
            <w:rStyle w:val="Hyperlink"/>
            <w:rFonts w:eastAsiaTheme="minorHAnsi"/>
            <w:sz w:val="22"/>
            <w:szCs w:val="22"/>
            <w:lang w:val="en-AU"/>
          </w:rPr>
          <w:t>s 134 of Te Ture Whenua Maori Act 1993</w:t>
        </w:r>
      </w:hyperlink>
      <w:r w:rsidRPr="0069799A">
        <w:rPr>
          <w:rFonts w:ascii="Segoe UI" w:eastAsiaTheme="minorHAnsi" w:hAnsi="Segoe UI"/>
          <w:color w:val="535254" w:themeColor="background1" w:themeTint="E6"/>
          <w:sz w:val="22"/>
          <w:szCs w:val="22"/>
          <w:lang w:val="en-AU"/>
        </w:rPr>
        <w:t xml:space="preserve"> to vest the land as </w:t>
      </w:r>
      <w:r w:rsidR="006C62CD" w:rsidRPr="0069799A">
        <w:rPr>
          <w:rFonts w:ascii="Segoe UI" w:eastAsiaTheme="minorHAnsi" w:hAnsi="Segoe UI"/>
          <w:color w:val="535254" w:themeColor="background1" w:themeTint="E6"/>
          <w:sz w:val="22"/>
          <w:szCs w:val="22"/>
          <w:lang w:val="en-AU"/>
        </w:rPr>
        <w:t>Māori</w:t>
      </w:r>
      <w:r w:rsidRPr="0069799A">
        <w:rPr>
          <w:rFonts w:ascii="Segoe UI" w:eastAsiaTheme="minorHAnsi" w:hAnsi="Segoe UI"/>
          <w:color w:val="535254" w:themeColor="background1" w:themeTint="E6"/>
          <w:sz w:val="22"/>
          <w:szCs w:val="22"/>
          <w:lang w:val="en-AU"/>
        </w:rPr>
        <w:t xml:space="preserve"> freehold land.</w:t>
      </w:r>
      <w:r w:rsidR="001B70BC" w:rsidRPr="0069799A">
        <w:rPr>
          <w:rStyle w:val="FootnoteReference"/>
          <w:rFonts w:eastAsiaTheme="minorHAnsi"/>
          <w:szCs w:val="22"/>
          <w:lang w:val="en-AU"/>
        </w:rPr>
        <w:footnoteReference w:id="17"/>
      </w:r>
    </w:p>
    <w:p w14:paraId="26D8822B" w14:textId="77777777" w:rsidR="006C62CD" w:rsidRPr="004D4286" w:rsidRDefault="00A72889">
      <w:pPr>
        <w:pStyle w:val="36Bodybulletslettersabc"/>
        <w:numPr>
          <w:ilvl w:val="1"/>
          <w:numId w:val="81"/>
        </w:numPr>
        <w:contextualSpacing w:val="0"/>
        <w:rPr>
          <w:szCs w:val="22"/>
          <w:lang w:val="en-AU"/>
        </w:rPr>
      </w:pPr>
      <w:r w:rsidRPr="004D4286">
        <w:rPr>
          <w:szCs w:val="22"/>
          <w:lang w:val="en-AU"/>
        </w:rPr>
        <w:t xml:space="preserve">This advice must </w:t>
      </w:r>
      <w:r w:rsidR="00CC51B6" w:rsidRPr="004D4286">
        <w:t>include</w:t>
      </w:r>
      <w:r w:rsidR="006C62CD" w:rsidRPr="004D4286">
        <w:t>:</w:t>
      </w:r>
    </w:p>
    <w:p w14:paraId="4545878F" w14:textId="0BDF513B" w:rsidR="00CC51B6" w:rsidRPr="004D4286" w:rsidRDefault="00CC51B6">
      <w:pPr>
        <w:pStyle w:val="Indent2"/>
        <w:numPr>
          <w:ilvl w:val="1"/>
          <w:numId w:val="105"/>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4D4286">
        <w:rPr>
          <w:rFonts w:ascii="Segoe UI" w:eastAsiaTheme="minorHAnsi" w:hAnsi="Segoe UI"/>
          <w:color w:val="535254" w:themeColor="background1" w:themeTint="E6"/>
          <w:sz w:val="22"/>
          <w:szCs w:val="22"/>
          <w:lang w:val="en-AU"/>
        </w:rPr>
        <w:t xml:space="preserve">where it can be ascertained, the views of the former owners or their descendants or whānau as to </w:t>
      </w:r>
      <w:r w:rsidR="00C5682A" w:rsidRPr="004D4286">
        <w:rPr>
          <w:rFonts w:ascii="Segoe UI" w:eastAsiaTheme="minorHAnsi" w:hAnsi="Segoe UI"/>
          <w:color w:val="535254" w:themeColor="background1" w:themeTint="E6"/>
          <w:sz w:val="22"/>
          <w:szCs w:val="22"/>
          <w:lang w:val="en-AU"/>
        </w:rPr>
        <w:t>their preferred</w:t>
      </w:r>
      <w:r w:rsidR="00113B54" w:rsidRPr="004D4286">
        <w:rPr>
          <w:rFonts w:ascii="Segoe UI" w:eastAsiaTheme="minorHAnsi" w:hAnsi="Segoe UI"/>
          <w:color w:val="535254" w:themeColor="background1" w:themeTint="E6"/>
          <w:sz w:val="22"/>
          <w:szCs w:val="22"/>
          <w:lang w:val="en-AU"/>
        </w:rPr>
        <w:t xml:space="preserve"> action under 5.7.1(a) above,</w:t>
      </w:r>
      <w:r w:rsidR="005F7AA3" w:rsidRPr="004D4286">
        <w:rPr>
          <w:rFonts w:ascii="Segoe UI" w:eastAsiaTheme="minorHAnsi" w:hAnsi="Segoe UI"/>
          <w:color w:val="535254" w:themeColor="background1" w:themeTint="E6"/>
          <w:sz w:val="22"/>
          <w:szCs w:val="22"/>
          <w:lang w:val="en-AU"/>
        </w:rPr>
        <w:t xml:space="preserve"> including whether they wish to have the land returned as general or Māori freehold land,</w:t>
      </w:r>
      <w:r w:rsidR="00113B54" w:rsidRPr="004D4286">
        <w:rPr>
          <w:rFonts w:ascii="Segoe UI" w:eastAsiaTheme="minorHAnsi" w:hAnsi="Segoe UI"/>
          <w:color w:val="535254" w:themeColor="background1" w:themeTint="E6"/>
          <w:sz w:val="22"/>
          <w:szCs w:val="22"/>
          <w:lang w:val="en-AU"/>
        </w:rPr>
        <w:t xml:space="preserve"> and</w:t>
      </w:r>
      <w:r w:rsidRPr="004D4286">
        <w:rPr>
          <w:rFonts w:ascii="Segoe UI" w:eastAsiaTheme="minorHAnsi" w:hAnsi="Segoe UI"/>
          <w:color w:val="535254" w:themeColor="background1" w:themeTint="E6"/>
          <w:sz w:val="22"/>
          <w:szCs w:val="22"/>
          <w:lang w:val="en-AU"/>
        </w:rPr>
        <w:t xml:space="preserve"> </w:t>
      </w:r>
    </w:p>
    <w:p w14:paraId="6B9C76E6" w14:textId="2196B3BA" w:rsidR="00C35D62" w:rsidRPr="004D4286" w:rsidRDefault="00D00E84">
      <w:pPr>
        <w:pStyle w:val="Indent2"/>
        <w:widowControl w:val="0"/>
        <w:numPr>
          <w:ilvl w:val="1"/>
          <w:numId w:val="105"/>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4D4286">
        <w:rPr>
          <w:rFonts w:ascii="Segoe UI" w:eastAsiaTheme="minorHAnsi" w:hAnsi="Segoe UI"/>
          <w:color w:val="535254" w:themeColor="background1" w:themeTint="E6"/>
          <w:sz w:val="22"/>
          <w:szCs w:val="22"/>
          <w:lang w:val="en-AU"/>
        </w:rPr>
        <w:t xml:space="preserve">the reasonable price and terms of an </w:t>
      </w:r>
      <w:r w:rsidR="00C5682A" w:rsidRPr="004D4286">
        <w:rPr>
          <w:rFonts w:ascii="Segoe UI" w:eastAsiaTheme="minorHAnsi" w:hAnsi="Segoe UI"/>
          <w:color w:val="535254" w:themeColor="background1" w:themeTint="E6"/>
          <w:sz w:val="22"/>
          <w:szCs w:val="22"/>
          <w:lang w:val="en-AU"/>
        </w:rPr>
        <w:t xml:space="preserve">offer under s 40 of the PWA or </w:t>
      </w:r>
      <w:r w:rsidRPr="004D4286">
        <w:rPr>
          <w:rFonts w:ascii="Segoe UI" w:eastAsiaTheme="minorHAnsi" w:hAnsi="Segoe UI"/>
          <w:color w:val="535254" w:themeColor="background1" w:themeTint="E6"/>
          <w:sz w:val="22"/>
          <w:szCs w:val="22"/>
          <w:lang w:val="en-AU"/>
        </w:rPr>
        <w:t>application</w:t>
      </w:r>
      <w:r w:rsidR="00C5682A" w:rsidRPr="004D4286">
        <w:rPr>
          <w:rFonts w:ascii="Segoe UI" w:eastAsiaTheme="minorHAnsi" w:hAnsi="Segoe UI"/>
          <w:color w:val="535254" w:themeColor="background1" w:themeTint="E6"/>
          <w:sz w:val="22"/>
          <w:szCs w:val="22"/>
          <w:lang w:val="en-AU"/>
        </w:rPr>
        <w:t xml:space="preserve"> under </w:t>
      </w:r>
      <w:hyperlink r:id="rId117" w:history="1">
        <w:r w:rsidR="00C5682A" w:rsidRPr="004D4286">
          <w:rPr>
            <w:rStyle w:val="Hyperlink"/>
            <w:rFonts w:eastAsiaTheme="minorHAnsi"/>
            <w:sz w:val="22"/>
            <w:szCs w:val="22"/>
            <w:lang w:val="en-AU"/>
          </w:rPr>
          <w:t>s 134 of Te Ture Whenua Maori Act 1993</w:t>
        </w:r>
      </w:hyperlink>
      <w:r w:rsidRPr="004D4286">
        <w:rPr>
          <w:rFonts w:ascii="Segoe UI" w:eastAsiaTheme="minorHAnsi" w:hAnsi="Segoe UI"/>
          <w:color w:val="535254" w:themeColor="background1" w:themeTint="E6"/>
          <w:sz w:val="22"/>
          <w:szCs w:val="22"/>
          <w:lang w:val="en-AU"/>
        </w:rPr>
        <w:t>, accounting for the circumstances of the offerees.</w:t>
      </w:r>
      <w:r w:rsidR="009412D6" w:rsidRPr="004D4286">
        <w:rPr>
          <w:rFonts w:ascii="Segoe UI" w:eastAsiaTheme="minorHAnsi" w:hAnsi="Segoe UI"/>
          <w:color w:val="535254" w:themeColor="background1" w:themeTint="E6"/>
          <w:sz w:val="22"/>
          <w:szCs w:val="22"/>
          <w:lang w:val="en-AU"/>
        </w:rPr>
        <w:t xml:space="preserve"> </w:t>
      </w:r>
    </w:p>
    <w:p w14:paraId="68D662F0" w14:textId="4AC0F9B1" w:rsidR="009412D6" w:rsidRPr="00627FA5" w:rsidRDefault="009412D6" w:rsidP="00627FA5">
      <w:pPr>
        <w:pStyle w:val="13SHlevel3numbered"/>
        <w:keepNext/>
        <w:ind w:left="851" w:hanging="851"/>
      </w:pPr>
      <w:r w:rsidRPr="00627FA5">
        <w:t>Application for vesting order</w:t>
      </w:r>
    </w:p>
    <w:p w14:paraId="039E7AEA" w14:textId="2A8B20C1" w:rsidR="009412D6" w:rsidRPr="00627FA5" w:rsidRDefault="009412D6" w:rsidP="00D47C22">
      <w:pPr>
        <w:keepNext/>
        <w:rPr>
          <w:lang w:val="en-AU"/>
        </w:rPr>
      </w:pPr>
      <w:r w:rsidRPr="00627FA5">
        <w:rPr>
          <w:lang w:val="en-AU"/>
        </w:rPr>
        <w:t xml:space="preserve">If the </w:t>
      </w:r>
      <w:r w:rsidR="00483D0B" w:rsidRPr="00627FA5">
        <w:rPr>
          <w:lang w:val="en-AU"/>
        </w:rPr>
        <w:t>C</w:t>
      </w:r>
      <w:r w:rsidRPr="00627FA5">
        <w:rPr>
          <w:lang w:val="en-AU"/>
        </w:rPr>
        <w:t xml:space="preserve">hief </w:t>
      </w:r>
      <w:r w:rsidR="00483D0B" w:rsidRPr="00627FA5">
        <w:rPr>
          <w:lang w:val="en-AU"/>
        </w:rPr>
        <w:t>E</w:t>
      </w:r>
      <w:r w:rsidRPr="00627FA5">
        <w:rPr>
          <w:lang w:val="en-AU"/>
        </w:rPr>
        <w:t xml:space="preserve">xecutive </w:t>
      </w:r>
      <w:r w:rsidR="009F5229" w:rsidRPr="00627FA5">
        <w:rPr>
          <w:lang w:val="en-AU"/>
        </w:rPr>
        <w:t xml:space="preserve">decides to apply </w:t>
      </w:r>
      <w:r w:rsidRPr="00627FA5">
        <w:rPr>
          <w:lang w:val="en-AU"/>
        </w:rPr>
        <w:t xml:space="preserve">for a vesting order under </w:t>
      </w:r>
      <w:hyperlink r:id="rId118" w:history="1">
        <w:r w:rsidRPr="00627FA5">
          <w:rPr>
            <w:rStyle w:val="Hyperlink"/>
            <w:lang w:val="en-AU"/>
          </w:rPr>
          <w:t>s 134 of Te Ture Whenua M</w:t>
        </w:r>
        <w:r w:rsidR="00483D0B" w:rsidRPr="00627FA5">
          <w:rPr>
            <w:rStyle w:val="Hyperlink"/>
            <w:lang w:val="en-AU"/>
          </w:rPr>
          <w:t>a</w:t>
        </w:r>
        <w:r w:rsidRPr="00627FA5">
          <w:rPr>
            <w:rStyle w:val="Hyperlink"/>
            <w:lang w:val="en-AU"/>
          </w:rPr>
          <w:t>ori Act 1993</w:t>
        </w:r>
      </w:hyperlink>
      <w:r w:rsidRPr="00627FA5">
        <w:rPr>
          <w:lang w:val="en-AU"/>
        </w:rPr>
        <w:t xml:space="preserve">, the vendor agency must provide to </w:t>
      </w:r>
      <w:r w:rsidR="00483D0B" w:rsidRPr="00627FA5">
        <w:rPr>
          <w:lang w:val="en-AU"/>
        </w:rPr>
        <w:t>Toitū Te Whenua</w:t>
      </w:r>
      <w:r w:rsidRPr="00627FA5">
        <w:rPr>
          <w:lang w:val="en-AU"/>
        </w:rPr>
        <w:t>:</w:t>
      </w:r>
    </w:p>
    <w:p w14:paraId="71DE21CC" w14:textId="070C1803" w:rsidR="009412D6" w:rsidRPr="00627FA5" w:rsidRDefault="00045C3D">
      <w:pPr>
        <w:pStyle w:val="36Bodybulletslettersabc"/>
        <w:numPr>
          <w:ilvl w:val="1"/>
          <w:numId w:val="42"/>
        </w:numPr>
        <w:contextualSpacing w:val="0"/>
        <w:rPr>
          <w:lang w:val="en-AU"/>
        </w:rPr>
      </w:pPr>
      <w:r w:rsidRPr="00627FA5">
        <w:rPr>
          <w:lang w:val="en-AU"/>
        </w:rPr>
        <w:t xml:space="preserve">A draft </w:t>
      </w:r>
      <w:r w:rsidR="009412D6" w:rsidRPr="00627FA5">
        <w:rPr>
          <w:lang w:val="en-AU"/>
        </w:rPr>
        <w:t xml:space="preserve">application form, that complies with </w:t>
      </w:r>
      <w:hyperlink r:id="rId119" w:history="1">
        <w:r w:rsidR="009412D6" w:rsidRPr="00627FA5">
          <w:rPr>
            <w:rStyle w:val="Hyperlink"/>
            <w:lang w:val="en-AU"/>
          </w:rPr>
          <w:t>Form 1 of the Māori Land Court Rules 2011</w:t>
        </w:r>
      </w:hyperlink>
      <w:r w:rsidR="009412D6" w:rsidRPr="00627FA5">
        <w:rPr>
          <w:lang w:val="en-AU"/>
        </w:rPr>
        <w:t>,</w:t>
      </w:r>
    </w:p>
    <w:p w14:paraId="71C37130" w14:textId="77777777" w:rsidR="009412D6" w:rsidRPr="00627FA5" w:rsidRDefault="009412D6">
      <w:pPr>
        <w:pStyle w:val="36Bodybulletslettersabc"/>
        <w:numPr>
          <w:ilvl w:val="1"/>
          <w:numId w:val="42"/>
        </w:numPr>
        <w:contextualSpacing w:val="0"/>
        <w:rPr>
          <w:lang w:val="en-AU"/>
        </w:rPr>
      </w:pPr>
      <w:r w:rsidRPr="00627FA5">
        <w:rPr>
          <w:lang w:val="en-AU"/>
        </w:rPr>
        <w:t>a list of former owners and their successors, descendants and whānau with supporting documentation, including copies of the relevant Māori Land Court records,</w:t>
      </w:r>
    </w:p>
    <w:p w14:paraId="71DA35CC" w14:textId="32050DEB" w:rsidR="009412D6" w:rsidRPr="00627FA5" w:rsidRDefault="009412D6">
      <w:pPr>
        <w:pStyle w:val="36Bodybulletslettersabc"/>
        <w:numPr>
          <w:ilvl w:val="1"/>
          <w:numId w:val="42"/>
        </w:numPr>
        <w:contextualSpacing w:val="0"/>
        <w:rPr>
          <w:lang w:val="en-AU"/>
        </w:rPr>
      </w:pPr>
      <w:r w:rsidRPr="00627FA5">
        <w:rPr>
          <w:lang w:val="en-AU"/>
        </w:rPr>
        <w:t xml:space="preserve">the proposed conditions of the vesting, including any </w:t>
      </w:r>
      <w:r w:rsidR="00197231" w:rsidRPr="00627FA5">
        <w:rPr>
          <w:lang w:val="en-AU"/>
        </w:rPr>
        <w:t xml:space="preserve">provisionally </w:t>
      </w:r>
      <w:r w:rsidRPr="00627FA5">
        <w:rPr>
          <w:lang w:val="en-AU"/>
        </w:rPr>
        <w:t>agreed purchase price, terms and conditions and settlement date,</w:t>
      </w:r>
    </w:p>
    <w:p w14:paraId="5B4EBA96" w14:textId="546E2224" w:rsidR="009412D6" w:rsidRPr="00627FA5" w:rsidRDefault="009412D6">
      <w:pPr>
        <w:pStyle w:val="36Bodybulletslettersabc"/>
        <w:numPr>
          <w:ilvl w:val="1"/>
          <w:numId w:val="42"/>
        </w:numPr>
        <w:contextualSpacing w:val="0"/>
        <w:rPr>
          <w:lang w:val="en-AU"/>
        </w:rPr>
      </w:pPr>
      <w:r w:rsidRPr="00627FA5">
        <w:rPr>
          <w:lang w:val="en-AU"/>
        </w:rPr>
        <w:t>records of any hui or k</w:t>
      </w:r>
      <w:r w:rsidR="00483D0B" w:rsidRPr="00627FA5">
        <w:rPr>
          <w:lang w:val="en-AU"/>
        </w:rPr>
        <w:t>ō</w:t>
      </w:r>
      <w:r w:rsidRPr="00627FA5">
        <w:rPr>
          <w:lang w:val="en-AU"/>
        </w:rPr>
        <w:t>rero with the representatives of the former owners or their successors, descendants and whānau, and</w:t>
      </w:r>
    </w:p>
    <w:p w14:paraId="7658E07C" w14:textId="77777777" w:rsidR="009412D6" w:rsidRPr="00627FA5" w:rsidRDefault="009412D6">
      <w:pPr>
        <w:pStyle w:val="36Bodybulletslettersabc"/>
        <w:numPr>
          <w:ilvl w:val="1"/>
          <w:numId w:val="42"/>
        </w:numPr>
        <w:contextualSpacing w:val="0"/>
        <w:rPr>
          <w:lang w:val="en-AU"/>
        </w:rPr>
      </w:pPr>
      <w:r w:rsidRPr="00627FA5">
        <w:rPr>
          <w:lang w:val="en-AU"/>
        </w:rPr>
        <w:t>confirmation of agreement with the representatives on the vesting and the agreed purchase price and terms and conditions for the sale of the land.</w:t>
      </w:r>
    </w:p>
    <w:p w14:paraId="62094CCB" w14:textId="77777777" w:rsidR="00530138" w:rsidRPr="003668A3" w:rsidRDefault="00530138" w:rsidP="00FE464C">
      <w:pPr>
        <w:pStyle w:val="12SHlevel2numbered"/>
        <w:ind w:left="851" w:hanging="851"/>
      </w:pPr>
      <w:bookmarkStart w:id="179" w:name="_Toc245804795"/>
      <w:bookmarkStart w:id="180" w:name="_Toc150418407"/>
      <w:bookmarkStart w:id="181" w:name="_Toc173563683"/>
      <w:r>
        <w:t>C</w:t>
      </w:r>
      <w:r w:rsidRPr="003668A3">
        <w:t xml:space="preserve">oncluding the </w:t>
      </w:r>
      <w:r>
        <w:t>offer</w:t>
      </w:r>
      <w:r w:rsidRPr="003668A3">
        <w:t xml:space="preserve"> back process</w:t>
      </w:r>
      <w:bookmarkEnd w:id="179"/>
      <w:bookmarkEnd w:id="180"/>
      <w:r w:rsidRPr="003668A3">
        <w:t xml:space="preserve"> </w:t>
      </w:r>
      <w:bookmarkEnd w:id="181"/>
    </w:p>
    <w:p w14:paraId="19D4040E" w14:textId="637756DA" w:rsidR="00530138" w:rsidRPr="00306C3F" w:rsidRDefault="00530138" w:rsidP="007E7AE7">
      <w:pPr>
        <w:pStyle w:val="13SHlevel3numbered"/>
        <w:ind w:left="993" w:hanging="993"/>
      </w:pPr>
      <w:bookmarkStart w:id="182" w:name="_Toc173563684"/>
      <w:bookmarkStart w:id="183" w:name="_Toc245804796"/>
      <w:r w:rsidRPr="00306C3F">
        <w:t>Offer back accepted</w:t>
      </w:r>
      <w:bookmarkEnd w:id="182"/>
      <w:bookmarkEnd w:id="183"/>
    </w:p>
    <w:p w14:paraId="75AC4DAC" w14:textId="43A243EE" w:rsidR="00530138" w:rsidRDefault="00530138" w:rsidP="00530138">
      <w:pPr>
        <w:rPr>
          <w:lang w:val="en-AU"/>
        </w:rPr>
      </w:pPr>
      <w:r>
        <w:rPr>
          <w:lang w:val="en-AU"/>
        </w:rPr>
        <w:t xml:space="preserve">When an offer is accepted, the vendor agency must provide </w:t>
      </w:r>
      <w:r w:rsidR="00483D0B">
        <w:rPr>
          <w:lang w:val="en-AU"/>
        </w:rPr>
        <w:t>Toitū Te Whenua</w:t>
      </w:r>
      <w:r>
        <w:rPr>
          <w:lang w:val="en-AU"/>
        </w:rPr>
        <w:t xml:space="preserve"> with:</w:t>
      </w:r>
    </w:p>
    <w:p w14:paraId="6E2CAF5A" w14:textId="17F54C5B" w:rsidR="00530138" w:rsidRPr="00B17E75" w:rsidRDefault="00530138">
      <w:pPr>
        <w:pStyle w:val="36Bodybulletslettersabc"/>
        <w:numPr>
          <w:ilvl w:val="1"/>
          <w:numId w:val="43"/>
        </w:numPr>
        <w:contextualSpacing w:val="0"/>
        <w:rPr>
          <w:lang w:val="en-AU"/>
        </w:rPr>
      </w:pPr>
      <w:r w:rsidRPr="00B17E75">
        <w:rPr>
          <w:lang w:val="en-AU"/>
        </w:rPr>
        <w:t xml:space="preserve">evidence that all eligible parties were made an offer back, </w:t>
      </w:r>
    </w:p>
    <w:p w14:paraId="434FF0E1" w14:textId="32477F4F" w:rsidR="00530138" w:rsidRPr="00B17E75" w:rsidRDefault="00530138">
      <w:pPr>
        <w:pStyle w:val="36Bodybulletslettersabc"/>
        <w:numPr>
          <w:ilvl w:val="1"/>
          <w:numId w:val="43"/>
        </w:numPr>
        <w:contextualSpacing w:val="0"/>
        <w:rPr>
          <w:lang w:val="en-AU"/>
        </w:rPr>
      </w:pPr>
      <w:r w:rsidRPr="00B17E75">
        <w:rPr>
          <w:lang w:val="en-AU"/>
        </w:rPr>
        <w:t xml:space="preserve">an </w:t>
      </w:r>
      <w:r w:rsidR="00353E91">
        <w:rPr>
          <w:lang w:val="en-AU"/>
        </w:rPr>
        <w:t>A</w:t>
      </w:r>
      <w:r w:rsidRPr="00B17E75">
        <w:rPr>
          <w:lang w:val="en-AU"/>
        </w:rPr>
        <w:t xml:space="preserve">uthority and </w:t>
      </w:r>
      <w:r w:rsidR="00353E91">
        <w:rPr>
          <w:lang w:val="en-AU"/>
        </w:rPr>
        <w:t>I</w:t>
      </w:r>
      <w:r w:rsidRPr="00B17E75">
        <w:rPr>
          <w:lang w:val="en-AU"/>
        </w:rPr>
        <w:t>nstruction</w:t>
      </w:r>
      <w:r w:rsidR="00483D0B" w:rsidRPr="00B17E75">
        <w:rPr>
          <w:lang w:val="en-AU"/>
        </w:rPr>
        <w:t xml:space="preserve"> form</w:t>
      </w:r>
      <w:r w:rsidRPr="00B17E75">
        <w:rPr>
          <w:lang w:val="en-AU"/>
        </w:rPr>
        <w:t xml:space="preserve"> to transfer the land </w:t>
      </w:r>
      <w:r w:rsidR="0077785C" w:rsidRPr="00B17E75">
        <w:rPr>
          <w:lang w:val="en-AU"/>
        </w:rPr>
        <w:t xml:space="preserve">and a land transfer tax statement that </w:t>
      </w:r>
      <w:r w:rsidRPr="00B17E75">
        <w:rPr>
          <w:lang w:val="en-AU"/>
        </w:rPr>
        <w:t>compl</w:t>
      </w:r>
      <w:r w:rsidR="0077785C" w:rsidRPr="00B17E75">
        <w:rPr>
          <w:lang w:val="en-AU"/>
        </w:rPr>
        <w:t>y</w:t>
      </w:r>
      <w:r w:rsidRPr="00B17E75">
        <w:rPr>
          <w:lang w:val="en-AU"/>
        </w:rPr>
        <w:t xml:space="preserve"> with section </w:t>
      </w:r>
      <w:r w:rsidR="00982D8A">
        <w:rPr>
          <w:lang w:val="en-AU"/>
        </w:rPr>
        <w:t>9</w:t>
      </w:r>
      <w:r w:rsidR="00A02B48" w:rsidRPr="00B17E75">
        <w:rPr>
          <w:lang w:val="en-AU"/>
        </w:rPr>
        <w:t xml:space="preserve"> </w:t>
      </w:r>
      <w:r w:rsidRPr="00B17E75">
        <w:rPr>
          <w:lang w:val="en-AU"/>
        </w:rPr>
        <w:t>of this standard, and</w:t>
      </w:r>
    </w:p>
    <w:p w14:paraId="6CD8B1D7" w14:textId="00E453EB" w:rsidR="00530138" w:rsidRDefault="00DD0723">
      <w:pPr>
        <w:pStyle w:val="36Bodybulletslettersabc"/>
        <w:numPr>
          <w:ilvl w:val="1"/>
          <w:numId w:val="43"/>
        </w:numPr>
        <w:contextualSpacing w:val="0"/>
        <w:rPr>
          <w:lang w:val="en-AU"/>
        </w:rPr>
      </w:pPr>
      <w:r w:rsidRPr="00B17E75">
        <w:rPr>
          <w:lang w:val="en-AU"/>
        </w:rPr>
        <w:t xml:space="preserve">a deed of assignment or nomination signed by </w:t>
      </w:r>
      <w:r>
        <w:rPr>
          <w:lang w:val="en-AU"/>
        </w:rPr>
        <w:t>every</w:t>
      </w:r>
      <w:r w:rsidRPr="00B17E75">
        <w:rPr>
          <w:lang w:val="en-AU"/>
        </w:rPr>
        <w:t xml:space="preserve"> offeree that accepted the offer </w:t>
      </w:r>
      <w:r w:rsidR="00530138" w:rsidRPr="00B17E75">
        <w:rPr>
          <w:lang w:val="en-AU"/>
        </w:rPr>
        <w:t>where the offeree wishes to transfer the land to a third party.</w:t>
      </w:r>
    </w:p>
    <w:p w14:paraId="502B7798" w14:textId="77777777" w:rsidR="00530138" w:rsidRPr="00306C3F" w:rsidRDefault="00530138" w:rsidP="007E7AE7">
      <w:pPr>
        <w:pStyle w:val="13SHlevel3numbered"/>
        <w:ind w:left="993" w:hanging="993"/>
      </w:pPr>
      <w:bookmarkStart w:id="184" w:name="_Toc173563685"/>
      <w:bookmarkStart w:id="185" w:name="_Toc245804797"/>
      <w:r w:rsidRPr="00306C3F">
        <w:t>Offer back declined or lapsed</w:t>
      </w:r>
      <w:bookmarkEnd w:id="184"/>
      <w:bookmarkEnd w:id="185"/>
    </w:p>
    <w:p w14:paraId="2E97F10A" w14:textId="63004279" w:rsidR="00530138" w:rsidRPr="00B17E75" w:rsidRDefault="00530138">
      <w:pPr>
        <w:pStyle w:val="36Bodybulletslettersabc"/>
        <w:numPr>
          <w:ilvl w:val="1"/>
          <w:numId w:val="44"/>
        </w:numPr>
        <w:contextualSpacing w:val="0"/>
        <w:rPr>
          <w:lang w:val="en-AU"/>
        </w:rPr>
      </w:pPr>
      <w:r w:rsidRPr="00B17E75">
        <w:rPr>
          <w:lang w:val="en-AU"/>
        </w:rPr>
        <w:t xml:space="preserve">If an offer back is declined or lapses, the vendor agency must provide </w:t>
      </w:r>
      <w:r w:rsidR="00483D0B" w:rsidRPr="00B17E75">
        <w:rPr>
          <w:lang w:val="en-AU"/>
        </w:rPr>
        <w:t xml:space="preserve">Toitū Te Whenua </w:t>
      </w:r>
      <w:r w:rsidRPr="00B17E75">
        <w:rPr>
          <w:lang w:val="en-AU"/>
        </w:rPr>
        <w:t xml:space="preserve">with a report containing sufficient information to enable </w:t>
      </w:r>
      <w:r w:rsidR="00844C36" w:rsidRPr="00B17E75">
        <w:rPr>
          <w:lang w:val="en-AU"/>
        </w:rPr>
        <w:t xml:space="preserve">the </w:t>
      </w:r>
      <w:r w:rsidR="00483D0B" w:rsidRPr="00B17E75">
        <w:rPr>
          <w:lang w:val="en-AU"/>
        </w:rPr>
        <w:t>C</w:t>
      </w:r>
      <w:r w:rsidR="00844C36" w:rsidRPr="00B17E75">
        <w:rPr>
          <w:lang w:val="en-AU"/>
        </w:rPr>
        <w:t xml:space="preserve">hief </w:t>
      </w:r>
      <w:r w:rsidR="00483D0B" w:rsidRPr="00B17E75">
        <w:rPr>
          <w:lang w:val="en-AU"/>
        </w:rPr>
        <w:t>E</w:t>
      </w:r>
      <w:r w:rsidR="00844C36" w:rsidRPr="00B17E75">
        <w:rPr>
          <w:lang w:val="en-AU"/>
        </w:rPr>
        <w:t>xecutive</w:t>
      </w:r>
      <w:r w:rsidRPr="00B17E75">
        <w:rPr>
          <w:lang w:val="en-AU"/>
        </w:rPr>
        <w:t xml:space="preserve"> to </w:t>
      </w:r>
      <w:r w:rsidR="00486532">
        <w:rPr>
          <w:lang w:val="en-AU"/>
        </w:rPr>
        <w:t xml:space="preserve">determine </w:t>
      </w:r>
      <w:r w:rsidRPr="00B17E75">
        <w:rPr>
          <w:lang w:val="en-AU"/>
        </w:rPr>
        <w:t xml:space="preserve">whether the offer back requirements have been satisfied.  </w:t>
      </w:r>
    </w:p>
    <w:p w14:paraId="1606D8EA" w14:textId="77777777" w:rsidR="00530138" w:rsidRPr="00B17E75" w:rsidRDefault="00530138">
      <w:pPr>
        <w:pStyle w:val="36Bodybulletslettersabc"/>
        <w:numPr>
          <w:ilvl w:val="1"/>
          <w:numId w:val="44"/>
        </w:numPr>
        <w:contextualSpacing w:val="0"/>
        <w:rPr>
          <w:lang w:val="en-AU"/>
        </w:rPr>
      </w:pPr>
      <w:r w:rsidRPr="00B17E75">
        <w:rPr>
          <w:lang w:val="en-AU"/>
        </w:rPr>
        <w:t>The report must provide evidence that:</w:t>
      </w:r>
    </w:p>
    <w:p w14:paraId="1FBC390A" w14:textId="20FCA85C" w:rsidR="00530138" w:rsidRPr="00483D0B" w:rsidRDefault="00530138">
      <w:pPr>
        <w:pStyle w:val="Indent2"/>
        <w:numPr>
          <w:ilvl w:val="1"/>
          <w:numId w:val="17"/>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all eligible parties were made an offer back,</w:t>
      </w:r>
      <w:r w:rsidR="00A02B48">
        <w:rPr>
          <w:rFonts w:ascii="Segoe UI" w:hAnsi="Segoe UI" w:cs="Segoe UI"/>
          <w:color w:val="5F5A55" w:themeColor="accent6"/>
          <w:sz w:val="22"/>
          <w:szCs w:val="22"/>
        </w:rPr>
        <w:t xml:space="preserve"> including copies of the covering letters provided to each party under section </w:t>
      </w:r>
      <w:r w:rsidR="00C50CEE">
        <w:rPr>
          <w:rFonts w:ascii="Segoe UI" w:hAnsi="Segoe UI" w:cs="Segoe UI"/>
          <w:color w:val="5F5A55" w:themeColor="accent6"/>
          <w:sz w:val="22"/>
          <w:szCs w:val="22"/>
        </w:rPr>
        <w:t>5</w:t>
      </w:r>
      <w:r w:rsidR="00A02B48">
        <w:rPr>
          <w:rFonts w:ascii="Segoe UI" w:hAnsi="Segoe UI" w:cs="Segoe UI"/>
          <w:color w:val="5F5A55" w:themeColor="accent6"/>
          <w:sz w:val="22"/>
          <w:szCs w:val="22"/>
        </w:rPr>
        <w:t>.</w:t>
      </w:r>
      <w:r w:rsidR="00982D8A">
        <w:rPr>
          <w:rFonts w:ascii="Segoe UI" w:hAnsi="Segoe UI" w:cs="Segoe UI"/>
          <w:color w:val="5F5A55" w:themeColor="accent6"/>
          <w:sz w:val="22"/>
          <w:szCs w:val="22"/>
        </w:rPr>
        <w:t>6</w:t>
      </w:r>
      <w:r w:rsidR="00A02B48">
        <w:rPr>
          <w:rFonts w:ascii="Segoe UI" w:hAnsi="Segoe UI" w:cs="Segoe UI"/>
          <w:color w:val="5F5A55" w:themeColor="accent6"/>
          <w:sz w:val="22"/>
          <w:szCs w:val="22"/>
        </w:rPr>
        <w:t>.1 of this standard,</w:t>
      </w:r>
      <w:r w:rsidRPr="00483D0B">
        <w:rPr>
          <w:rFonts w:ascii="Segoe UI" w:hAnsi="Segoe UI" w:cs="Segoe UI"/>
          <w:color w:val="5F5A55" w:themeColor="accent6"/>
          <w:sz w:val="22"/>
          <w:szCs w:val="22"/>
        </w:rPr>
        <w:t xml:space="preserve"> and</w:t>
      </w:r>
    </w:p>
    <w:p w14:paraId="12E4F8AC" w14:textId="77777777" w:rsidR="00530138" w:rsidRPr="00483D0B" w:rsidRDefault="00530138">
      <w:pPr>
        <w:pStyle w:val="Indent2"/>
        <w:numPr>
          <w:ilvl w:val="1"/>
          <w:numId w:val="17"/>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all eligible parties have declined the offer back, or</w:t>
      </w:r>
    </w:p>
    <w:p w14:paraId="75248F43" w14:textId="77777777" w:rsidR="00530138" w:rsidRPr="00483D0B" w:rsidRDefault="00530138">
      <w:pPr>
        <w:pStyle w:val="Indent2"/>
        <w:numPr>
          <w:ilvl w:val="1"/>
          <w:numId w:val="17"/>
        </w:numPr>
        <w:tabs>
          <w:tab w:val="clear" w:pos="851"/>
          <w:tab w:val="clear" w:pos="1985"/>
        </w:tabs>
        <w:ind w:left="1134"/>
        <w:jc w:val="left"/>
        <w:rPr>
          <w:rFonts w:ascii="Segoe UI" w:hAnsi="Segoe UI" w:cs="Segoe UI"/>
          <w:color w:val="5F5A55" w:themeColor="accent6"/>
          <w:sz w:val="22"/>
          <w:szCs w:val="22"/>
        </w:rPr>
      </w:pPr>
      <w:r w:rsidRPr="00483D0B">
        <w:rPr>
          <w:rFonts w:ascii="Segoe UI" w:hAnsi="Segoe UI" w:cs="Segoe UI"/>
          <w:color w:val="5F5A55" w:themeColor="accent6"/>
          <w:sz w:val="22"/>
          <w:szCs w:val="22"/>
        </w:rPr>
        <w:t>the offer back was served and lapsed.</w:t>
      </w:r>
    </w:p>
    <w:p w14:paraId="1698E0B3" w14:textId="781C1CDE" w:rsidR="00530138" w:rsidRPr="00306C3F" w:rsidRDefault="00530138" w:rsidP="00113B54">
      <w:pPr>
        <w:pStyle w:val="12SHlevel2numbered"/>
        <w:keepNext/>
        <w:ind w:left="851" w:hanging="851"/>
      </w:pPr>
      <w:bookmarkStart w:id="186" w:name="_Toc245804798"/>
      <w:bookmarkStart w:id="187" w:name="_Toc150418408"/>
      <w:r w:rsidRPr="00306C3F">
        <w:t>App</w:t>
      </w:r>
      <w:r w:rsidR="00302EF5">
        <w:t xml:space="preserve">lication </w:t>
      </w:r>
      <w:r w:rsidRPr="00306C3F">
        <w:t xml:space="preserve">to </w:t>
      </w:r>
      <w:r w:rsidR="00302EF5">
        <w:t xml:space="preserve">the </w:t>
      </w:r>
      <w:r w:rsidRPr="00306C3F">
        <w:t>Land Valuation Tribunal</w:t>
      </w:r>
      <w:bookmarkEnd w:id="186"/>
      <w:bookmarkEnd w:id="187"/>
    </w:p>
    <w:p w14:paraId="2C8A9816" w14:textId="0308CB46" w:rsidR="007430C9" w:rsidRPr="00C50CEE" w:rsidRDefault="006A4673" w:rsidP="00D47C22">
      <w:pPr>
        <w:rPr>
          <w:lang w:val="en-AU"/>
        </w:rPr>
      </w:pPr>
      <w:r w:rsidRPr="005C392E">
        <w:rPr>
          <w:lang w:val="en-AU"/>
        </w:rPr>
        <w:t xml:space="preserve">The vendor agency </w:t>
      </w:r>
      <w:r w:rsidR="00647050" w:rsidRPr="005C392E">
        <w:rPr>
          <w:lang w:val="en-AU"/>
        </w:rPr>
        <w:t xml:space="preserve">under </w:t>
      </w:r>
      <w:hyperlink r:id="rId120" w:history="1">
        <w:r w:rsidR="00647050" w:rsidRPr="00353E91">
          <w:rPr>
            <w:rStyle w:val="Hyperlink"/>
            <w:lang w:val="en-AU"/>
          </w:rPr>
          <w:t>s 40(2A</w:t>
        </w:r>
        <w:r w:rsidR="002206A4" w:rsidRPr="00353E91">
          <w:rPr>
            <w:rStyle w:val="Hyperlink"/>
            <w:lang w:val="en-AU"/>
          </w:rPr>
          <w:t>)</w:t>
        </w:r>
        <w:r w:rsidR="00647050" w:rsidRPr="00353E91">
          <w:rPr>
            <w:rStyle w:val="Hyperlink"/>
            <w:lang w:val="en-AU"/>
          </w:rPr>
          <w:t xml:space="preserve"> of the PWA</w:t>
        </w:r>
      </w:hyperlink>
      <w:r w:rsidR="00647050" w:rsidRPr="005C392E">
        <w:rPr>
          <w:lang w:val="en-AU"/>
        </w:rPr>
        <w:t xml:space="preserve"> </w:t>
      </w:r>
      <w:r w:rsidRPr="005C392E">
        <w:rPr>
          <w:lang w:val="en-AU"/>
        </w:rPr>
        <w:t>must gain approval from the Chief Executive</w:t>
      </w:r>
      <w:r>
        <w:rPr>
          <w:rStyle w:val="FootnoteReference"/>
          <w:lang w:val="en-AU"/>
        </w:rPr>
        <w:footnoteReference w:id="18"/>
      </w:r>
      <w:r w:rsidRPr="005C392E">
        <w:rPr>
          <w:lang w:val="en-AU"/>
        </w:rPr>
        <w:t xml:space="preserve"> b</w:t>
      </w:r>
      <w:r w:rsidR="00530138" w:rsidRPr="005C392E">
        <w:rPr>
          <w:lang w:val="en-AU"/>
        </w:rPr>
        <w:t>efore any matter is referred to the LVT</w:t>
      </w:r>
      <w:r w:rsidR="00627FA5">
        <w:rPr>
          <w:lang w:val="en-AU"/>
        </w:rPr>
        <w:t>.</w:t>
      </w:r>
      <w:r w:rsidR="00530138" w:rsidRPr="005C392E">
        <w:rPr>
          <w:lang w:val="en-AU"/>
        </w:rPr>
        <w:t xml:space="preserve"> </w:t>
      </w:r>
      <w:bookmarkStart w:id="188" w:name="_Ref202757020"/>
      <w:bookmarkStart w:id="189" w:name="_Toc245804802"/>
      <w:r w:rsidR="007430C9">
        <w:br w:type="page"/>
      </w:r>
    </w:p>
    <w:p w14:paraId="23E17231" w14:textId="38C9B0A6" w:rsidR="00CC4B66" w:rsidRPr="003668A3" w:rsidRDefault="00CC4B66" w:rsidP="005C392E">
      <w:pPr>
        <w:pStyle w:val="11SHlevel1numbered"/>
        <w:ind w:left="851" w:hanging="851"/>
      </w:pPr>
      <w:bookmarkStart w:id="190" w:name="_Toc150418409"/>
      <w:r>
        <w:t>D</w:t>
      </w:r>
      <w:r w:rsidRPr="003668A3">
        <w:t xml:space="preserve">isposal of gifted </w:t>
      </w:r>
      <w:smartTag w:uri="urn:schemas-microsoft-com:office:smarttags" w:element="stockticker">
        <w:r w:rsidRPr="003668A3">
          <w:t>land</w:t>
        </w:r>
      </w:smartTag>
      <w:bookmarkEnd w:id="188"/>
      <w:bookmarkEnd w:id="189"/>
      <w:bookmarkEnd w:id="190"/>
    </w:p>
    <w:p w14:paraId="1AE67DBF" w14:textId="72F92C6A" w:rsidR="00CC4B66" w:rsidRPr="003668A3" w:rsidRDefault="00CC4B66" w:rsidP="005C392E">
      <w:pPr>
        <w:pStyle w:val="12SHlevel2numbered"/>
        <w:ind w:left="851" w:hanging="851"/>
      </w:pPr>
      <w:bookmarkStart w:id="191" w:name="_Toc245804803"/>
      <w:bookmarkStart w:id="192" w:name="_Toc150418410"/>
      <w:r w:rsidRPr="003668A3">
        <w:t>General</w:t>
      </w:r>
      <w:bookmarkEnd w:id="191"/>
      <w:bookmarkEnd w:id="192"/>
    </w:p>
    <w:p w14:paraId="1772C7DB" w14:textId="57852C2A" w:rsidR="00CC4B66" w:rsidRDefault="00CC4B66" w:rsidP="00CC4B66">
      <w:pPr>
        <w:rPr>
          <w:lang w:val="en-AU"/>
        </w:rPr>
      </w:pPr>
      <w:r>
        <w:rPr>
          <w:lang w:val="en-AU"/>
        </w:rPr>
        <w:t>A vendor agency that wishes to dispose of land that was gifted must comply with the GLP</w:t>
      </w:r>
      <w:r w:rsidRPr="009D5A34">
        <w:rPr>
          <w:vertAlign w:val="superscript"/>
        </w:rPr>
        <w:footnoteReference w:id="19"/>
      </w:r>
      <w:r>
        <w:rPr>
          <w:lang w:val="en-AU"/>
        </w:rPr>
        <w:t xml:space="preserve"> and must apply to </w:t>
      </w:r>
      <w:r w:rsidR="00483D0B">
        <w:rPr>
          <w:lang w:val="en-AU"/>
        </w:rPr>
        <w:t xml:space="preserve">Toitū Te Whenua </w:t>
      </w:r>
      <w:r>
        <w:rPr>
          <w:lang w:val="en-AU"/>
        </w:rPr>
        <w:t xml:space="preserve">with the information specified in </w:t>
      </w:r>
      <w:r w:rsidRPr="00E06131">
        <w:rPr>
          <w:lang w:val="en-AU"/>
        </w:rPr>
        <w:fldChar w:fldCharType="begin"/>
      </w:r>
      <w:r w:rsidRPr="00E06131">
        <w:rPr>
          <w:lang w:val="en-AU"/>
        </w:rPr>
        <w:instrText xml:space="preserve"> REF _Ref196281029 \r \h  \* MERGEFORMAT </w:instrText>
      </w:r>
      <w:r w:rsidRPr="00E06131">
        <w:rPr>
          <w:lang w:val="en-AU"/>
        </w:rPr>
      </w:r>
      <w:r w:rsidRPr="00E06131">
        <w:rPr>
          <w:lang w:val="en-AU"/>
        </w:rPr>
        <w:fldChar w:fldCharType="separate"/>
      </w:r>
      <w:r w:rsidR="00627FA5">
        <w:rPr>
          <w:lang w:val="en-AU"/>
        </w:rPr>
        <w:t>6.2</w:t>
      </w:r>
      <w:r w:rsidRPr="00E06131">
        <w:rPr>
          <w:lang w:val="en-AU"/>
        </w:rPr>
        <w:fldChar w:fldCharType="end"/>
      </w:r>
      <w:r w:rsidR="00D25877">
        <w:rPr>
          <w:lang w:val="en-AU"/>
        </w:rPr>
        <w:t xml:space="preserve"> below</w:t>
      </w:r>
      <w:r w:rsidRPr="00E06131">
        <w:rPr>
          <w:lang w:val="en-AU"/>
        </w:rPr>
        <w:t>.</w:t>
      </w:r>
    </w:p>
    <w:p w14:paraId="2969CA44" w14:textId="77777777" w:rsidR="00CC4B66" w:rsidRPr="003668A3" w:rsidRDefault="00CC4B66" w:rsidP="005C392E">
      <w:pPr>
        <w:pStyle w:val="12SHlevel2numbered"/>
        <w:ind w:left="851" w:hanging="851"/>
      </w:pPr>
      <w:bookmarkStart w:id="193" w:name="_Toc173563688"/>
      <w:bookmarkStart w:id="194" w:name="_Ref191886161"/>
      <w:bookmarkStart w:id="195" w:name="_Ref196281029"/>
      <w:bookmarkStart w:id="196" w:name="_Toc245804804"/>
      <w:bookmarkStart w:id="197" w:name="_Toc150418411"/>
      <w:r w:rsidRPr="00B17E75">
        <w:t>Identification</w:t>
      </w:r>
      <w:r w:rsidRPr="003668A3">
        <w:t xml:space="preserve"> of gifted land</w:t>
      </w:r>
      <w:bookmarkEnd w:id="193"/>
      <w:bookmarkEnd w:id="194"/>
      <w:bookmarkEnd w:id="195"/>
      <w:bookmarkEnd w:id="196"/>
      <w:bookmarkEnd w:id="197"/>
    </w:p>
    <w:p w14:paraId="5A8164E6" w14:textId="094840FE" w:rsidR="00CC4B66" w:rsidRPr="00541209" w:rsidRDefault="00CC4B66" w:rsidP="00CC4B66">
      <w:pPr>
        <w:rPr>
          <w:lang w:val="en-AU"/>
        </w:rPr>
      </w:pPr>
      <w:r w:rsidRPr="00541209">
        <w:rPr>
          <w:lang w:val="en-AU"/>
        </w:rPr>
        <w:t xml:space="preserve">If land was gifted, the vendor agency must provide a report to </w:t>
      </w:r>
      <w:r w:rsidR="00483D0B" w:rsidRPr="00541209">
        <w:rPr>
          <w:lang w:val="en-AU"/>
        </w:rPr>
        <w:t>Toitū Te Whenua</w:t>
      </w:r>
      <w:r w:rsidRPr="00541209">
        <w:rPr>
          <w:lang w:val="en-AU"/>
        </w:rPr>
        <w:t xml:space="preserve"> that sets out:</w:t>
      </w:r>
    </w:p>
    <w:p w14:paraId="3108AF5C" w14:textId="5D96185F" w:rsidR="00CC4B66" w:rsidRPr="005E5BBC" w:rsidRDefault="00CC4B66">
      <w:pPr>
        <w:pStyle w:val="36Bodybulletslettersabc"/>
        <w:numPr>
          <w:ilvl w:val="1"/>
          <w:numId w:val="45"/>
        </w:numPr>
        <w:contextualSpacing w:val="0"/>
        <w:rPr>
          <w:lang w:val="en-AU"/>
        </w:rPr>
      </w:pPr>
      <w:r w:rsidRPr="005E5BBC">
        <w:rPr>
          <w:lang w:val="en-AU"/>
        </w:rPr>
        <w:t>the</w:t>
      </w:r>
      <w:r w:rsidR="0013309C" w:rsidRPr="005E5BBC">
        <w:rPr>
          <w:lang w:val="en-AU"/>
        </w:rPr>
        <w:t xml:space="preserve"> information requested in Appendix A,</w:t>
      </w:r>
    </w:p>
    <w:p w14:paraId="50323434" w14:textId="6B314E4F" w:rsidR="0013309C" w:rsidRPr="00B17E75" w:rsidRDefault="0013309C">
      <w:pPr>
        <w:pStyle w:val="36Bodybulletslettersabc"/>
        <w:numPr>
          <w:ilvl w:val="1"/>
          <w:numId w:val="45"/>
        </w:numPr>
        <w:contextualSpacing w:val="0"/>
        <w:rPr>
          <w:lang w:val="en-AU"/>
        </w:rPr>
      </w:pPr>
      <w:r w:rsidRPr="00B17E75">
        <w:rPr>
          <w:lang w:val="en-AU"/>
        </w:rPr>
        <w:t>the circumstances and components of the gift,</w:t>
      </w:r>
    </w:p>
    <w:p w14:paraId="353C342A" w14:textId="77777777" w:rsidR="00CC4B66" w:rsidRPr="00B17E75" w:rsidRDefault="00CC4B66">
      <w:pPr>
        <w:pStyle w:val="36Bodybulletslettersabc"/>
        <w:numPr>
          <w:ilvl w:val="1"/>
          <w:numId w:val="45"/>
        </w:numPr>
        <w:contextualSpacing w:val="0"/>
        <w:rPr>
          <w:lang w:val="en-AU"/>
        </w:rPr>
      </w:pPr>
      <w:r w:rsidRPr="00B17E75">
        <w:rPr>
          <w:lang w:val="en-AU"/>
        </w:rPr>
        <w:t>the name of the donor,</w:t>
      </w:r>
    </w:p>
    <w:p w14:paraId="61A9FDA2" w14:textId="77777777" w:rsidR="00CC4B66" w:rsidRPr="00B17E75" w:rsidRDefault="00CC4B66">
      <w:pPr>
        <w:pStyle w:val="36Bodybulletslettersabc"/>
        <w:numPr>
          <w:ilvl w:val="1"/>
          <w:numId w:val="45"/>
        </w:numPr>
        <w:contextualSpacing w:val="0"/>
        <w:rPr>
          <w:lang w:val="en-AU"/>
        </w:rPr>
      </w:pPr>
      <w:r w:rsidRPr="00B17E75">
        <w:rPr>
          <w:lang w:val="en-AU"/>
        </w:rPr>
        <w:t>whether there are any statutory obligations or practical considerations that would limit application of the GLP,</w:t>
      </w:r>
    </w:p>
    <w:p w14:paraId="5174098A" w14:textId="512A1DC9" w:rsidR="00CC4B66" w:rsidRPr="00B17E75" w:rsidRDefault="00CC4B66">
      <w:pPr>
        <w:pStyle w:val="36Bodybulletslettersabc"/>
        <w:numPr>
          <w:ilvl w:val="1"/>
          <w:numId w:val="45"/>
        </w:numPr>
        <w:contextualSpacing w:val="0"/>
        <w:rPr>
          <w:lang w:val="en-AU"/>
        </w:rPr>
      </w:pPr>
      <w:r w:rsidRPr="00B17E75">
        <w:rPr>
          <w:lang w:val="en-AU"/>
        </w:rPr>
        <w:t xml:space="preserve">whether the GLP should be effected by the provisions of </w:t>
      </w:r>
      <w:hyperlink r:id="rId121" w:history="1">
        <w:r w:rsidRPr="00D25877">
          <w:rPr>
            <w:rStyle w:val="Hyperlink"/>
            <w:lang w:val="en-AU"/>
          </w:rPr>
          <w:t>s 40</w:t>
        </w:r>
      </w:hyperlink>
      <w:r w:rsidRPr="00B17E75">
        <w:rPr>
          <w:lang w:val="en-AU"/>
        </w:rPr>
        <w:t xml:space="preserve">.  If the beneficially entitled person is the same as the successor to the former owner, then </w:t>
      </w:r>
      <w:hyperlink r:id="rId122" w:history="1">
        <w:r w:rsidRPr="00D25877">
          <w:rPr>
            <w:rStyle w:val="Hyperlink"/>
            <w:lang w:val="en-AU"/>
          </w:rPr>
          <w:t>s 40</w:t>
        </w:r>
      </w:hyperlink>
      <w:r w:rsidRPr="00B17E75">
        <w:rPr>
          <w:lang w:val="en-AU"/>
        </w:rPr>
        <w:t xml:space="preserve"> must be used to effect the GLP. If the beneficially entitled person is different from the successor, </w:t>
      </w:r>
      <w:hyperlink r:id="rId123" w:history="1">
        <w:r w:rsidRPr="00D25877">
          <w:rPr>
            <w:rStyle w:val="Hyperlink"/>
            <w:lang w:val="en-AU"/>
          </w:rPr>
          <w:t>s 40</w:t>
        </w:r>
      </w:hyperlink>
      <w:r w:rsidRPr="00B17E75">
        <w:rPr>
          <w:lang w:val="en-AU"/>
        </w:rPr>
        <w:t xml:space="preserve"> must be addressed first and then the GLP applied,</w:t>
      </w:r>
    </w:p>
    <w:p w14:paraId="6B9EDD3B" w14:textId="482CB364" w:rsidR="00CC4B66" w:rsidRPr="00B17E75" w:rsidRDefault="00CC4B66">
      <w:pPr>
        <w:pStyle w:val="36Bodybulletslettersabc"/>
        <w:numPr>
          <w:ilvl w:val="1"/>
          <w:numId w:val="45"/>
        </w:numPr>
        <w:contextualSpacing w:val="0"/>
        <w:rPr>
          <w:lang w:val="en-AU"/>
        </w:rPr>
      </w:pPr>
      <w:r w:rsidRPr="00B17E75">
        <w:rPr>
          <w:lang w:val="en-AU"/>
        </w:rPr>
        <w:t xml:space="preserve">identification of any </w:t>
      </w:r>
      <w:r w:rsidR="0013309C" w:rsidRPr="00B17E75">
        <w:rPr>
          <w:lang w:val="en-AU"/>
        </w:rPr>
        <w:t xml:space="preserve">Crown </w:t>
      </w:r>
      <w:r w:rsidRPr="00B17E75">
        <w:rPr>
          <w:lang w:val="en-AU"/>
        </w:rPr>
        <w:t>improvements, their value and how such improvements will be treated in any offer,</w:t>
      </w:r>
    </w:p>
    <w:p w14:paraId="489A0211" w14:textId="00E21B82" w:rsidR="00CC4B66" w:rsidRPr="00B17E75" w:rsidRDefault="00CC4B66">
      <w:pPr>
        <w:pStyle w:val="36Bodybulletslettersabc"/>
        <w:numPr>
          <w:ilvl w:val="1"/>
          <w:numId w:val="45"/>
        </w:numPr>
        <w:contextualSpacing w:val="0"/>
        <w:rPr>
          <w:lang w:val="en-AU"/>
        </w:rPr>
      </w:pPr>
      <w:r w:rsidRPr="00B17E75">
        <w:rPr>
          <w:lang w:val="en-AU"/>
        </w:rPr>
        <w:t>confirmation that the donor or beneficially entitled person is interested in receiving an offer of the land and</w:t>
      </w:r>
      <w:r w:rsidR="00D25877">
        <w:rPr>
          <w:lang w:val="en-AU"/>
        </w:rPr>
        <w:t xml:space="preserve"> an offer</w:t>
      </w:r>
      <w:r w:rsidRPr="00B17E75">
        <w:rPr>
          <w:lang w:val="en-AU"/>
        </w:rPr>
        <w:t xml:space="preserve"> to purchase the improvements, and</w:t>
      </w:r>
    </w:p>
    <w:p w14:paraId="574E13BA" w14:textId="77777777" w:rsidR="00CC4B66" w:rsidRPr="00B17E75" w:rsidRDefault="00CC4B66">
      <w:pPr>
        <w:pStyle w:val="36Bodybulletslettersabc"/>
        <w:numPr>
          <w:ilvl w:val="1"/>
          <w:numId w:val="45"/>
        </w:numPr>
        <w:contextualSpacing w:val="0"/>
        <w:rPr>
          <w:lang w:val="en-AU"/>
        </w:rPr>
      </w:pPr>
      <w:r w:rsidRPr="00B17E75">
        <w:rPr>
          <w:lang w:val="en-AU"/>
        </w:rPr>
        <w:t>a recommendation on the application of the GLP.</w:t>
      </w:r>
    </w:p>
    <w:p w14:paraId="6957A055" w14:textId="77777777" w:rsidR="00CC4B66" w:rsidRPr="003668A3" w:rsidRDefault="00CC4B66" w:rsidP="005C392E">
      <w:pPr>
        <w:pStyle w:val="12SHlevel2numbered"/>
        <w:ind w:left="851" w:hanging="851"/>
      </w:pPr>
      <w:bookmarkStart w:id="198" w:name="_Toc173563689"/>
      <w:bookmarkStart w:id="199" w:name="_Toc245804805"/>
      <w:bookmarkStart w:id="200" w:name="_Toc150418412"/>
      <w:r w:rsidRPr="003668A3">
        <w:t xml:space="preserve">Approval to return </w:t>
      </w:r>
      <w:r w:rsidRPr="0096481C">
        <w:t>land</w:t>
      </w:r>
      <w:r w:rsidRPr="003668A3">
        <w:t xml:space="preserve"> for nil consideration</w:t>
      </w:r>
      <w:bookmarkEnd w:id="198"/>
      <w:bookmarkEnd w:id="199"/>
      <w:bookmarkEnd w:id="200"/>
    </w:p>
    <w:p w14:paraId="61AECDF2" w14:textId="3B4886E5" w:rsidR="00CC4B66" w:rsidRPr="009D5A34" w:rsidRDefault="00CC4B66" w:rsidP="00CC4B66">
      <w:pPr>
        <w:rPr>
          <w:lang w:val="en-AU"/>
        </w:rPr>
      </w:pPr>
      <w:r w:rsidRPr="009D5A34">
        <w:rPr>
          <w:lang w:val="en-AU"/>
        </w:rPr>
        <w:t xml:space="preserve">If the GLP is effected by the provisions of </w:t>
      </w:r>
      <w:hyperlink r:id="rId124" w:history="1">
        <w:r w:rsidRPr="00D25877">
          <w:rPr>
            <w:rStyle w:val="Hyperlink"/>
            <w:lang w:val="en-AU"/>
          </w:rPr>
          <w:t>s 40</w:t>
        </w:r>
      </w:hyperlink>
      <w:r w:rsidR="00DC1CFA">
        <w:rPr>
          <w:lang w:val="en-AU"/>
        </w:rPr>
        <w:t xml:space="preserve"> or </w:t>
      </w:r>
      <w:hyperlink r:id="rId125" w:history="1">
        <w:r w:rsidR="00DC1CFA" w:rsidRPr="00D25877">
          <w:rPr>
            <w:rStyle w:val="Hyperlink"/>
            <w:lang w:val="en-AU"/>
          </w:rPr>
          <w:t>41</w:t>
        </w:r>
      </w:hyperlink>
      <w:r w:rsidRPr="009D5A34">
        <w:rPr>
          <w:lang w:val="en-AU"/>
        </w:rPr>
        <w:t xml:space="preserve">, the vendor agency must, in addition to providing the information required under </w:t>
      </w:r>
      <w:r w:rsidR="00BE4B4E">
        <w:rPr>
          <w:lang w:val="en-AU"/>
        </w:rPr>
        <w:t>6</w:t>
      </w:r>
      <w:r w:rsidR="00DC1CFA">
        <w:rPr>
          <w:lang w:val="en-AU"/>
        </w:rPr>
        <w:t>.2</w:t>
      </w:r>
      <w:r w:rsidRPr="009D5A34">
        <w:rPr>
          <w:lang w:val="en-AU"/>
        </w:rPr>
        <w:t xml:space="preserve">, seek approval to return the land for nil consideration under </w:t>
      </w:r>
      <w:hyperlink r:id="rId126" w:history="1">
        <w:r w:rsidRPr="00D25877">
          <w:rPr>
            <w:rStyle w:val="Hyperlink"/>
            <w:lang w:val="en-AU"/>
          </w:rPr>
          <w:t>s 40(2)(d) of the PWA</w:t>
        </w:r>
      </w:hyperlink>
      <w:r w:rsidRPr="009D5A34">
        <w:rPr>
          <w:lang w:val="en-AU"/>
        </w:rPr>
        <w:t>.</w:t>
      </w:r>
    </w:p>
    <w:p w14:paraId="0A1F9A6E" w14:textId="77777777" w:rsidR="00CC4B66" w:rsidRPr="00D52EA5" w:rsidRDefault="00CC4B66" w:rsidP="007430C9">
      <w:pPr>
        <w:pStyle w:val="12SHlevel2numbered"/>
        <w:keepNext/>
        <w:ind w:left="851" w:hanging="851"/>
      </w:pPr>
      <w:bookmarkStart w:id="201" w:name="_Toc173563690"/>
      <w:bookmarkStart w:id="202" w:name="_Toc245804806"/>
      <w:bookmarkStart w:id="203" w:name="_Toc150418413"/>
      <w:r w:rsidRPr="00D52EA5">
        <w:t>Seeking appropriation</w:t>
      </w:r>
      <w:bookmarkEnd w:id="201"/>
      <w:bookmarkEnd w:id="202"/>
      <w:bookmarkEnd w:id="203"/>
    </w:p>
    <w:p w14:paraId="7F4E0FE9" w14:textId="5C57ABF1" w:rsidR="007E34A4" w:rsidRPr="00541209" w:rsidRDefault="007E34A4" w:rsidP="00541209">
      <w:pPr>
        <w:rPr>
          <w:lang w:val="en-AU"/>
        </w:rPr>
      </w:pPr>
      <w:r w:rsidRPr="00D52EA5">
        <w:rPr>
          <w:lang w:val="en-AU"/>
        </w:rPr>
        <w:t>W</w:t>
      </w:r>
      <w:r w:rsidR="00CC4B66" w:rsidRPr="00D52EA5">
        <w:rPr>
          <w:lang w:val="en-AU"/>
        </w:rPr>
        <w:t xml:space="preserve">here a vendor agency returns gifted land at nil consideration, it </w:t>
      </w:r>
      <w:r w:rsidR="005C2A49" w:rsidRPr="00D52EA5">
        <w:rPr>
          <w:lang w:val="en-AU"/>
        </w:rPr>
        <w:t xml:space="preserve">must apply to </w:t>
      </w:r>
      <w:r w:rsidR="00D25877" w:rsidRPr="00D52EA5">
        <w:rPr>
          <w:lang w:val="en-AU"/>
        </w:rPr>
        <w:t>T</w:t>
      </w:r>
      <w:r w:rsidR="005C2A49" w:rsidRPr="00D52EA5">
        <w:rPr>
          <w:lang w:val="en-AU"/>
        </w:rPr>
        <w:t>he Treasury for an appropriation to reimburse it for the value of the land</w:t>
      </w:r>
      <w:r w:rsidR="004F48B5" w:rsidRPr="00D52EA5">
        <w:rPr>
          <w:lang w:val="en-AU"/>
        </w:rPr>
        <w:t>.</w:t>
      </w:r>
      <w:bookmarkStart w:id="204" w:name="_Toc173563691"/>
      <w:bookmarkStart w:id="205" w:name="_Toc245804807"/>
    </w:p>
    <w:p w14:paraId="1FA0C3C0" w14:textId="7CE13251" w:rsidR="00CC4B66" w:rsidRDefault="00CC4B66" w:rsidP="005C392E">
      <w:pPr>
        <w:pStyle w:val="12SHlevel2numbered"/>
        <w:ind w:left="851" w:hanging="851"/>
      </w:pPr>
      <w:bookmarkStart w:id="206" w:name="_Toc150418414"/>
      <w:r w:rsidRPr="003668A3">
        <w:t>Offer to donor</w:t>
      </w:r>
      <w:bookmarkEnd w:id="204"/>
      <w:bookmarkEnd w:id="205"/>
      <w:bookmarkEnd w:id="206"/>
    </w:p>
    <w:p w14:paraId="66544B87" w14:textId="03C93F06" w:rsidR="007E34A4" w:rsidRPr="007E34A4" w:rsidRDefault="007E34A4" w:rsidP="005C392E">
      <w:pPr>
        <w:pStyle w:val="13SHlevel3numbered"/>
        <w:tabs>
          <w:tab w:val="left" w:pos="851"/>
        </w:tabs>
        <w:ind w:left="567"/>
        <w:rPr>
          <w:lang w:val="en-AU"/>
        </w:rPr>
      </w:pPr>
      <w:r w:rsidRPr="007E34A4">
        <w:t>Submission</w:t>
      </w:r>
      <w:r>
        <w:rPr>
          <w:lang w:val="en-AU"/>
        </w:rPr>
        <w:t xml:space="preserve"> to </w:t>
      </w:r>
      <w:r w:rsidR="00483D0B">
        <w:rPr>
          <w:lang w:val="en-AU"/>
        </w:rPr>
        <w:t>Toitū Te Whenua</w:t>
      </w:r>
    </w:p>
    <w:p w14:paraId="758262F4" w14:textId="3BF3B7B9" w:rsidR="00CC4B66" w:rsidRPr="00B17E75" w:rsidRDefault="00CC4B66">
      <w:pPr>
        <w:pStyle w:val="36Bodybulletslettersabc"/>
        <w:numPr>
          <w:ilvl w:val="1"/>
          <w:numId w:val="46"/>
        </w:numPr>
        <w:rPr>
          <w:lang w:val="en-AU"/>
        </w:rPr>
      </w:pPr>
      <w:r w:rsidRPr="00B17E75">
        <w:rPr>
          <w:lang w:val="en-AU"/>
        </w:rPr>
        <w:t xml:space="preserve">A vendor agency must </w:t>
      </w:r>
      <w:r w:rsidR="007E34A4" w:rsidRPr="00B17E75">
        <w:rPr>
          <w:lang w:val="en-AU"/>
        </w:rPr>
        <w:t>submit</w:t>
      </w:r>
      <w:r w:rsidRPr="00B17E75">
        <w:rPr>
          <w:lang w:val="en-AU"/>
        </w:rPr>
        <w:t xml:space="preserve"> any offer to a donor to the </w:t>
      </w:r>
      <w:r w:rsidR="00483D0B" w:rsidRPr="00B17E75">
        <w:rPr>
          <w:lang w:val="en-AU"/>
        </w:rPr>
        <w:t>C</w:t>
      </w:r>
      <w:r w:rsidRPr="00B17E75">
        <w:rPr>
          <w:lang w:val="en-AU"/>
        </w:rPr>
        <w:t xml:space="preserve">hief </w:t>
      </w:r>
      <w:r w:rsidR="00483D0B" w:rsidRPr="00B17E75">
        <w:rPr>
          <w:lang w:val="en-AU"/>
        </w:rPr>
        <w:t>E</w:t>
      </w:r>
      <w:r w:rsidRPr="00B17E75">
        <w:rPr>
          <w:lang w:val="en-AU"/>
        </w:rPr>
        <w:t>xecutive with a report and recommendation containing evidence that:</w:t>
      </w:r>
    </w:p>
    <w:p w14:paraId="261B326A" w14:textId="327DDD07" w:rsidR="00CC4B66" w:rsidRPr="00D21FC7" w:rsidRDefault="00CC4B66">
      <w:pPr>
        <w:pStyle w:val="Indent2"/>
        <w:numPr>
          <w:ilvl w:val="1"/>
          <w:numId w:val="19"/>
        </w:numPr>
        <w:tabs>
          <w:tab w:val="clear" w:pos="851"/>
          <w:tab w:val="clear" w:pos="1985"/>
        </w:tabs>
        <w:spacing w:line="320" w:lineRule="atLeast"/>
        <w:ind w:left="1134"/>
        <w:jc w:val="left"/>
        <w:rPr>
          <w:rFonts w:ascii="Segoe UI" w:hAnsi="Segoe UI" w:cs="Segoe UI"/>
          <w:color w:val="5F5A55" w:themeColor="accent6"/>
          <w:sz w:val="22"/>
          <w:szCs w:val="22"/>
        </w:rPr>
      </w:pPr>
      <w:r w:rsidRPr="00D21FC7">
        <w:rPr>
          <w:rFonts w:ascii="Segoe UI" w:hAnsi="Segoe UI" w:cs="Segoe UI"/>
          <w:color w:val="5F5A55" w:themeColor="accent6"/>
          <w:sz w:val="22"/>
          <w:szCs w:val="22"/>
        </w:rPr>
        <w:t>reasonable efforts have been made to locate the donor or any beneficially entitled persons,</w:t>
      </w:r>
      <w:r w:rsidR="007E34A4" w:rsidRPr="00D21FC7">
        <w:rPr>
          <w:rFonts w:ascii="Segoe UI" w:hAnsi="Segoe UI" w:cs="Segoe UI"/>
          <w:color w:val="5F5A55" w:themeColor="accent6"/>
          <w:sz w:val="22"/>
          <w:szCs w:val="22"/>
        </w:rPr>
        <w:t xml:space="preserve"> and</w:t>
      </w:r>
    </w:p>
    <w:p w14:paraId="7C69C513" w14:textId="78BDE215" w:rsidR="001B58F4" w:rsidRPr="00D21FC7" w:rsidRDefault="00CC4B66">
      <w:pPr>
        <w:pStyle w:val="Indent2"/>
        <w:numPr>
          <w:ilvl w:val="1"/>
          <w:numId w:val="19"/>
        </w:numPr>
        <w:tabs>
          <w:tab w:val="clear" w:pos="851"/>
          <w:tab w:val="clear" w:pos="1985"/>
        </w:tabs>
        <w:spacing w:line="320" w:lineRule="atLeast"/>
        <w:ind w:left="1134"/>
        <w:jc w:val="left"/>
        <w:rPr>
          <w:rFonts w:ascii="Segoe UI" w:hAnsi="Segoe UI" w:cs="Segoe UI"/>
          <w:color w:val="5F5A55" w:themeColor="accent6"/>
          <w:sz w:val="22"/>
          <w:szCs w:val="22"/>
          <w:lang w:val="en-AU"/>
        </w:rPr>
      </w:pPr>
      <w:r w:rsidRPr="00D21FC7">
        <w:rPr>
          <w:rFonts w:ascii="Segoe UI" w:hAnsi="Segoe UI" w:cs="Segoe UI"/>
          <w:color w:val="5F5A55" w:themeColor="accent6"/>
          <w:sz w:val="22"/>
          <w:szCs w:val="22"/>
        </w:rPr>
        <w:t>the donor or any beneficially entitled person is entitled to receive an off</w:t>
      </w:r>
      <w:r w:rsidR="001B58F4" w:rsidRPr="00D21FC7">
        <w:rPr>
          <w:rFonts w:ascii="Segoe UI" w:hAnsi="Segoe UI" w:cs="Segoe UI"/>
          <w:color w:val="5F5A55" w:themeColor="accent6"/>
          <w:sz w:val="22"/>
          <w:szCs w:val="22"/>
        </w:rPr>
        <w:t>er.</w:t>
      </w:r>
    </w:p>
    <w:p w14:paraId="0B517674" w14:textId="4B9056AD" w:rsidR="00CC4B66" w:rsidRPr="00B17E75" w:rsidRDefault="007E34A4">
      <w:pPr>
        <w:pStyle w:val="36Bodybulletslettersabc"/>
        <w:numPr>
          <w:ilvl w:val="1"/>
          <w:numId w:val="46"/>
        </w:numPr>
        <w:rPr>
          <w:lang w:val="en-AU"/>
        </w:rPr>
      </w:pPr>
      <w:bookmarkStart w:id="207" w:name="_Ref243966200"/>
      <w:r w:rsidRPr="00B17E75">
        <w:rPr>
          <w:lang w:val="en-AU"/>
        </w:rPr>
        <w:t xml:space="preserve">Any </w:t>
      </w:r>
      <w:r w:rsidR="00CC4B66" w:rsidRPr="00B17E75">
        <w:rPr>
          <w:lang w:val="en-AU"/>
        </w:rPr>
        <w:t>offer of gifted land must be made by an ASP with the following additional conditions:</w:t>
      </w:r>
      <w:bookmarkEnd w:id="207"/>
    </w:p>
    <w:p w14:paraId="4F39E90D" w14:textId="77777777" w:rsidR="00CC4B66" w:rsidRPr="00D21FC7" w:rsidRDefault="00CC4B66">
      <w:pPr>
        <w:pStyle w:val="Indent2"/>
        <w:numPr>
          <w:ilvl w:val="1"/>
          <w:numId w:val="20"/>
        </w:numPr>
        <w:tabs>
          <w:tab w:val="clear" w:pos="851"/>
          <w:tab w:val="clear" w:pos="1985"/>
        </w:tabs>
        <w:ind w:left="1134"/>
        <w:jc w:val="left"/>
        <w:rPr>
          <w:rFonts w:ascii="Segoe UI" w:hAnsi="Segoe UI" w:cs="Segoe UI"/>
          <w:color w:val="5F5A55" w:themeColor="accent6"/>
          <w:sz w:val="22"/>
          <w:szCs w:val="22"/>
        </w:rPr>
      </w:pPr>
      <w:r w:rsidRPr="00D21FC7">
        <w:rPr>
          <w:rFonts w:ascii="Segoe UI" w:hAnsi="Segoe UI" w:cs="Segoe UI"/>
          <w:color w:val="5F5A55" w:themeColor="accent6"/>
          <w:sz w:val="22"/>
          <w:szCs w:val="22"/>
        </w:rPr>
        <w:t>the offer is open for a specified period,</w:t>
      </w:r>
    </w:p>
    <w:p w14:paraId="7BAE83CE" w14:textId="59264DB0" w:rsidR="00CC4B66" w:rsidRPr="00D21FC7" w:rsidRDefault="00CC4B66">
      <w:pPr>
        <w:pStyle w:val="Indent2"/>
        <w:numPr>
          <w:ilvl w:val="1"/>
          <w:numId w:val="20"/>
        </w:numPr>
        <w:tabs>
          <w:tab w:val="clear" w:pos="851"/>
          <w:tab w:val="clear" w:pos="1985"/>
        </w:tabs>
        <w:ind w:left="1134"/>
        <w:jc w:val="left"/>
        <w:rPr>
          <w:rFonts w:ascii="Segoe UI" w:hAnsi="Segoe UI" w:cs="Segoe UI"/>
          <w:color w:val="5F5A55" w:themeColor="accent6"/>
          <w:sz w:val="22"/>
          <w:szCs w:val="22"/>
        </w:rPr>
      </w:pPr>
      <w:r w:rsidRPr="00D21FC7">
        <w:rPr>
          <w:rFonts w:ascii="Segoe UI" w:hAnsi="Segoe UI" w:cs="Segoe UI"/>
          <w:color w:val="5F5A55" w:themeColor="accent6"/>
          <w:sz w:val="22"/>
          <w:szCs w:val="22"/>
        </w:rPr>
        <w:t xml:space="preserve">settlement will occur when a </w:t>
      </w:r>
      <w:r w:rsidR="009C745C" w:rsidRPr="00D21FC7">
        <w:rPr>
          <w:rFonts w:ascii="Segoe UI" w:hAnsi="Segoe UI" w:cs="Segoe UI"/>
          <w:color w:val="5F5A55" w:themeColor="accent6"/>
          <w:sz w:val="22"/>
          <w:szCs w:val="22"/>
        </w:rPr>
        <w:t>record of title</w:t>
      </w:r>
      <w:r w:rsidRPr="00D21FC7">
        <w:rPr>
          <w:rFonts w:ascii="Segoe UI" w:hAnsi="Segoe UI" w:cs="Segoe UI"/>
          <w:color w:val="5F5A55" w:themeColor="accent6"/>
          <w:sz w:val="22"/>
          <w:szCs w:val="22"/>
        </w:rPr>
        <w:t xml:space="preserve"> is available, and</w:t>
      </w:r>
    </w:p>
    <w:p w14:paraId="71036387" w14:textId="77777777" w:rsidR="00CC4B66" w:rsidRPr="00D21FC7" w:rsidRDefault="00CC4B66">
      <w:pPr>
        <w:pStyle w:val="Indent2"/>
        <w:numPr>
          <w:ilvl w:val="1"/>
          <w:numId w:val="20"/>
        </w:numPr>
        <w:tabs>
          <w:tab w:val="clear" w:pos="851"/>
          <w:tab w:val="clear" w:pos="1985"/>
        </w:tabs>
        <w:ind w:left="1134"/>
        <w:jc w:val="left"/>
        <w:rPr>
          <w:rFonts w:ascii="Segoe UI" w:hAnsi="Segoe UI" w:cs="Segoe UI"/>
          <w:color w:val="5F5A55" w:themeColor="accent6"/>
          <w:sz w:val="22"/>
          <w:szCs w:val="22"/>
        </w:rPr>
      </w:pPr>
      <w:r w:rsidRPr="00D21FC7">
        <w:rPr>
          <w:rFonts w:ascii="Segoe UI" w:hAnsi="Segoe UI" w:cs="Segoe UI"/>
          <w:color w:val="5F5A55" w:themeColor="accent6"/>
          <w:sz w:val="22"/>
          <w:szCs w:val="22"/>
        </w:rPr>
        <w:t>it is noted in the agreement that the land is being returned under the GLP.</w:t>
      </w:r>
    </w:p>
    <w:p w14:paraId="2A0E2F40" w14:textId="502D08FA" w:rsidR="00CC4B66" w:rsidRPr="00B17E75" w:rsidRDefault="00CC4B66">
      <w:pPr>
        <w:pStyle w:val="36Bodybulletslettersabc"/>
        <w:numPr>
          <w:ilvl w:val="1"/>
          <w:numId w:val="46"/>
        </w:numPr>
        <w:rPr>
          <w:lang w:val="en-AU"/>
        </w:rPr>
      </w:pPr>
      <w:r w:rsidRPr="00B17E75">
        <w:rPr>
          <w:lang w:val="en-AU"/>
        </w:rPr>
        <w:t xml:space="preserve">If an offer of gifted land is being effected by the provisions of </w:t>
      </w:r>
      <w:hyperlink r:id="rId127" w:history="1">
        <w:r w:rsidRPr="00D25877">
          <w:rPr>
            <w:rStyle w:val="Hyperlink"/>
            <w:lang w:val="en-AU"/>
          </w:rPr>
          <w:t>s 40</w:t>
        </w:r>
      </w:hyperlink>
      <w:r w:rsidRPr="00B17E75">
        <w:rPr>
          <w:lang w:val="en-AU"/>
        </w:rPr>
        <w:t xml:space="preserve">, then the requirements in </w:t>
      </w:r>
      <w:r w:rsidRPr="00B17E75">
        <w:rPr>
          <w:lang w:val="en-AU"/>
        </w:rPr>
        <w:fldChar w:fldCharType="begin"/>
      </w:r>
      <w:r w:rsidRPr="00B17E75">
        <w:rPr>
          <w:lang w:val="en-AU"/>
        </w:rPr>
        <w:instrText xml:space="preserve"> REF _Ref243966200 \r \h </w:instrText>
      </w:r>
      <w:r w:rsidR="001B58F4" w:rsidRPr="00B17E75">
        <w:rPr>
          <w:lang w:val="en-AU"/>
        </w:rPr>
        <w:instrText xml:space="preserve"> \* MERGEFORMAT </w:instrText>
      </w:r>
      <w:r w:rsidRPr="00B17E75">
        <w:rPr>
          <w:lang w:val="en-AU"/>
        </w:rPr>
      </w:r>
      <w:r w:rsidRPr="00B17E75">
        <w:rPr>
          <w:lang w:val="en-AU"/>
        </w:rPr>
        <w:fldChar w:fldCharType="separate"/>
      </w:r>
      <w:r w:rsidRPr="00B17E75">
        <w:rPr>
          <w:lang w:val="en-AU"/>
        </w:rPr>
        <w:t>(b)</w:t>
      </w:r>
      <w:r w:rsidRPr="00B17E75">
        <w:rPr>
          <w:lang w:val="en-AU"/>
        </w:rPr>
        <w:fldChar w:fldCharType="end"/>
      </w:r>
      <w:r w:rsidRPr="00B17E75">
        <w:rPr>
          <w:lang w:val="en-AU"/>
        </w:rPr>
        <w:t xml:space="preserve"> are, when not in conflict with </w:t>
      </w:r>
      <w:hyperlink r:id="rId128" w:history="1">
        <w:r w:rsidRPr="00D25877">
          <w:rPr>
            <w:rStyle w:val="Hyperlink"/>
            <w:lang w:val="en-AU"/>
          </w:rPr>
          <w:t>s 40</w:t>
        </w:r>
      </w:hyperlink>
      <w:r w:rsidRPr="00B17E75">
        <w:rPr>
          <w:lang w:val="en-AU"/>
        </w:rPr>
        <w:t xml:space="preserve">, in addition to the </w:t>
      </w:r>
      <w:r w:rsidR="00B17E75">
        <w:rPr>
          <w:lang w:val="en-AU"/>
        </w:rPr>
        <w:t xml:space="preserve">special </w:t>
      </w:r>
      <w:r w:rsidRPr="00B17E75">
        <w:rPr>
          <w:lang w:val="en-AU"/>
        </w:rPr>
        <w:t xml:space="preserve">conditions in </w:t>
      </w:r>
      <w:r w:rsidR="001623B5" w:rsidRPr="00B17E75">
        <w:rPr>
          <w:lang w:val="en-AU"/>
        </w:rPr>
        <w:fldChar w:fldCharType="begin"/>
      </w:r>
      <w:r w:rsidR="001623B5" w:rsidRPr="00B17E75">
        <w:rPr>
          <w:lang w:val="en-AU"/>
        </w:rPr>
        <w:instrText xml:space="preserve"> REF _Ref192322150 \h  \* MERGEFORMAT </w:instrText>
      </w:r>
      <w:r w:rsidR="001623B5" w:rsidRPr="00B17E75">
        <w:rPr>
          <w:lang w:val="en-AU"/>
        </w:rPr>
      </w:r>
      <w:r w:rsidR="001623B5" w:rsidRPr="00B17E75">
        <w:rPr>
          <w:lang w:val="en-AU"/>
        </w:rPr>
        <w:fldChar w:fldCharType="separate"/>
      </w:r>
      <w:r w:rsidR="001623B5" w:rsidRPr="00CD075E">
        <w:rPr>
          <w:lang w:val="en-AU"/>
        </w:rPr>
        <w:t>Appendix B</w:t>
      </w:r>
      <w:r w:rsidR="001623B5" w:rsidRPr="00B17E75">
        <w:rPr>
          <w:lang w:val="en-AU"/>
        </w:rPr>
        <w:fldChar w:fldCharType="end"/>
      </w:r>
      <w:r w:rsidRPr="00B17E75">
        <w:rPr>
          <w:lang w:val="en-AU"/>
        </w:rPr>
        <w:t>.</w:t>
      </w:r>
    </w:p>
    <w:p w14:paraId="47A94327" w14:textId="15E103F0" w:rsidR="007E34A4" w:rsidRDefault="007E34A4" w:rsidP="005C392E">
      <w:pPr>
        <w:pStyle w:val="13SHlevel3numbered"/>
        <w:tabs>
          <w:tab w:val="left" w:pos="851"/>
        </w:tabs>
        <w:ind w:left="567"/>
        <w:rPr>
          <w:lang w:val="en-AU"/>
        </w:rPr>
      </w:pPr>
      <w:r w:rsidRPr="005C392E">
        <w:t>Advice</w:t>
      </w:r>
      <w:r>
        <w:rPr>
          <w:lang w:val="en-AU"/>
        </w:rPr>
        <w:t xml:space="preserve"> </w:t>
      </w:r>
      <w:r w:rsidRPr="007E34A4">
        <w:t>to</w:t>
      </w:r>
      <w:r>
        <w:rPr>
          <w:lang w:val="en-AU"/>
        </w:rPr>
        <w:t xml:space="preserve"> donor</w:t>
      </w:r>
    </w:p>
    <w:p w14:paraId="7D3771CE" w14:textId="77777777" w:rsidR="00CC4B66" w:rsidRPr="00B17E75" w:rsidRDefault="00CC4B66">
      <w:pPr>
        <w:pStyle w:val="36Bodybulletslettersabc"/>
        <w:numPr>
          <w:ilvl w:val="1"/>
          <w:numId w:val="47"/>
        </w:numPr>
        <w:rPr>
          <w:lang w:val="en-AU"/>
        </w:rPr>
      </w:pPr>
      <w:r w:rsidRPr="00B17E75">
        <w:rPr>
          <w:lang w:val="en-AU"/>
        </w:rPr>
        <w:t>A covering letter must accompany any offer to a donor, including:</w:t>
      </w:r>
    </w:p>
    <w:p w14:paraId="5315D795" w14:textId="2C3C98C2" w:rsidR="00CC4B66" w:rsidRPr="00252DEF" w:rsidRDefault="00CC4B66">
      <w:pPr>
        <w:pStyle w:val="Indent2"/>
        <w:numPr>
          <w:ilvl w:val="1"/>
          <w:numId w:val="21"/>
        </w:numPr>
        <w:tabs>
          <w:tab w:val="clear" w:pos="851"/>
          <w:tab w:val="clear" w:pos="1985"/>
        </w:tabs>
        <w:spacing w:line="320" w:lineRule="atLeast"/>
        <w:ind w:left="1134"/>
        <w:jc w:val="left"/>
        <w:rPr>
          <w:rFonts w:ascii="Segoe UI" w:hAnsi="Segoe UI" w:cs="Segoe UI"/>
          <w:color w:val="5F5A55" w:themeColor="accent6"/>
          <w:sz w:val="22"/>
          <w:szCs w:val="22"/>
          <w:lang w:val="en-AU"/>
        </w:rPr>
      </w:pPr>
      <w:r w:rsidRPr="00252DEF">
        <w:rPr>
          <w:rFonts w:ascii="Segoe UI" w:hAnsi="Segoe UI" w:cs="Segoe UI"/>
          <w:color w:val="5F5A55" w:themeColor="accent6"/>
          <w:sz w:val="22"/>
          <w:szCs w:val="22"/>
          <w:lang w:val="en-AU"/>
        </w:rPr>
        <w:t xml:space="preserve">reasons why the offer is being made, including the </w:t>
      </w:r>
      <w:r w:rsidR="00486532">
        <w:rPr>
          <w:rFonts w:ascii="Segoe UI" w:hAnsi="Segoe UI" w:cs="Segoe UI"/>
          <w:color w:val="5F5A55" w:themeColor="accent6"/>
          <w:sz w:val="22"/>
          <w:szCs w:val="22"/>
          <w:lang w:val="en-AU"/>
        </w:rPr>
        <w:t xml:space="preserve">Crown’s understanding of the </w:t>
      </w:r>
      <w:r w:rsidRPr="00252DEF">
        <w:rPr>
          <w:rFonts w:ascii="Segoe UI" w:hAnsi="Segoe UI" w:cs="Segoe UI"/>
          <w:color w:val="5F5A55" w:themeColor="accent6"/>
          <w:sz w:val="22"/>
          <w:szCs w:val="22"/>
          <w:lang w:val="en-AU"/>
        </w:rPr>
        <w:t>relationship of the offeree to the donor, where applicable,</w:t>
      </w:r>
    </w:p>
    <w:p w14:paraId="07FC50C4" w14:textId="017CEE18" w:rsidR="00CC4B66" w:rsidRPr="00252DEF" w:rsidRDefault="00CC4B66">
      <w:pPr>
        <w:pStyle w:val="Indent2"/>
        <w:numPr>
          <w:ilvl w:val="1"/>
          <w:numId w:val="21"/>
        </w:numPr>
        <w:tabs>
          <w:tab w:val="clear" w:pos="851"/>
          <w:tab w:val="clear" w:pos="1985"/>
        </w:tabs>
        <w:spacing w:line="320" w:lineRule="atLeast"/>
        <w:ind w:left="1134"/>
        <w:jc w:val="left"/>
        <w:rPr>
          <w:rFonts w:ascii="Segoe UI" w:hAnsi="Segoe UI" w:cs="Segoe UI"/>
          <w:color w:val="5F5A55" w:themeColor="accent6"/>
          <w:sz w:val="22"/>
          <w:szCs w:val="22"/>
          <w:lang w:val="en-AU"/>
        </w:rPr>
      </w:pPr>
      <w:r w:rsidRPr="00252DEF">
        <w:rPr>
          <w:rFonts w:ascii="Segoe UI" w:hAnsi="Segoe UI" w:cs="Segoe UI"/>
          <w:color w:val="5F5A55" w:themeColor="accent6"/>
          <w:sz w:val="22"/>
          <w:szCs w:val="22"/>
          <w:lang w:val="en-AU"/>
        </w:rPr>
        <w:t>a brief history of the acquisition of the land</w:t>
      </w:r>
      <w:r w:rsidR="00486532">
        <w:rPr>
          <w:rFonts w:ascii="Segoe UI" w:hAnsi="Segoe UI" w:cs="Segoe UI"/>
          <w:color w:val="5F5A55" w:themeColor="accent6"/>
          <w:sz w:val="22"/>
          <w:szCs w:val="22"/>
          <w:lang w:val="en-AU"/>
        </w:rPr>
        <w:t xml:space="preserve"> and its use for a public work</w:t>
      </w:r>
      <w:r w:rsidR="00965F5A" w:rsidRPr="00252DEF">
        <w:rPr>
          <w:rFonts w:ascii="Segoe UI" w:hAnsi="Segoe UI" w:cs="Segoe UI"/>
          <w:color w:val="5F5A55" w:themeColor="accent6"/>
          <w:sz w:val="22"/>
          <w:szCs w:val="22"/>
          <w:lang w:val="en-AU"/>
        </w:rPr>
        <w:t>,</w:t>
      </w:r>
    </w:p>
    <w:p w14:paraId="75B31650" w14:textId="77777777" w:rsidR="00CC4B66" w:rsidRPr="00252DEF" w:rsidRDefault="00CC4B66">
      <w:pPr>
        <w:pStyle w:val="Indent2"/>
        <w:numPr>
          <w:ilvl w:val="1"/>
          <w:numId w:val="21"/>
        </w:numPr>
        <w:tabs>
          <w:tab w:val="clear" w:pos="851"/>
          <w:tab w:val="clear" w:pos="1985"/>
        </w:tabs>
        <w:spacing w:line="320" w:lineRule="atLeast"/>
        <w:ind w:left="1134"/>
        <w:jc w:val="left"/>
        <w:rPr>
          <w:rFonts w:ascii="Segoe UI" w:hAnsi="Segoe UI" w:cs="Segoe UI"/>
          <w:color w:val="5F5A55" w:themeColor="accent6"/>
          <w:sz w:val="22"/>
          <w:szCs w:val="22"/>
          <w:lang w:val="en-AU"/>
        </w:rPr>
      </w:pPr>
      <w:r w:rsidRPr="00252DEF">
        <w:rPr>
          <w:rFonts w:ascii="Segoe UI" w:hAnsi="Segoe UI" w:cs="Segoe UI"/>
          <w:color w:val="5F5A55" w:themeColor="accent6"/>
          <w:sz w:val="22"/>
          <w:szCs w:val="22"/>
          <w:lang w:val="en-AU"/>
        </w:rPr>
        <w:t>brief details about what is being offered, including how any improvements on the land are to be treated,</w:t>
      </w:r>
    </w:p>
    <w:p w14:paraId="726BF438" w14:textId="77777777" w:rsidR="00CC4B66" w:rsidRPr="00252DEF" w:rsidRDefault="00CC4B66">
      <w:pPr>
        <w:pStyle w:val="Indent2"/>
        <w:numPr>
          <w:ilvl w:val="1"/>
          <w:numId w:val="21"/>
        </w:numPr>
        <w:tabs>
          <w:tab w:val="clear" w:pos="851"/>
          <w:tab w:val="clear" w:pos="1985"/>
        </w:tabs>
        <w:spacing w:line="320" w:lineRule="atLeast"/>
        <w:ind w:left="1134"/>
        <w:jc w:val="left"/>
        <w:rPr>
          <w:rFonts w:ascii="Segoe UI" w:hAnsi="Segoe UI" w:cs="Segoe UI"/>
          <w:color w:val="5F5A55" w:themeColor="accent6"/>
          <w:sz w:val="22"/>
          <w:szCs w:val="22"/>
          <w:lang w:val="en-AU"/>
        </w:rPr>
      </w:pPr>
      <w:r w:rsidRPr="00252DEF">
        <w:rPr>
          <w:rFonts w:ascii="Segoe UI" w:hAnsi="Segoe UI" w:cs="Segoe UI"/>
          <w:color w:val="5F5A55" w:themeColor="accent6"/>
          <w:sz w:val="22"/>
          <w:szCs w:val="22"/>
          <w:lang w:val="en-AU"/>
        </w:rPr>
        <w:t>advice of any encumbrances or other conditions that the offer is subject to,</w:t>
      </w:r>
    </w:p>
    <w:p w14:paraId="3284FD9C" w14:textId="77777777" w:rsidR="00CC4B66" w:rsidRPr="00252DEF" w:rsidRDefault="00CC4B66">
      <w:pPr>
        <w:pStyle w:val="Indent2"/>
        <w:numPr>
          <w:ilvl w:val="1"/>
          <w:numId w:val="21"/>
        </w:numPr>
        <w:tabs>
          <w:tab w:val="clear" w:pos="851"/>
          <w:tab w:val="clear" w:pos="1985"/>
        </w:tabs>
        <w:spacing w:line="320" w:lineRule="atLeast"/>
        <w:ind w:left="1134"/>
        <w:jc w:val="left"/>
        <w:rPr>
          <w:rFonts w:ascii="Segoe UI" w:hAnsi="Segoe UI" w:cs="Segoe UI"/>
          <w:color w:val="5F5A55" w:themeColor="accent6"/>
          <w:sz w:val="22"/>
          <w:szCs w:val="22"/>
          <w:lang w:val="en-AU"/>
        </w:rPr>
      </w:pPr>
      <w:r w:rsidRPr="00252DEF">
        <w:rPr>
          <w:rFonts w:ascii="Segoe UI" w:hAnsi="Segoe UI" w:cs="Segoe UI"/>
          <w:color w:val="5F5A55" w:themeColor="accent6"/>
          <w:sz w:val="22"/>
          <w:szCs w:val="22"/>
          <w:lang w:val="en-AU"/>
        </w:rPr>
        <w:t>the period for which the offer remains open</w:t>
      </w:r>
      <w:r w:rsidRPr="007E18A4">
        <w:rPr>
          <w:rFonts w:asciiTheme="majorHAnsi" w:hAnsiTheme="majorHAnsi" w:cstheme="majorHAnsi"/>
          <w:color w:val="5F5A55" w:themeColor="accent6"/>
          <w:sz w:val="22"/>
          <w:szCs w:val="22"/>
          <w:lang w:val="en-AU"/>
        </w:rPr>
        <w:t>,</w:t>
      </w:r>
      <w:r w:rsidRPr="007E18A4">
        <w:rPr>
          <w:rStyle w:val="FootnoteReference"/>
        </w:rPr>
        <w:footnoteReference w:id="20"/>
      </w:r>
    </w:p>
    <w:p w14:paraId="3302077D" w14:textId="77777777" w:rsidR="00CC4B66" w:rsidRPr="00252DEF" w:rsidRDefault="00CC4B66">
      <w:pPr>
        <w:pStyle w:val="Indent2"/>
        <w:numPr>
          <w:ilvl w:val="1"/>
          <w:numId w:val="21"/>
        </w:numPr>
        <w:tabs>
          <w:tab w:val="clear" w:pos="851"/>
          <w:tab w:val="clear" w:pos="1985"/>
        </w:tabs>
        <w:spacing w:line="320" w:lineRule="atLeast"/>
        <w:ind w:left="1134"/>
        <w:jc w:val="left"/>
        <w:rPr>
          <w:rFonts w:ascii="Segoe UI" w:hAnsi="Segoe UI" w:cs="Segoe UI"/>
          <w:color w:val="5F5A55" w:themeColor="accent6"/>
          <w:sz w:val="22"/>
          <w:szCs w:val="22"/>
          <w:lang w:val="en-AU"/>
        </w:rPr>
      </w:pPr>
      <w:r w:rsidRPr="00252DEF">
        <w:rPr>
          <w:rFonts w:ascii="Segoe UI" w:hAnsi="Segoe UI" w:cs="Segoe UI"/>
          <w:color w:val="5F5A55" w:themeColor="accent6"/>
          <w:sz w:val="22"/>
          <w:szCs w:val="22"/>
          <w:lang w:val="en-AU"/>
        </w:rPr>
        <w:t>instructions on how to take up the offer, and</w:t>
      </w:r>
    </w:p>
    <w:p w14:paraId="6FE61AA1" w14:textId="1905B956" w:rsidR="00CC4B66" w:rsidRPr="00252DEF" w:rsidRDefault="00CC4B66">
      <w:pPr>
        <w:pStyle w:val="Indent2"/>
        <w:numPr>
          <w:ilvl w:val="1"/>
          <w:numId w:val="21"/>
        </w:numPr>
        <w:tabs>
          <w:tab w:val="clear" w:pos="851"/>
          <w:tab w:val="clear" w:pos="1985"/>
        </w:tabs>
        <w:spacing w:line="320" w:lineRule="atLeast"/>
        <w:ind w:left="1134"/>
        <w:jc w:val="left"/>
        <w:rPr>
          <w:rFonts w:ascii="Segoe UI" w:hAnsi="Segoe UI" w:cs="Segoe UI"/>
          <w:color w:val="5F5A55" w:themeColor="accent6"/>
          <w:sz w:val="22"/>
          <w:szCs w:val="22"/>
          <w:lang w:val="en-AU"/>
        </w:rPr>
      </w:pPr>
      <w:r w:rsidRPr="00252DEF">
        <w:rPr>
          <w:rFonts w:ascii="Segoe UI" w:hAnsi="Segoe UI" w:cs="Segoe UI"/>
          <w:color w:val="5F5A55" w:themeColor="accent6"/>
          <w:sz w:val="22"/>
          <w:szCs w:val="22"/>
          <w:lang w:val="en-AU"/>
        </w:rPr>
        <w:t xml:space="preserve">a </w:t>
      </w:r>
      <w:r w:rsidR="00BD766C">
        <w:rPr>
          <w:rFonts w:ascii="Segoe UI" w:hAnsi="Segoe UI" w:cs="Segoe UI"/>
          <w:color w:val="5F5A55" w:themeColor="accent6"/>
          <w:sz w:val="22"/>
          <w:szCs w:val="22"/>
          <w:lang w:val="en-AU"/>
        </w:rPr>
        <w:t xml:space="preserve">recommendation </w:t>
      </w:r>
      <w:r w:rsidRPr="00252DEF">
        <w:rPr>
          <w:rFonts w:ascii="Segoe UI" w:hAnsi="Segoe UI" w:cs="Segoe UI"/>
          <w:color w:val="5F5A55" w:themeColor="accent6"/>
          <w:sz w:val="22"/>
          <w:szCs w:val="22"/>
          <w:lang w:val="en-AU"/>
        </w:rPr>
        <w:t>to the effect that the offeree should consult their own solicitor for advice about their rights and options.</w:t>
      </w:r>
    </w:p>
    <w:p w14:paraId="6998729E" w14:textId="77777777" w:rsidR="00CC4B66" w:rsidRPr="003668A3" w:rsidRDefault="00CC4B66" w:rsidP="005C392E">
      <w:pPr>
        <w:pStyle w:val="12SHlevel2numbered"/>
        <w:ind w:left="851" w:hanging="851"/>
      </w:pPr>
      <w:bookmarkStart w:id="208" w:name="_Toc173563692"/>
      <w:bookmarkStart w:id="209" w:name="_Toc245804808"/>
      <w:bookmarkStart w:id="210" w:name="_Toc150418415"/>
      <w:r w:rsidRPr="003668A3">
        <w:t>Concluding the gifted land policy process</w:t>
      </w:r>
      <w:bookmarkEnd w:id="208"/>
      <w:bookmarkEnd w:id="209"/>
      <w:bookmarkEnd w:id="210"/>
    </w:p>
    <w:p w14:paraId="24D99639" w14:textId="388FD45E" w:rsidR="00CC4B66" w:rsidRPr="009D5A34" w:rsidRDefault="00CC4B66" w:rsidP="008050C4">
      <w:pPr>
        <w:rPr>
          <w:lang w:val="en-AU"/>
        </w:rPr>
      </w:pPr>
      <w:r>
        <w:rPr>
          <w:lang w:val="en-AU"/>
        </w:rPr>
        <w:t>A</w:t>
      </w:r>
      <w:r w:rsidRPr="009D5A34">
        <w:rPr>
          <w:lang w:val="en-AU"/>
        </w:rPr>
        <w:t xml:space="preserve"> vendor agency must </w:t>
      </w:r>
      <w:bookmarkStart w:id="211" w:name="_Ref231014752"/>
      <w:r w:rsidRPr="009D5A34">
        <w:rPr>
          <w:lang w:val="en-AU"/>
        </w:rPr>
        <w:t xml:space="preserve">obtain sign-off from </w:t>
      </w:r>
      <w:r w:rsidR="008050C4">
        <w:rPr>
          <w:lang w:val="en-AU"/>
        </w:rPr>
        <w:t xml:space="preserve">the </w:t>
      </w:r>
      <w:r w:rsidR="00B17E75">
        <w:rPr>
          <w:lang w:val="en-AU"/>
        </w:rPr>
        <w:t>C</w:t>
      </w:r>
      <w:r w:rsidR="008050C4">
        <w:rPr>
          <w:lang w:val="en-AU"/>
        </w:rPr>
        <w:t xml:space="preserve">hief </w:t>
      </w:r>
      <w:r w:rsidR="00B17E75">
        <w:rPr>
          <w:lang w:val="en-AU"/>
        </w:rPr>
        <w:t>E</w:t>
      </w:r>
      <w:r w:rsidR="008050C4">
        <w:rPr>
          <w:lang w:val="en-AU"/>
        </w:rPr>
        <w:t>xecutive</w:t>
      </w:r>
      <w:r w:rsidRPr="009D5A34">
        <w:rPr>
          <w:lang w:val="en-AU"/>
        </w:rPr>
        <w:t xml:space="preserve"> that the GLP pro</w:t>
      </w:r>
      <w:r>
        <w:rPr>
          <w:lang w:val="en-AU"/>
        </w:rPr>
        <w:t>cess has been completed when a</w:t>
      </w:r>
      <w:r w:rsidRPr="009D5A34">
        <w:rPr>
          <w:lang w:val="en-AU"/>
        </w:rPr>
        <w:t xml:space="preserve"> donor:</w:t>
      </w:r>
      <w:bookmarkEnd w:id="211"/>
    </w:p>
    <w:p w14:paraId="4D65055B" w14:textId="00D2E3CF" w:rsidR="00965F5A" w:rsidRPr="00B17E75" w:rsidRDefault="00965F5A">
      <w:pPr>
        <w:pStyle w:val="36Bodybulletslettersabc"/>
        <w:numPr>
          <w:ilvl w:val="1"/>
          <w:numId w:val="48"/>
        </w:numPr>
        <w:contextualSpacing w:val="0"/>
        <w:rPr>
          <w:lang w:val="en-AU"/>
        </w:rPr>
      </w:pPr>
      <w:r w:rsidRPr="00B17E75">
        <w:rPr>
          <w:lang w:val="en-AU"/>
        </w:rPr>
        <w:t>cannot be located</w:t>
      </w:r>
      <w:r w:rsidR="00486532">
        <w:rPr>
          <w:lang w:val="en-AU"/>
        </w:rPr>
        <w:t>,</w:t>
      </w:r>
    </w:p>
    <w:p w14:paraId="678EF477" w14:textId="7AC57097" w:rsidR="00965F5A" w:rsidRPr="00B17E75" w:rsidRDefault="00965F5A">
      <w:pPr>
        <w:pStyle w:val="36Bodybulletslettersabc"/>
        <w:numPr>
          <w:ilvl w:val="1"/>
          <w:numId w:val="48"/>
        </w:numPr>
        <w:contextualSpacing w:val="0"/>
        <w:rPr>
          <w:lang w:val="en-AU"/>
        </w:rPr>
      </w:pPr>
      <w:r w:rsidRPr="00B17E75">
        <w:rPr>
          <w:lang w:val="en-AU"/>
        </w:rPr>
        <w:t>cannot produce evidence of entitlement, or</w:t>
      </w:r>
    </w:p>
    <w:p w14:paraId="0E092700" w14:textId="71DDD4EF" w:rsidR="00B17E75" w:rsidRPr="005C392E" w:rsidRDefault="00965F5A">
      <w:pPr>
        <w:pStyle w:val="36Bodybulletslettersabc"/>
        <w:numPr>
          <w:ilvl w:val="1"/>
          <w:numId w:val="48"/>
        </w:numPr>
        <w:contextualSpacing w:val="0"/>
        <w:rPr>
          <w:lang w:val="en-AU"/>
        </w:rPr>
      </w:pPr>
      <w:r w:rsidRPr="00B17E75">
        <w:rPr>
          <w:lang w:val="en-AU"/>
        </w:rPr>
        <w:t>declines the offer.</w:t>
      </w:r>
    </w:p>
    <w:p w14:paraId="32C726CC" w14:textId="7DCEA518" w:rsidR="008050C4" w:rsidRPr="003668A3" w:rsidRDefault="008050C4" w:rsidP="00FE464C">
      <w:pPr>
        <w:pStyle w:val="12SHlevel2numbered"/>
        <w:ind w:left="851" w:hanging="851"/>
      </w:pPr>
      <w:bookmarkStart w:id="212" w:name="_Toc173563696"/>
      <w:bookmarkStart w:id="213" w:name="_Ref192318976"/>
      <w:bookmarkStart w:id="214" w:name="_Ref193165242"/>
      <w:bookmarkStart w:id="215" w:name="_Toc245804811"/>
      <w:bookmarkStart w:id="216" w:name="_Toc150418416"/>
      <w:r w:rsidRPr="003668A3">
        <w:t>Ngāti Whakaue gifted lands policy</w:t>
      </w:r>
      <w:bookmarkEnd w:id="212"/>
      <w:bookmarkEnd w:id="213"/>
      <w:bookmarkEnd w:id="214"/>
      <w:r w:rsidR="00F42F8C">
        <w:rPr>
          <w:rStyle w:val="FootnoteReference"/>
        </w:rPr>
        <w:footnoteReference w:id="21"/>
      </w:r>
      <w:bookmarkEnd w:id="215"/>
      <w:bookmarkEnd w:id="216"/>
    </w:p>
    <w:p w14:paraId="1D282379" w14:textId="7450F9C1" w:rsidR="008050C4" w:rsidRPr="003668A3" w:rsidRDefault="008050C4" w:rsidP="00FE464C">
      <w:pPr>
        <w:pStyle w:val="13SHlevel3numbered"/>
        <w:ind w:left="851" w:hanging="851"/>
      </w:pPr>
      <w:bookmarkStart w:id="217" w:name="_Toc245804812"/>
      <w:r w:rsidRPr="003668A3">
        <w:t>Change in use of the land</w:t>
      </w:r>
      <w:bookmarkEnd w:id="217"/>
    </w:p>
    <w:p w14:paraId="27E597C0" w14:textId="07EED3D7" w:rsidR="008050C4" w:rsidRPr="00B17E75" w:rsidRDefault="008050C4">
      <w:pPr>
        <w:pStyle w:val="36Bodybulletslettersabc"/>
        <w:numPr>
          <w:ilvl w:val="1"/>
          <w:numId w:val="49"/>
        </w:numPr>
        <w:rPr>
          <w:lang w:val="en-AU"/>
        </w:rPr>
      </w:pPr>
      <w:r w:rsidRPr="00B17E75">
        <w:rPr>
          <w:lang w:val="en-AU"/>
        </w:rPr>
        <w:t xml:space="preserve">When requesting a change to the use of Ngāti Whakaue gifted land under </w:t>
      </w:r>
      <w:hyperlink r:id="rId129" w:history="1">
        <w:r w:rsidRPr="00D25877">
          <w:rPr>
            <w:rStyle w:val="Hyperlink"/>
            <w:lang w:val="en-AU"/>
          </w:rPr>
          <w:t>ss 50</w:t>
        </w:r>
      </w:hyperlink>
      <w:r w:rsidRPr="00B17E75">
        <w:rPr>
          <w:lang w:val="en-AU"/>
        </w:rPr>
        <w:t xml:space="preserve"> or </w:t>
      </w:r>
      <w:hyperlink r:id="rId130" w:history="1">
        <w:r w:rsidRPr="00D25877">
          <w:rPr>
            <w:rStyle w:val="Hyperlink"/>
            <w:lang w:val="en-AU"/>
          </w:rPr>
          <w:t>52 of the PWA</w:t>
        </w:r>
      </w:hyperlink>
      <w:r w:rsidRPr="00B17E75">
        <w:rPr>
          <w:lang w:val="en-AU"/>
        </w:rPr>
        <w:t xml:space="preserve">, a vendor agency must provide </w:t>
      </w:r>
      <w:r w:rsidR="00252DEF" w:rsidRPr="00B17E75">
        <w:rPr>
          <w:lang w:val="en-AU"/>
        </w:rPr>
        <w:t>Toitū Te Whenua</w:t>
      </w:r>
      <w:r w:rsidRPr="00B17E75">
        <w:rPr>
          <w:lang w:val="en-AU"/>
        </w:rPr>
        <w:t xml:space="preserve"> with evidence that:</w:t>
      </w:r>
    </w:p>
    <w:p w14:paraId="2DFB5C78" w14:textId="63BABFDE" w:rsidR="008050C4" w:rsidRPr="00252DEF" w:rsidRDefault="008050C4">
      <w:pPr>
        <w:pStyle w:val="Indent2"/>
        <w:numPr>
          <w:ilvl w:val="1"/>
          <w:numId w:val="22"/>
        </w:numPr>
        <w:tabs>
          <w:tab w:val="clear" w:pos="851"/>
          <w:tab w:val="clear" w:pos="1985"/>
        </w:tabs>
        <w:spacing w:line="320" w:lineRule="atLeast"/>
        <w:ind w:left="1134"/>
        <w:jc w:val="left"/>
        <w:rPr>
          <w:rFonts w:ascii="Segoe UI" w:eastAsiaTheme="minorHAnsi" w:hAnsi="Segoe UI" w:cs="Segoe UI"/>
          <w:color w:val="535254" w:themeColor="background1" w:themeTint="E6"/>
          <w:sz w:val="22"/>
          <w:szCs w:val="22"/>
          <w:lang w:val="en-AU"/>
        </w:rPr>
      </w:pPr>
      <w:r w:rsidRPr="00252DEF">
        <w:rPr>
          <w:rFonts w:ascii="Segoe UI" w:eastAsiaTheme="minorHAnsi" w:hAnsi="Segoe UI" w:cs="Segoe UI"/>
          <w:color w:val="535254" w:themeColor="background1" w:themeTint="E6"/>
          <w:sz w:val="22"/>
          <w:szCs w:val="22"/>
          <w:lang w:val="en-AU"/>
        </w:rPr>
        <w:t xml:space="preserve">the </w:t>
      </w:r>
      <w:r w:rsidR="00BB1275">
        <w:rPr>
          <w:rFonts w:ascii="Segoe UI" w:eastAsiaTheme="minorHAnsi" w:hAnsi="Segoe UI" w:cs="Segoe UI"/>
          <w:color w:val="535254" w:themeColor="background1" w:themeTint="E6"/>
          <w:sz w:val="22"/>
          <w:szCs w:val="22"/>
          <w:lang w:val="en-AU"/>
        </w:rPr>
        <w:t xml:space="preserve">Pukeroa </w:t>
      </w:r>
      <w:r w:rsidR="00FC65A6">
        <w:rPr>
          <w:rFonts w:ascii="Segoe UI" w:eastAsiaTheme="minorHAnsi" w:hAnsi="Segoe UI" w:cs="Segoe UI"/>
          <w:color w:val="535254" w:themeColor="background1" w:themeTint="E6"/>
          <w:sz w:val="22"/>
          <w:szCs w:val="22"/>
          <w:lang w:val="en-AU"/>
        </w:rPr>
        <w:t>Oruawhata</w:t>
      </w:r>
      <w:r w:rsidRPr="00252DEF">
        <w:rPr>
          <w:rFonts w:ascii="Segoe UI" w:eastAsiaTheme="minorHAnsi" w:hAnsi="Segoe UI" w:cs="Segoe UI"/>
          <w:color w:val="535254" w:themeColor="background1" w:themeTint="E6"/>
          <w:sz w:val="22"/>
          <w:szCs w:val="22"/>
          <w:lang w:val="en-AU"/>
        </w:rPr>
        <w:t xml:space="preserve"> Trust has been consulted and the new use contemplated is in terms of the Fenton Agreement, or</w:t>
      </w:r>
    </w:p>
    <w:p w14:paraId="1F173885" w14:textId="77777777" w:rsidR="008050C4" w:rsidRPr="00252DEF" w:rsidRDefault="008050C4">
      <w:pPr>
        <w:pStyle w:val="Indent2"/>
        <w:numPr>
          <w:ilvl w:val="1"/>
          <w:numId w:val="22"/>
        </w:numPr>
        <w:tabs>
          <w:tab w:val="clear" w:pos="851"/>
          <w:tab w:val="clear" w:pos="1985"/>
        </w:tabs>
        <w:spacing w:line="320" w:lineRule="atLeast"/>
        <w:ind w:left="1134"/>
        <w:jc w:val="left"/>
        <w:rPr>
          <w:rFonts w:ascii="Segoe UI" w:eastAsiaTheme="minorHAnsi" w:hAnsi="Segoe UI" w:cs="Segoe UI"/>
          <w:color w:val="535254" w:themeColor="background1" w:themeTint="E6"/>
          <w:sz w:val="22"/>
          <w:szCs w:val="22"/>
          <w:lang w:val="en-AU"/>
        </w:rPr>
      </w:pPr>
      <w:r w:rsidRPr="00252DEF">
        <w:rPr>
          <w:rFonts w:ascii="Segoe UI" w:eastAsiaTheme="minorHAnsi" w:hAnsi="Segoe UI" w:cs="Segoe UI"/>
          <w:color w:val="535254" w:themeColor="background1" w:themeTint="E6"/>
          <w:sz w:val="22"/>
          <w:szCs w:val="22"/>
          <w:lang w:val="en-AU"/>
        </w:rPr>
        <w:t>Ngāti Whakaue has approved the change of use if the new use is outside the Fenton Agreement.</w:t>
      </w:r>
    </w:p>
    <w:p w14:paraId="58E00062" w14:textId="77777777" w:rsidR="008050C4" w:rsidRPr="00B17E75" w:rsidRDefault="008050C4">
      <w:pPr>
        <w:pStyle w:val="36Bodybulletslettersabc"/>
        <w:numPr>
          <w:ilvl w:val="1"/>
          <w:numId w:val="49"/>
        </w:numPr>
        <w:rPr>
          <w:lang w:val="en-AU"/>
        </w:rPr>
      </w:pPr>
      <w:r w:rsidRPr="00B17E75">
        <w:rPr>
          <w:lang w:val="en-AU"/>
        </w:rPr>
        <w:t>If Ngāti Whakaue does not agree to a proposed change of use that is outside the terms of the Fenton Agreement, the land must either:</w:t>
      </w:r>
    </w:p>
    <w:p w14:paraId="247BA70A" w14:textId="77777777" w:rsidR="008050C4" w:rsidRPr="00252DEF" w:rsidRDefault="008050C4">
      <w:pPr>
        <w:pStyle w:val="Indent2"/>
        <w:numPr>
          <w:ilvl w:val="1"/>
          <w:numId w:val="23"/>
        </w:numPr>
        <w:tabs>
          <w:tab w:val="clear" w:pos="851"/>
          <w:tab w:val="clear" w:pos="1985"/>
        </w:tabs>
        <w:spacing w:line="320" w:lineRule="atLeast"/>
        <w:ind w:left="1134"/>
        <w:rPr>
          <w:rFonts w:ascii="Segoe UI" w:eastAsiaTheme="minorHAnsi" w:hAnsi="Segoe UI" w:cs="Segoe UI"/>
          <w:color w:val="535254" w:themeColor="background1" w:themeTint="E6"/>
          <w:sz w:val="22"/>
          <w:szCs w:val="22"/>
          <w:lang w:val="en-AU"/>
        </w:rPr>
      </w:pPr>
      <w:r w:rsidRPr="00252DEF">
        <w:rPr>
          <w:rFonts w:ascii="Segoe UI" w:eastAsiaTheme="minorHAnsi" w:hAnsi="Segoe UI" w:cs="Segoe UI"/>
          <w:color w:val="535254" w:themeColor="background1" w:themeTint="E6"/>
          <w:sz w:val="22"/>
          <w:szCs w:val="22"/>
          <w:lang w:val="en-AU"/>
        </w:rPr>
        <w:t>continue to be used in accordance with the gift, or</w:t>
      </w:r>
    </w:p>
    <w:p w14:paraId="36C3F2A4" w14:textId="4EA51705" w:rsidR="008050C4" w:rsidRDefault="008050C4">
      <w:pPr>
        <w:pStyle w:val="Indent2"/>
        <w:numPr>
          <w:ilvl w:val="1"/>
          <w:numId w:val="23"/>
        </w:numPr>
        <w:tabs>
          <w:tab w:val="clear" w:pos="851"/>
          <w:tab w:val="clear" w:pos="1985"/>
        </w:tabs>
        <w:spacing w:line="320" w:lineRule="atLeast"/>
        <w:ind w:left="1134"/>
        <w:jc w:val="left"/>
        <w:rPr>
          <w:rFonts w:ascii="Segoe UI" w:eastAsiaTheme="minorHAnsi" w:hAnsi="Segoe UI" w:cs="Segoe UI"/>
          <w:color w:val="535254" w:themeColor="background1" w:themeTint="E6"/>
          <w:sz w:val="22"/>
          <w:szCs w:val="22"/>
          <w:lang w:val="en-AU"/>
        </w:rPr>
      </w:pPr>
      <w:r w:rsidRPr="00252DEF">
        <w:rPr>
          <w:rFonts w:ascii="Segoe UI" w:eastAsiaTheme="minorHAnsi" w:hAnsi="Segoe UI" w:cs="Segoe UI"/>
          <w:color w:val="535254" w:themeColor="background1" w:themeTint="E6"/>
          <w:sz w:val="22"/>
          <w:szCs w:val="22"/>
          <w:lang w:val="en-AU"/>
        </w:rPr>
        <w:t>be offered back to Ngāti Whakaue under the Ngāti Whakaue gifted lands policy.</w:t>
      </w:r>
    </w:p>
    <w:p w14:paraId="16404669" w14:textId="77777777" w:rsidR="008050C4" w:rsidRPr="003668A3" w:rsidRDefault="008050C4" w:rsidP="007430C9">
      <w:pPr>
        <w:pStyle w:val="13SHlevel3numbered"/>
        <w:keepNext/>
        <w:ind w:left="851" w:hanging="851"/>
      </w:pPr>
      <w:bookmarkStart w:id="218" w:name="_Toc173563697"/>
      <w:bookmarkStart w:id="219" w:name="_Ref191886412"/>
      <w:bookmarkStart w:id="220" w:name="_Ref191886450"/>
      <w:bookmarkStart w:id="221" w:name="_Ref231022424"/>
      <w:bookmarkStart w:id="222" w:name="_Ref231022455"/>
      <w:bookmarkStart w:id="223" w:name="_Toc245804813"/>
      <w:r w:rsidRPr="003668A3">
        <w:t>Where land has improvements</w:t>
      </w:r>
      <w:bookmarkEnd w:id="218"/>
      <w:bookmarkEnd w:id="219"/>
      <w:bookmarkEnd w:id="220"/>
      <w:bookmarkEnd w:id="221"/>
      <w:bookmarkEnd w:id="222"/>
      <w:bookmarkEnd w:id="223"/>
    </w:p>
    <w:p w14:paraId="3AD9F2E7" w14:textId="77777777" w:rsidR="008050C4" w:rsidRPr="00541209" w:rsidRDefault="008050C4" w:rsidP="00541209">
      <w:pPr>
        <w:rPr>
          <w:lang w:val="en-AU"/>
        </w:rPr>
      </w:pPr>
      <w:r w:rsidRPr="00541209">
        <w:rPr>
          <w:lang w:val="en-AU"/>
        </w:rPr>
        <w:t>Where land that is offered back to Ngāti Whakaue has improvements that cannot be removed, the offer document and covering letter to Ngāti Whakaue must set out the following three options for dealing with the improvements:</w:t>
      </w:r>
    </w:p>
    <w:p w14:paraId="564849B4" w14:textId="77777777" w:rsidR="008050C4" w:rsidRPr="00B17E75" w:rsidRDefault="008050C4">
      <w:pPr>
        <w:pStyle w:val="36Bodybulletslettersabc"/>
        <w:numPr>
          <w:ilvl w:val="1"/>
          <w:numId w:val="50"/>
        </w:numPr>
        <w:contextualSpacing w:val="0"/>
        <w:rPr>
          <w:lang w:val="en-AU"/>
        </w:rPr>
      </w:pPr>
      <w:r w:rsidRPr="00B17E75">
        <w:rPr>
          <w:lang w:val="en-AU"/>
        </w:rPr>
        <w:t>Ngāti Whakaue purchase the land and the improvements at the CMV of the improvements only, as determined by an independent registered valuer with appropriate qualifications and experience, given the nature of the land.</w:t>
      </w:r>
    </w:p>
    <w:p w14:paraId="2E406AAA" w14:textId="1E46A57A" w:rsidR="008050C4" w:rsidRPr="00B17E75" w:rsidRDefault="008050C4">
      <w:pPr>
        <w:pStyle w:val="36Bodybulletslettersabc"/>
        <w:numPr>
          <w:ilvl w:val="1"/>
          <w:numId w:val="50"/>
        </w:numPr>
        <w:contextualSpacing w:val="0"/>
        <w:rPr>
          <w:lang w:val="en-AU"/>
        </w:rPr>
      </w:pPr>
      <w:bookmarkStart w:id="224" w:name="_Ref191719729"/>
      <w:r w:rsidRPr="00B17E75">
        <w:rPr>
          <w:lang w:val="en-AU"/>
        </w:rPr>
        <w:t xml:space="preserve">The Crown sells the property on the open market and pays Ngāti Whakaue a cash amount equivalent to the CMV of the land only, as determined by an </w:t>
      </w:r>
      <w:bookmarkEnd w:id="224"/>
      <w:r w:rsidRPr="00B17E75">
        <w:rPr>
          <w:lang w:val="en-AU"/>
        </w:rPr>
        <w:t>independent registered valuer with appropriate qualifications and experience, given the nature of the land.</w:t>
      </w:r>
    </w:p>
    <w:p w14:paraId="17470154" w14:textId="357902B3" w:rsidR="00103325" w:rsidRPr="00B17E75" w:rsidRDefault="00103325">
      <w:pPr>
        <w:pStyle w:val="36Bodybulletslettersabc"/>
        <w:numPr>
          <w:ilvl w:val="1"/>
          <w:numId w:val="50"/>
        </w:numPr>
        <w:contextualSpacing w:val="0"/>
        <w:rPr>
          <w:lang w:val="en-AU"/>
        </w:rPr>
      </w:pPr>
      <w:r w:rsidRPr="00B17E75">
        <w:rPr>
          <w:lang w:val="en-AU"/>
        </w:rPr>
        <w:t>The Crown and Ngāti Whakaue enter into a ground lease for the land under the improvements, and the Crown transfers the land to Ngāti Whakaue subject to the ground lease. Under this option, the Crown is free to sell the improvements and its lessee’s interest on the open market</w:t>
      </w:r>
      <w:r w:rsidR="00005C61">
        <w:rPr>
          <w:lang w:val="en-AU"/>
        </w:rPr>
        <w:t>.</w:t>
      </w:r>
    </w:p>
    <w:p w14:paraId="51CDE882" w14:textId="39329D83" w:rsidR="008050C4" w:rsidRPr="003668A3" w:rsidRDefault="008050C4" w:rsidP="00FE464C">
      <w:pPr>
        <w:pStyle w:val="13SHlevel3numbered"/>
        <w:ind w:left="851" w:hanging="851"/>
      </w:pPr>
      <w:bookmarkStart w:id="225" w:name="_Toc173563698"/>
      <w:bookmarkStart w:id="226" w:name="_Toc245804814"/>
      <w:r w:rsidRPr="003668A3">
        <w:t>Time period for response to offer</w:t>
      </w:r>
      <w:bookmarkEnd w:id="225"/>
      <w:bookmarkEnd w:id="226"/>
    </w:p>
    <w:p w14:paraId="635DAC80" w14:textId="7C0E9550" w:rsidR="008050C4" w:rsidRPr="00B17E75" w:rsidRDefault="008050C4">
      <w:pPr>
        <w:pStyle w:val="36Bodybulletslettersabc"/>
        <w:numPr>
          <w:ilvl w:val="1"/>
          <w:numId w:val="51"/>
        </w:numPr>
        <w:contextualSpacing w:val="0"/>
        <w:rPr>
          <w:lang w:val="en-AU"/>
        </w:rPr>
      </w:pPr>
      <w:bookmarkStart w:id="227" w:name="_Ref231022512"/>
      <w:r w:rsidRPr="00B17E75">
        <w:rPr>
          <w:lang w:val="en-AU"/>
        </w:rPr>
        <w:t xml:space="preserve">Ngāti Whakaue must respond with a preferred option from those listed in </w:t>
      </w:r>
      <w:r w:rsidR="003957AE">
        <w:rPr>
          <w:lang w:val="en-AU"/>
        </w:rPr>
        <w:t>6</w:t>
      </w:r>
      <w:r w:rsidR="00F54456">
        <w:rPr>
          <w:lang w:val="en-AU"/>
        </w:rPr>
        <w:t>.7.2</w:t>
      </w:r>
      <w:r w:rsidRPr="00B17E75">
        <w:rPr>
          <w:lang w:val="en-AU"/>
        </w:rPr>
        <w:t xml:space="preserve"> no later than three months after the date of the offer.</w:t>
      </w:r>
      <w:bookmarkEnd w:id="227"/>
    </w:p>
    <w:p w14:paraId="1BAF8C36" w14:textId="321BAF08" w:rsidR="008050C4" w:rsidRPr="00B17E75" w:rsidRDefault="008050C4">
      <w:pPr>
        <w:pStyle w:val="36Bodybulletslettersabc"/>
        <w:numPr>
          <w:ilvl w:val="1"/>
          <w:numId w:val="51"/>
        </w:numPr>
        <w:contextualSpacing w:val="0"/>
        <w:rPr>
          <w:lang w:val="en-AU"/>
        </w:rPr>
      </w:pPr>
      <w:r w:rsidRPr="00B17E75">
        <w:rPr>
          <w:lang w:val="en-AU"/>
        </w:rPr>
        <w:t xml:space="preserve">If Ngāti Whakaue does not respond within the time specified in </w:t>
      </w:r>
      <w:r w:rsidRPr="00B17E75">
        <w:rPr>
          <w:lang w:val="en-AU"/>
        </w:rPr>
        <w:fldChar w:fldCharType="begin"/>
      </w:r>
      <w:r w:rsidRPr="00B17E75">
        <w:rPr>
          <w:lang w:val="en-AU"/>
        </w:rPr>
        <w:instrText xml:space="preserve"> REF _Ref231022512 \r \h </w:instrText>
      </w:r>
      <w:r w:rsidR="00965F5A" w:rsidRPr="00B17E75">
        <w:rPr>
          <w:lang w:val="en-AU"/>
        </w:rPr>
        <w:instrText xml:space="preserve"> \* MERGEFORMAT </w:instrText>
      </w:r>
      <w:r w:rsidRPr="00B17E75">
        <w:rPr>
          <w:lang w:val="en-AU"/>
        </w:rPr>
      </w:r>
      <w:r w:rsidRPr="00B17E75">
        <w:rPr>
          <w:lang w:val="en-AU"/>
        </w:rPr>
        <w:fldChar w:fldCharType="separate"/>
      </w:r>
      <w:r w:rsidRPr="00B17E75">
        <w:rPr>
          <w:lang w:val="en-AU"/>
        </w:rPr>
        <w:t>(a)</w:t>
      </w:r>
      <w:r w:rsidRPr="00B17E75">
        <w:rPr>
          <w:lang w:val="en-AU"/>
        </w:rPr>
        <w:fldChar w:fldCharType="end"/>
      </w:r>
      <w:r w:rsidRPr="00B17E75">
        <w:rPr>
          <w:lang w:val="en-AU"/>
        </w:rPr>
        <w:t xml:space="preserve">, they must be advised in writing that if they do not respond within one further month, the Crown will adopt the option set out in </w:t>
      </w:r>
      <w:r w:rsidRPr="00B17E75">
        <w:rPr>
          <w:lang w:val="en-AU"/>
        </w:rPr>
        <w:fldChar w:fldCharType="begin"/>
      </w:r>
      <w:r w:rsidRPr="00B17E75">
        <w:rPr>
          <w:lang w:val="en-AU"/>
        </w:rPr>
        <w:instrText xml:space="preserve"> REF _Ref191886412 \r \h  \* MERGEFORMAT </w:instrText>
      </w:r>
      <w:r w:rsidRPr="00B17E75">
        <w:rPr>
          <w:lang w:val="en-AU"/>
        </w:rPr>
      </w:r>
      <w:r w:rsidRPr="00B17E75">
        <w:rPr>
          <w:lang w:val="en-AU"/>
        </w:rPr>
        <w:fldChar w:fldCharType="separate"/>
      </w:r>
      <w:r w:rsidR="003957AE">
        <w:rPr>
          <w:lang w:val="en-AU"/>
        </w:rPr>
        <w:t>6.</w:t>
      </w:r>
      <w:r w:rsidR="00F54456">
        <w:rPr>
          <w:lang w:val="en-AU"/>
        </w:rPr>
        <w:t>7</w:t>
      </w:r>
      <w:r w:rsidR="00486532">
        <w:rPr>
          <w:lang w:val="en-AU"/>
        </w:rPr>
        <w:t>.2</w:t>
      </w:r>
      <w:r w:rsidRPr="00B17E75">
        <w:rPr>
          <w:lang w:val="en-AU"/>
        </w:rPr>
        <w:fldChar w:fldCharType="end"/>
      </w:r>
      <w:r w:rsidRPr="00B17E75">
        <w:rPr>
          <w:lang w:val="en-AU"/>
        </w:rPr>
        <w:fldChar w:fldCharType="begin"/>
      </w:r>
      <w:r w:rsidRPr="00B17E75">
        <w:rPr>
          <w:lang w:val="en-AU"/>
        </w:rPr>
        <w:instrText xml:space="preserve"> REF _Ref191719729 \r \h  \* MERGEFORMAT </w:instrText>
      </w:r>
      <w:r w:rsidRPr="00B17E75">
        <w:rPr>
          <w:lang w:val="en-AU"/>
        </w:rPr>
      </w:r>
      <w:r w:rsidRPr="00B17E75">
        <w:rPr>
          <w:lang w:val="en-AU"/>
        </w:rPr>
        <w:fldChar w:fldCharType="separate"/>
      </w:r>
      <w:r w:rsidRPr="00B17E75">
        <w:rPr>
          <w:lang w:val="en-AU"/>
        </w:rPr>
        <w:t>(b)</w:t>
      </w:r>
      <w:r w:rsidRPr="00B17E75">
        <w:rPr>
          <w:lang w:val="en-AU"/>
        </w:rPr>
        <w:fldChar w:fldCharType="end"/>
      </w:r>
      <w:r w:rsidRPr="00B17E75">
        <w:rPr>
          <w:lang w:val="en-AU"/>
        </w:rPr>
        <w:t>.</w:t>
      </w:r>
    </w:p>
    <w:p w14:paraId="38A2A1B3" w14:textId="77777777" w:rsidR="008050C4" w:rsidRPr="003668A3" w:rsidRDefault="008050C4" w:rsidP="00FE464C">
      <w:pPr>
        <w:pStyle w:val="13SHlevel3numbered"/>
        <w:ind w:left="851" w:hanging="851"/>
      </w:pPr>
      <w:bookmarkStart w:id="228" w:name="_Toc173563699"/>
      <w:bookmarkStart w:id="229" w:name="_Toc245804815"/>
      <w:r w:rsidRPr="003668A3">
        <w:t>Ngāti Whakaue disagree with offer</w:t>
      </w:r>
      <w:bookmarkEnd w:id="228"/>
      <w:bookmarkEnd w:id="229"/>
    </w:p>
    <w:p w14:paraId="52221EB4" w14:textId="166A03EB" w:rsidR="008050C4" w:rsidRDefault="008050C4" w:rsidP="00B17E75">
      <w:pPr>
        <w:rPr>
          <w:lang w:val="en-AU"/>
        </w:rPr>
      </w:pPr>
      <w:r w:rsidRPr="009D5A34">
        <w:rPr>
          <w:lang w:val="en-AU"/>
        </w:rPr>
        <w:t>If Ngāti Whakaue accept</w:t>
      </w:r>
      <w:r>
        <w:rPr>
          <w:lang w:val="en-AU"/>
        </w:rPr>
        <w:t>s</w:t>
      </w:r>
      <w:r w:rsidRPr="009D5A34">
        <w:rPr>
          <w:lang w:val="en-AU"/>
        </w:rPr>
        <w:t xml:space="preserve"> one of the options set out in </w:t>
      </w:r>
      <w:r w:rsidRPr="009D5A34">
        <w:rPr>
          <w:lang w:val="en-AU"/>
        </w:rPr>
        <w:fldChar w:fldCharType="begin"/>
      </w:r>
      <w:r w:rsidRPr="009D5A34">
        <w:rPr>
          <w:lang w:val="en-AU"/>
        </w:rPr>
        <w:instrText xml:space="preserve"> REF _Ref191886450 \r \h </w:instrText>
      </w:r>
      <w:r>
        <w:rPr>
          <w:lang w:val="en-AU"/>
        </w:rPr>
        <w:instrText xml:space="preserve"> \* MERGEFORMAT </w:instrText>
      </w:r>
      <w:r w:rsidRPr="009D5A34">
        <w:rPr>
          <w:lang w:val="en-AU"/>
        </w:rPr>
      </w:r>
      <w:r w:rsidRPr="009D5A34">
        <w:rPr>
          <w:lang w:val="en-AU"/>
        </w:rPr>
        <w:fldChar w:fldCharType="separate"/>
      </w:r>
      <w:r w:rsidR="00E37BE4">
        <w:rPr>
          <w:lang w:val="en-AU"/>
        </w:rPr>
        <w:t>6</w:t>
      </w:r>
      <w:r w:rsidR="00243D3B">
        <w:rPr>
          <w:lang w:val="en-AU"/>
        </w:rPr>
        <w:t>.7.2</w:t>
      </w:r>
      <w:r w:rsidRPr="009D5A34">
        <w:rPr>
          <w:lang w:val="en-AU"/>
        </w:rPr>
        <w:fldChar w:fldCharType="end"/>
      </w:r>
      <w:r w:rsidRPr="009D5A34">
        <w:rPr>
          <w:lang w:val="en-AU"/>
        </w:rPr>
        <w:t>, but do</w:t>
      </w:r>
      <w:r>
        <w:rPr>
          <w:lang w:val="en-AU"/>
        </w:rPr>
        <w:t>es</w:t>
      </w:r>
      <w:r w:rsidRPr="009D5A34">
        <w:rPr>
          <w:lang w:val="en-AU"/>
        </w:rPr>
        <w:t xml:space="preserve"> not agree with the offer, </w:t>
      </w:r>
      <w:r w:rsidR="00252DEF" w:rsidRPr="009D5A34">
        <w:rPr>
          <w:lang w:val="en-AU"/>
        </w:rPr>
        <w:t>e.g.</w:t>
      </w:r>
      <w:r w:rsidRPr="009D5A34">
        <w:rPr>
          <w:lang w:val="en-AU"/>
        </w:rPr>
        <w:t xml:space="preserve"> value or terms of lease, the parties </w:t>
      </w:r>
      <w:r>
        <w:rPr>
          <w:lang w:val="en-AU"/>
        </w:rPr>
        <w:t>should</w:t>
      </w:r>
      <w:r w:rsidRPr="009D5A34">
        <w:rPr>
          <w:lang w:val="en-AU"/>
        </w:rPr>
        <w:t xml:space="preserve"> agree to be bound by the decision of a</w:t>
      </w:r>
      <w:r>
        <w:rPr>
          <w:lang w:val="en-AU"/>
        </w:rPr>
        <w:t>n arbitrator</w:t>
      </w:r>
      <w:r w:rsidRPr="009D5A34">
        <w:rPr>
          <w:lang w:val="en-AU"/>
        </w:rPr>
        <w:t xml:space="preserve">, using the arbitration process set out in the </w:t>
      </w:r>
      <w:hyperlink r:id="rId131" w:history="1">
        <w:r w:rsidRPr="00F42F8C">
          <w:rPr>
            <w:rStyle w:val="Hyperlink"/>
            <w:lang w:val="en-AU"/>
          </w:rPr>
          <w:t>Arbitration Act 1996</w:t>
        </w:r>
      </w:hyperlink>
      <w:r w:rsidRPr="009D5A34">
        <w:rPr>
          <w:lang w:val="en-AU"/>
        </w:rPr>
        <w:t>.</w:t>
      </w:r>
    </w:p>
    <w:p w14:paraId="4F30DA53" w14:textId="77777777" w:rsidR="007430C9" w:rsidRDefault="007430C9">
      <w:pPr>
        <w:spacing w:line="320" w:lineRule="exact"/>
        <w:rPr>
          <w:rFonts w:eastAsia="Times New Roman" w:cs="Verdana (TT)"/>
          <w:noProof/>
          <w:color w:val="007198" w:themeColor="text1"/>
          <w:sz w:val="44"/>
          <w:szCs w:val="32"/>
          <w:lang w:eastAsia="en-NZ"/>
        </w:rPr>
      </w:pPr>
      <w:bookmarkStart w:id="230" w:name="_Toc173563705"/>
      <w:bookmarkStart w:id="231" w:name="_Toc245804816"/>
      <w:r>
        <w:br w:type="page"/>
      </w:r>
    </w:p>
    <w:p w14:paraId="57422344" w14:textId="67719247" w:rsidR="009F5229" w:rsidRPr="00E77B61" w:rsidRDefault="009F5229" w:rsidP="005C392E">
      <w:pPr>
        <w:pStyle w:val="11SHlevel1numbered"/>
        <w:ind w:left="851" w:hanging="851"/>
      </w:pPr>
      <w:bookmarkStart w:id="232" w:name="_Toc150418417"/>
      <w:r w:rsidRPr="00E77B61">
        <w:t>Treaty settlement obligations</w:t>
      </w:r>
      <w:bookmarkEnd w:id="232"/>
    </w:p>
    <w:p w14:paraId="4FEFA0D8" w14:textId="19CCEE11" w:rsidR="009F5229" w:rsidRPr="00E77B61" w:rsidRDefault="009F5229">
      <w:pPr>
        <w:pStyle w:val="36Bodybulletslettersabc"/>
        <w:numPr>
          <w:ilvl w:val="1"/>
          <w:numId w:val="53"/>
        </w:numPr>
        <w:contextualSpacing w:val="0"/>
      </w:pPr>
      <w:r w:rsidRPr="00E77B61">
        <w:t>When disposing of land, the vendor agency must:</w:t>
      </w:r>
    </w:p>
    <w:p w14:paraId="36FA67BE" w14:textId="65D5BA72" w:rsidR="009F5229" w:rsidRPr="00E77B61" w:rsidRDefault="009F5229">
      <w:pPr>
        <w:pStyle w:val="Indent2"/>
        <w:numPr>
          <w:ilvl w:val="1"/>
          <w:numId w:val="88"/>
        </w:numPr>
        <w:tabs>
          <w:tab w:val="clear" w:pos="851"/>
          <w:tab w:val="clear" w:pos="1985"/>
        </w:tabs>
        <w:ind w:left="1134"/>
        <w:jc w:val="left"/>
        <w:rPr>
          <w:rFonts w:ascii="Segoe UI" w:hAnsi="Segoe UI" w:cs="Segoe UI"/>
          <w:color w:val="5F5A55" w:themeColor="accent6"/>
          <w:sz w:val="22"/>
          <w:szCs w:val="22"/>
        </w:rPr>
      </w:pPr>
      <w:r w:rsidRPr="00E77B61">
        <w:rPr>
          <w:rFonts w:ascii="Segoe UI" w:hAnsi="Segoe UI" w:cs="Segoe UI"/>
          <w:color w:val="5F5A55" w:themeColor="accent6"/>
          <w:sz w:val="22"/>
          <w:szCs w:val="22"/>
        </w:rPr>
        <w:t xml:space="preserve">for land subject to a Treaty claim settlement, comply with a right of first refusal under </w:t>
      </w:r>
      <w:r w:rsidRPr="00E77B61">
        <w:rPr>
          <w:rFonts w:ascii="Segoe UI" w:eastAsiaTheme="minorHAnsi" w:hAnsi="Segoe UI" w:cs="Segoe UI"/>
          <w:color w:val="5F5A55" w:themeColor="accent6"/>
          <w:sz w:val="22"/>
          <w:szCs w:val="22"/>
          <w:lang w:val="en-AU"/>
        </w:rPr>
        <w:t>settlement</w:t>
      </w:r>
      <w:r w:rsidRPr="00E77B61">
        <w:rPr>
          <w:rFonts w:ascii="Segoe UI" w:hAnsi="Segoe UI" w:cs="Segoe UI"/>
          <w:color w:val="5F5A55" w:themeColor="accent6"/>
          <w:sz w:val="22"/>
          <w:szCs w:val="22"/>
        </w:rPr>
        <w:t xml:space="preserve"> legislation or a deed of settlement,  </w:t>
      </w:r>
    </w:p>
    <w:p w14:paraId="3F6AC5BB" w14:textId="21C4CEEC" w:rsidR="009F5229" w:rsidRPr="00E77B61" w:rsidRDefault="00045C3D">
      <w:pPr>
        <w:pStyle w:val="Indent2"/>
        <w:numPr>
          <w:ilvl w:val="1"/>
          <w:numId w:val="88"/>
        </w:numPr>
        <w:tabs>
          <w:tab w:val="clear" w:pos="851"/>
        </w:tabs>
        <w:ind w:left="1134"/>
        <w:jc w:val="left"/>
        <w:rPr>
          <w:rFonts w:ascii="Segoe UI" w:hAnsi="Segoe UI" w:cs="Segoe UI"/>
          <w:color w:val="5F5A55" w:themeColor="accent6"/>
          <w:sz w:val="22"/>
          <w:szCs w:val="22"/>
        </w:rPr>
      </w:pPr>
      <w:r w:rsidRPr="00E77B61">
        <w:rPr>
          <w:rFonts w:ascii="Segoe UI" w:hAnsi="Segoe UI" w:cs="Segoe UI"/>
          <w:color w:val="5F5A55" w:themeColor="accent6"/>
          <w:sz w:val="22"/>
          <w:szCs w:val="22"/>
        </w:rPr>
        <w:t>alternatively or additionally as may be required, comply with any relevant government policy</w:t>
      </w:r>
      <w:r w:rsidR="009F5229" w:rsidRPr="00E77B61">
        <w:rPr>
          <w:rFonts w:ascii="Segoe UI" w:hAnsi="Segoe UI" w:cs="Segoe UI"/>
          <w:color w:val="5F5A55" w:themeColor="accent6"/>
          <w:sz w:val="22"/>
          <w:szCs w:val="22"/>
        </w:rPr>
        <w:t xml:space="preserve">, including the Mechanism for </w:t>
      </w:r>
      <w:r w:rsidR="009F5229" w:rsidRPr="00E77B61">
        <w:rPr>
          <w:rFonts w:ascii="Segoe UI" w:eastAsiaTheme="minorHAnsi" w:hAnsi="Segoe UI" w:cs="Segoe UI"/>
          <w:color w:val="5F5A55" w:themeColor="accent6"/>
          <w:sz w:val="22"/>
          <w:szCs w:val="22"/>
          <w:lang w:val="en-AU"/>
        </w:rPr>
        <w:t>the</w:t>
      </w:r>
      <w:r w:rsidR="009F5229" w:rsidRPr="00E77B61">
        <w:rPr>
          <w:rFonts w:ascii="Segoe UI" w:hAnsi="Segoe UI" w:cs="Segoe UI"/>
          <w:color w:val="5F5A55" w:themeColor="accent6"/>
          <w:sz w:val="22"/>
          <w:szCs w:val="22"/>
        </w:rPr>
        <w:t xml:space="preserve"> Protection of Māori interests.</w:t>
      </w:r>
    </w:p>
    <w:p w14:paraId="3D0F9655" w14:textId="20998CE4" w:rsidR="009F5229" w:rsidRPr="00E77B61" w:rsidRDefault="009F5229">
      <w:pPr>
        <w:pStyle w:val="36Bodybulletslettersabc"/>
        <w:numPr>
          <w:ilvl w:val="1"/>
          <w:numId w:val="53"/>
        </w:numPr>
        <w:contextualSpacing w:val="0"/>
      </w:pPr>
      <w:r w:rsidRPr="00E77B61">
        <w:t xml:space="preserve">Refer to Appendix D of this </w:t>
      </w:r>
      <w:r w:rsidR="00A22D64" w:rsidRPr="00E77B61">
        <w:t>s</w:t>
      </w:r>
      <w:r w:rsidRPr="00E77B61">
        <w:t xml:space="preserve">tandard and </w:t>
      </w:r>
      <w:hyperlink r:id="rId132" w:history="1">
        <w:r w:rsidRPr="00E77B61">
          <w:rPr>
            <w:rStyle w:val="Hyperlink"/>
          </w:rPr>
          <w:t xml:space="preserve">LINZS15001 </w:t>
        </w:r>
        <w:r w:rsidR="006F295C" w:rsidRPr="00E77B61">
          <w:rPr>
            <w:rStyle w:val="Hyperlink"/>
          </w:rPr>
          <w:t>S</w:t>
        </w:r>
        <w:r w:rsidRPr="00E77B61">
          <w:rPr>
            <w:rStyle w:val="Hyperlink"/>
          </w:rPr>
          <w:t>tandard for Treaty settlement requirements for disposal of Crown-owned land</w:t>
        </w:r>
      </w:hyperlink>
      <w:r w:rsidRPr="00E77B61">
        <w:t xml:space="preserve"> for further information on these requirements.</w:t>
      </w:r>
    </w:p>
    <w:p w14:paraId="2F1449A5" w14:textId="77777777" w:rsidR="009F5229" w:rsidRDefault="009F5229">
      <w:pPr>
        <w:spacing w:line="320" w:lineRule="exact"/>
        <w:rPr>
          <w:rFonts w:eastAsia="Times New Roman" w:cs="Verdana (TT)"/>
          <w:noProof/>
          <w:color w:val="007198" w:themeColor="text1"/>
          <w:sz w:val="44"/>
          <w:szCs w:val="32"/>
          <w:lang w:eastAsia="en-NZ"/>
        </w:rPr>
      </w:pPr>
      <w:r>
        <w:br w:type="page"/>
      </w:r>
    </w:p>
    <w:p w14:paraId="4A681C5D" w14:textId="4C0320F6" w:rsidR="008050C4" w:rsidRDefault="007430C9" w:rsidP="005C392E">
      <w:pPr>
        <w:pStyle w:val="11SHlevel1numbered"/>
        <w:ind w:left="851" w:hanging="851"/>
      </w:pPr>
      <w:bookmarkStart w:id="233" w:name="_Toc150418418"/>
      <w:r>
        <w:t xml:space="preserve">Sale </w:t>
      </w:r>
      <w:bookmarkEnd w:id="230"/>
      <w:r w:rsidR="008050C4" w:rsidRPr="003668A3">
        <w:t>under s 42 of the PWA</w:t>
      </w:r>
      <w:bookmarkEnd w:id="231"/>
      <w:bookmarkEnd w:id="233"/>
    </w:p>
    <w:p w14:paraId="39A73C1A" w14:textId="42C15F3A" w:rsidR="006228A0" w:rsidRDefault="006228A0" w:rsidP="006228A0">
      <w:pPr>
        <w:pStyle w:val="12SHlevel2numbered"/>
        <w:ind w:left="851" w:hanging="851"/>
      </w:pPr>
      <w:bookmarkStart w:id="234" w:name="_Toc150418419"/>
      <w:r w:rsidRPr="006228A0">
        <w:t>Market or reserve price</w:t>
      </w:r>
      <w:bookmarkEnd w:id="234"/>
    </w:p>
    <w:p w14:paraId="1714F03B" w14:textId="04FC2E3F" w:rsidR="008050C4" w:rsidRPr="00B17E75" w:rsidRDefault="008050C4">
      <w:pPr>
        <w:pStyle w:val="36Bodybulletslettersabc"/>
        <w:numPr>
          <w:ilvl w:val="1"/>
          <w:numId w:val="52"/>
        </w:numPr>
        <w:contextualSpacing w:val="0"/>
        <w:rPr>
          <w:lang w:val="en-AU"/>
        </w:rPr>
      </w:pPr>
      <w:bookmarkStart w:id="235" w:name="_Ref231025427"/>
      <w:r w:rsidRPr="00B17E75">
        <w:rPr>
          <w:lang w:val="en-AU"/>
        </w:rPr>
        <w:t xml:space="preserve">The market or reserve price for disposal of any land under </w:t>
      </w:r>
      <w:hyperlink r:id="rId133" w:history="1">
        <w:r w:rsidRPr="00813362">
          <w:rPr>
            <w:rStyle w:val="Hyperlink"/>
            <w:lang w:val="en-AU"/>
          </w:rPr>
          <w:t>s 42(1)(d) of the PWA</w:t>
        </w:r>
      </w:hyperlink>
      <w:r w:rsidRPr="00B17E75">
        <w:rPr>
          <w:lang w:val="en-AU"/>
        </w:rPr>
        <w:t xml:space="preserve"> must be based on a valuation prepared by an independent registered valuer with appropriate qualifications and experience, given the nature of the land.</w:t>
      </w:r>
      <w:bookmarkEnd w:id="235"/>
    </w:p>
    <w:p w14:paraId="562208DD" w14:textId="08B68D36" w:rsidR="008050C4" w:rsidRPr="00252DEF" w:rsidRDefault="008050C4" w:rsidP="007E7AE7">
      <w:pPr>
        <w:pStyle w:val="36Bodybulletslettersabc"/>
        <w:contextualSpacing w:val="0"/>
        <w:rPr>
          <w:lang w:val="en-AU"/>
        </w:rPr>
      </w:pPr>
      <w:r w:rsidRPr="00252DEF">
        <w:rPr>
          <w:lang w:val="en-AU"/>
        </w:rPr>
        <w:t xml:space="preserve">A vendor agency must be able to provide the valuation specified in </w:t>
      </w:r>
      <w:r w:rsidRPr="00252DEF">
        <w:rPr>
          <w:lang w:val="en-AU"/>
        </w:rPr>
        <w:fldChar w:fldCharType="begin"/>
      </w:r>
      <w:r w:rsidRPr="00252DEF">
        <w:rPr>
          <w:lang w:val="en-AU"/>
        </w:rPr>
        <w:instrText xml:space="preserve"> REF _Ref231025427 \r \h </w:instrText>
      </w:r>
      <w:r w:rsidR="009400AA" w:rsidRPr="00252DEF">
        <w:rPr>
          <w:lang w:val="en-AU"/>
        </w:rPr>
        <w:instrText xml:space="preserve"> \* MERGEFORMAT </w:instrText>
      </w:r>
      <w:r w:rsidRPr="00252DEF">
        <w:rPr>
          <w:lang w:val="en-AU"/>
        </w:rPr>
      </w:r>
      <w:r w:rsidRPr="00252DEF">
        <w:rPr>
          <w:lang w:val="en-AU"/>
        </w:rPr>
        <w:fldChar w:fldCharType="separate"/>
      </w:r>
      <w:r w:rsidRPr="00252DEF">
        <w:rPr>
          <w:lang w:val="en-AU"/>
        </w:rPr>
        <w:t>(a)</w:t>
      </w:r>
      <w:r w:rsidRPr="00252DEF">
        <w:rPr>
          <w:lang w:val="en-AU"/>
        </w:rPr>
        <w:fldChar w:fldCharType="end"/>
      </w:r>
      <w:r w:rsidRPr="00252DEF">
        <w:rPr>
          <w:lang w:val="en-AU"/>
        </w:rPr>
        <w:t xml:space="preserve"> to </w:t>
      </w:r>
      <w:r w:rsidR="00252DEF" w:rsidRPr="00252DEF">
        <w:rPr>
          <w:lang w:val="en-AU"/>
        </w:rPr>
        <w:t>Toitū Te Whenua</w:t>
      </w:r>
      <w:r w:rsidRPr="00252DEF">
        <w:rPr>
          <w:lang w:val="en-AU"/>
        </w:rPr>
        <w:t xml:space="preserve"> on request.</w:t>
      </w:r>
    </w:p>
    <w:p w14:paraId="7F8F7177" w14:textId="77777777" w:rsidR="008050C4" w:rsidRPr="003668A3" w:rsidRDefault="008050C4" w:rsidP="006228A0">
      <w:pPr>
        <w:pStyle w:val="12SHlevel2numbered"/>
        <w:ind w:left="851" w:hanging="851"/>
      </w:pPr>
      <w:bookmarkStart w:id="236" w:name="_Toc245804817"/>
      <w:bookmarkStart w:id="237" w:name="_Toc150418420"/>
      <w:r>
        <w:t>M</w:t>
      </w:r>
      <w:r w:rsidRPr="003668A3">
        <w:t>ethods of sale</w:t>
      </w:r>
      <w:r>
        <w:t xml:space="preserve"> under s 42 of the PWA</w:t>
      </w:r>
      <w:bookmarkEnd w:id="236"/>
      <w:bookmarkEnd w:id="237"/>
    </w:p>
    <w:p w14:paraId="3D00EC8C" w14:textId="3B98C6F1" w:rsidR="008050C4" w:rsidRPr="003668A3" w:rsidRDefault="008050C4" w:rsidP="007E7AE7">
      <w:pPr>
        <w:pStyle w:val="13SHlevel3numbered"/>
        <w:ind w:left="851" w:hanging="851"/>
      </w:pPr>
      <w:bookmarkStart w:id="238" w:name="_Toc173563710"/>
      <w:bookmarkStart w:id="239" w:name="_Toc245804818"/>
      <w:r w:rsidRPr="003668A3">
        <w:t>Private treaty</w:t>
      </w:r>
      <w:bookmarkEnd w:id="238"/>
      <w:bookmarkEnd w:id="239"/>
    </w:p>
    <w:p w14:paraId="677F9CAF" w14:textId="0549F273" w:rsidR="008050C4" w:rsidRPr="003668A3" w:rsidRDefault="008050C4" w:rsidP="007E7AE7">
      <w:pPr>
        <w:pStyle w:val="14SHlevel4numbered"/>
        <w:tabs>
          <w:tab w:val="left" w:pos="993"/>
        </w:tabs>
      </w:pPr>
      <w:bookmarkStart w:id="240" w:name="_Ref231028217"/>
      <w:bookmarkStart w:id="241" w:name="_Toc245804819"/>
      <w:r w:rsidRPr="003668A3">
        <w:t>General</w:t>
      </w:r>
      <w:bookmarkEnd w:id="240"/>
      <w:bookmarkEnd w:id="241"/>
    </w:p>
    <w:p w14:paraId="25AAE002" w14:textId="77777777" w:rsidR="008050C4" w:rsidRPr="00541209" w:rsidRDefault="008050C4" w:rsidP="008050C4">
      <w:pPr>
        <w:rPr>
          <w:lang w:val="en-AU"/>
        </w:rPr>
      </w:pPr>
      <w:r w:rsidRPr="00541209">
        <w:rPr>
          <w:lang w:val="en-AU"/>
        </w:rPr>
        <w:t>When disposing of land, the private treaty method of sale may only be used:</w:t>
      </w:r>
    </w:p>
    <w:p w14:paraId="27607EED" w14:textId="77777777" w:rsidR="008050C4" w:rsidRPr="00252DEF" w:rsidRDefault="008050C4">
      <w:pPr>
        <w:pStyle w:val="36Bodybulletslettersabc"/>
        <w:numPr>
          <w:ilvl w:val="1"/>
          <w:numId w:val="92"/>
        </w:numPr>
        <w:contextualSpacing w:val="0"/>
      </w:pPr>
      <w:bookmarkStart w:id="242" w:name="_Ref231028234"/>
      <w:r w:rsidRPr="00252DEF">
        <w:t>if there is a prior commitment to give someone the right to acquire the land before it goes on the open market, or</w:t>
      </w:r>
      <w:bookmarkEnd w:id="242"/>
    </w:p>
    <w:p w14:paraId="3BF2078A" w14:textId="77777777" w:rsidR="008050C4" w:rsidRPr="00252DEF" w:rsidRDefault="008050C4">
      <w:pPr>
        <w:pStyle w:val="36Bodybulletslettersabc"/>
        <w:numPr>
          <w:ilvl w:val="1"/>
          <w:numId w:val="53"/>
        </w:numPr>
        <w:contextualSpacing w:val="0"/>
      </w:pPr>
      <w:bookmarkStart w:id="243" w:name="_Ref231028236"/>
      <w:r w:rsidRPr="00252DEF">
        <w:t>in special circumstances, or</w:t>
      </w:r>
      <w:bookmarkEnd w:id="243"/>
    </w:p>
    <w:p w14:paraId="4F1810E0" w14:textId="77777777" w:rsidR="008050C4" w:rsidRPr="00252DEF" w:rsidRDefault="008050C4">
      <w:pPr>
        <w:pStyle w:val="36Bodybulletslettersabc"/>
        <w:numPr>
          <w:ilvl w:val="1"/>
          <w:numId w:val="53"/>
        </w:numPr>
        <w:contextualSpacing w:val="0"/>
      </w:pPr>
      <w:r w:rsidRPr="00252DEF">
        <w:t>to allow land to be listed for sale with a real estate agent, lawyer or conveyancing practitioner.</w:t>
      </w:r>
    </w:p>
    <w:p w14:paraId="694C2FBF" w14:textId="77777777" w:rsidR="008050C4" w:rsidRPr="003668A3" w:rsidRDefault="008050C4" w:rsidP="006228A0">
      <w:pPr>
        <w:pStyle w:val="14SHlevel4numbered"/>
      </w:pPr>
      <w:bookmarkStart w:id="244" w:name="_Toc173563711"/>
      <w:bookmarkStart w:id="245" w:name="_Toc245804820"/>
      <w:r w:rsidRPr="003668A3">
        <w:t>Pre-approval required for private treaty sales</w:t>
      </w:r>
      <w:bookmarkEnd w:id="244"/>
      <w:bookmarkEnd w:id="245"/>
    </w:p>
    <w:p w14:paraId="2AD0B271" w14:textId="20434013" w:rsidR="008050C4" w:rsidRDefault="008050C4" w:rsidP="008050C4">
      <w:pPr>
        <w:rPr>
          <w:lang w:val="en-AU"/>
        </w:rPr>
      </w:pPr>
      <w:r>
        <w:rPr>
          <w:lang w:val="en-AU"/>
        </w:rPr>
        <w:t xml:space="preserve">Before negotiating any private treaty </w:t>
      </w:r>
      <w:r w:rsidRPr="00541209">
        <w:rPr>
          <w:lang w:val="en-AU"/>
        </w:rPr>
        <w:t>sale</w:t>
      </w:r>
      <w:r>
        <w:rPr>
          <w:lang w:val="en-AU"/>
        </w:rPr>
        <w:t xml:space="preserve"> resulting from a prior commitment or due to special circumstances (see </w:t>
      </w:r>
      <w:r>
        <w:rPr>
          <w:lang w:val="en-AU"/>
        </w:rPr>
        <w:fldChar w:fldCharType="begin"/>
      </w:r>
      <w:r>
        <w:rPr>
          <w:lang w:val="en-AU"/>
        </w:rPr>
        <w:instrText xml:space="preserve"> REF _Ref231028217 \r \h </w:instrText>
      </w:r>
      <w:r w:rsidR="00541209">
        <w:rPr>
          <w:lang w:val="en-AU"/>
        </w:rPr>
        <w:instrText xml:space="preserve"> \* MERGEFORMAT </w:instrText>
      </w:r>
      <w:r>
        <w:rPr>
          <w:lang w:val="en-AU"/>
        </w:rPr>
      </w:r>
      <w:r>
        <w:rPr>
          <w:lang w:val="en-AU"/>
        </w:rPr>
        <w:fldChar w:fldCharType="separate"/>
      </w:r>
      <w:r w:rsidR="00B40741">
        <w:rPr>
          <w:lang w:val="en-AU"/>
        </w:rPr>
        <w:t>8</w:t>
      </w:r>
      <w:r w:rsidR="00F54456">
        <w:rPr>
          <w:lang w:val="en-AU"/>
        </w:rPr>
        <w:t>.2.</w:t>
      </w:r>
      <w:r>
        <w:rPr>
          <w:lang w:val="en-AU"/>
        </w:rPr>
        <w:t>1.1</w:t>
      </w:r>
      <w:r>
        <w:rPr>
          <w:lang w:val="en-AU"/>
        </w:rPr>
        <w:fldChar w:fldCharType="end"/>
      </w:r>
      <w:r>
        <w:rPr>
          <w:lang w:val="en-AU"/>
        </w:rPr>
        <w:fldChar w:fldCharType="begin"/>
      </w:r>
      <w:r>
        <w:rPr>
          <w:lang w:val="en-AU"/>
        </w:rPr>
        <w:instrText xml:space="preserve"> REF _Ref231028234 \r \h </w:instrText>
      </w:r>
      <w:r w:rsidR="00541209">
        <w:rPr>
          <w:lang w:val="en-AU"/>
        </w:rPr>
        <w:instrText xml:space="preserve"> \* MERGEFORMAT </w:instrText>
      </w:r>
      <w:r>
        <w:rPr>
          <w:lang w:val="en-AU"/>
        </w:rPr>
      </w:r>
      <w:r>
        <w:rPr>
          <w:lang w:val="en-AU"/>
        </w:rPr>
        <w:fldChar w:fldCharType="separate"/>
      </w:r>
      <w:r>
        <w:rPr>
          <w:lang w:val="en-AU"/>
        </w:rPr>
        <w:t>(a)</w:t>
      </w:r>
      <w:r>
        <w:rPr>
          <w:lang w:val="en-AU"/>
        </w:rPr>
        <w:fldChar w:fldCharType="end"/>
      </w:r>
      <w:r>
        <w:rPr>
          <w:lang w:val="en-AU"/>
        </w:rPr>
        <w:t xml:space="preserve"> and </w:t>
      </w:r>
      <w:r>
        <w:rPr>
          <w:lang w:val="en-AU"/>
        </w:rPr>
        <w:fldChar w:fldCharType="begin"/>
      </w:r>
      <w:r>
        <w:rPr>
          <w:lang w:val="en-AU"/>
        </w:rPr>
        <w:instrText xml:space="preserve"> REF _Ref231028236 \r \h </w:instrText>
      </w:r>
      <w:r w:rsidR="00541209">
        <w:rPr>
          <w:lang w:val="en-AU"/>
        </w:rPr>
        <w:instrText xml:space="preserve"> \* MERGEFORMAT </w:instrText>
      </w:r>
      <w:r>
        <w:rPr>
          <w:lang w:val="en-AU"/>
        </w:rPr>
      </w:r>
      <w:r>
        <w:rPr>
          <w:lang w:val="en-AU"/>
        </w:rPr>
        <w:fldChar w:fldCharType="separate"/>
      </w:r>
      <w:r>
        <w:rPr>
          <w:lang w:val="en-AU"/>
        </w:rPr>
        <w:t>(b)</w:t>
      </w:r>
      <w:r>
        <w:rPr>
          <w:lang w:val="en-AU"/>
        </w:rPr>
        <w:fldChar w:fldCharType="end"/>
      </w:r>
      <w:r>
        <w:rPr>
          <w:lang w:val="en-AU"/>
        </w:rPr>
        <w:t xml:space="preserve">), the vendor agency must provide a report to </w:t>
      </w:r>
      <w:r w:rsidR="00057FE9">
        <w:rPr>
          <w:lang w:val="en-AU"/>
        </w:rPr>
        <w:t xml:space="preserve">the </w:t>
      </w:r>
      <w:r w:rsidR="00252DEF">
        <w:rPr>
          <w:lang w:val="en-AU"/>
        </w:rPr>
        <w:t>C</w:t>
      </w:r>
      <w:r w:rsidR="00057FE9">
        <w:rPr>
          <w:lang w:val="en-AU"/>
        </w:rPr>
        <w:t xml:space="preserve">hief </w:t>
      </w:r>
      <w:r w:rsidR="00252DEF">
        <w:rPr>
          <w:lang w:val="en-AU"/>
        </w:rPr>
        <w:t>E</w:t>
      </w:r>
      <w:r w:rsidR="00057FE9">
        <w:rPr>
          <w:lang w:val="en-AU"/>
        </w:rPr>
        <w:t>xecutive</w:t>
      </w:r>
      <w:r>
        <w:rPr>
          <w:lang w:val="en-AU"/>
        </w:rPr>
        <w:t xml:space="preserve"> for pre-approval of the sale.  The report must include:</w:t>
      </w:r>
    </w:p>
    <w:p w14:paraId="235A5CCA" w14:textId="77777777" w:rsidR="008050C4" w:rsidRPr="00B17E75" w:rsidRDefault="008050C4">
      <w:pPr>
        <w:pStyle w:val="36Bodybulletslettersabc"/>
        <w:numPr>
          <w:ilvl w:val="1"/>
          <w:numId w:val="54"/>
        </w:numPr>
        <w:contextualSpacing w:val="0"/>
        <w:rPr>
          <w:lang w:val="en-AU"/>
        </w:rPr>
      </w:pPr>
      <w:r w:rsidRPr="00B17E75">
        <w:rPr>
          <w:lang w:val="en-AU"/>
        </w:rPr>
        <w:t>details of the prior commitment to give someone the right to acquire the land</w:t>
      </w:r>
      <w:r w:rsidRPr="00B17E75" w:rsidDel="00DF14EF">
        <w:rPr>
          <w:lang w:val="en-AU"/>
        </w:rPr>
        <w:t xml:space="preserve"> </w:t>
      </w:r>
      <w:r w:rsidRPr="00B17E75">
        <w:rPr>
          <w:lang w:val="en-AU"/>
        </w:rPr>
        <w:t>or the nature of the special circumstances that would justify the sale by private treaty sale, and</w:t>
      </w:r>
    </w:p>
    <w:p w14:paraId="5CA66CA6" w14:textId="4CABD977" w:rsidR="008050C4" w:rsidRPr="00B17E75" w:rsidRDefault="008050C4">
      <w:pPr>
        <w:pStyle w:val="36Bodybulletslettersabc"/>
        <w:numPr>
          <w:ilvl w:val="1"/>
          <w:numId w:val="54"/>
        </w:numPr>
        <w:contextualSpacing w:val="0"/>
        <w:rPr>
          <w:lang w:val="en-AU"/>
        </w:rPr>
      </w:pPr>
      <w:r w:rsidRPr="00B17E75">
        <w:rPr>
          <w:lang w:val="en-AU"/>
        </w:rPr>
        <w:t xml:space="preserve">a copy of the valuation </w:t>
      </w:r>
      <w:r w:rsidR="005B73F8" w:rsidRPr="00B17E75">
        <w:rPr>
          <w:lang w:val="en-AU"/>
        </w:rPr>
        <w:t xml:space="preserve">by a registered valuer </w:t>
      </w:r>
      <w:r w:rsidRPr="00B17E75">
        <w:rPr>
          <w:lang w:val="en-AU"/>
        </w:rPr>
        <w:t xml:space="preserve">for the land </w:t>
      </w:r>
      <w:r w:rsidR="005B73F8" w:rsidRPr="00B17E75">
        <w:rPr>
          <w:lang w:val="en-AU"/>
        </w:rPr>
        <w:t>being sold by private treaty</w:t>
      </w:r>
      <w:r w:rsidRPr="00B17E75">
        <w:rPr>
          <w:lang w:val="en-AU"/>
        </w:rPr>
        <w:t>.</w:t>
      </w:r>
    </w:p>
    <w:p w14:paraId="77A31024" w14:textId="77777777" w:rsidR="008050C4" w:rsidRPr="003668A3" w:rsidRDefault="008050C4" w:rsidP="006F54AE">
      <w:pPr>
        <w:pStyle w:val="13SHlevel3numbered"/>
        <w:ind w:left="851" w:hanging="851"/>
      </w:pPr>
      <w:bookmarkStart w:id="246" w:name="_Toc173563713"/>
      <w:bookmarkStart w:id="247" w:name="_Toc245804821"/>
      <w:r w:rsidRPr="003668A3">
        <w:t>Public application at a specified price</w:t>
      </w:r>
      <w:bookmarkEnd w:id="246"/>
      <w:bookmarkEnd w:id="247"/>
    </w:p>
    <w:p w14:paraId="45AF2E3D" w14:textId="77777777" w:rsidR="008050C4" w:rsidRPr="00541209" w:rsidRDefault="008050C4" w:rsidP="008050C4">
      <w:pPr>
        <w:rPr>
          <w:lang w:val="en-AU"/>
        </w:rPr>
      </w:pPr>
      <w:r w:rsidRPr="00541209">
        <w:rPr>
          <w:lang w:val="en-AU"/>
        </w:rPr>
        <w:t>Where the method of sale for disposing of land is by public application at a specified price, the report accompanying the ASP for execution must provide evidence of how this method was applied, including:</w:t>
      </w:r>
    </w:p>
    <w:p w14:paraId="6C8DA90F" w14:textId="77777777" w:rsidR="008050C4" w:rsidRPr="00B17E75" w:rsidRDefault="008050C4">
      <w:pPr>
        <w:pStyle w:val="36Bodybulletslettersabc"/>
        <w:numPr>
          <w:ilvl w:val="1"/>
          <w:numId w:val="55"/>
        </w:numPr>
        <w:contextualSpacing w:val="0"/>
        <w:rPr>
          <w:lang w:val="en-AU"/>
        </w:rPr>
      </w:pPr>
      <w:r w:rsidRPr="00B17E75">
        <w:rPr>
          <w:lang w:val="en-AU"/>
        </w:rPr>
        <w:t>the period for which applications were open,</w:t>
      </w:r>
    </w:p>
    <w:p w14:paraId="119B888E" w14:textId="77777777" w:rsidR="008050C4" w:rsidRPr="00B17E75" w:rsidRDefault="008050C4">
      <w:pPr>
        <w:pStyle w:val="36Bodybulletslettersabc"/>
        <w:numPr>
          <w:ilvl w:val="1"/>
          <w:numId w:val="55"/>
        </w:numPr>
        <w:contextualSpacing w:val="0"/>
        <w:rPr>
          <w:lang w:val="en-AU"/>
        </w:rPr>
      </w:pPr>
      <w:r w:rsidRPr="00B17E75">
        <w:rPr>
          <w:lang w:val="en-AU"/>
        </w:rPr>
        <w:t>any issues that arose during the application process,</w:t>
      </w:r>
    </w:p>
    <w:p w14:paraId="16D27CD7" w14:textId="77777777" w:rsidR="008050C4" w:rsidRPr="00252DEF" w:rsidRDefault="008050C4" w:rsidP="006228A0">
      <w:pPr>
        <w:pStyle w:val="36Bodybulletslettersabc"/>
        <w:contextualSpacing w:val="0"/>
        <w:rPr>
          <w:lang w:val="en-AU"/>
        </w:rPr>
      </w:pPr>
      <w:r w:rsidRPr="00252DEF">
        <w:rPr>
          <w:lang w:val="en-AU"/>
        </w:rPr>
        <w:t>assurance that no bids under the specified price have been considered, and</w:t>
      </w:r>
    </w:p>
    <w:p w14:paraId="240C0200" w14:textId="77777777" w:rsidR="008050C4" w:rsidRPr="00252DEF" w:rsidRDefault="008050C4" w:rsidP="006228A0">
      <w:pPr>
        <w:pStyle w:val="36Bodybulletslettersabc"/>
        <w:contextualSpacing w:val="0"/>
        <w:rPr>
          <w:lang w:val="en-AU"/>
        </w:rPr>
      </w:pPr>
      <w:r w:rsidRPr="00252DEF">
        <w:rPr>
          <w:lang w:val="en-AU"/>
        </w:rPr>
        <w:t>the steps taken to ensure open competition where there is more than one applicant at the specified price.</w:t>
      </w:r>
    </w:p>
    <w:p w14:paraId="7A6970A9" w14:textId="77777777" w:rsidR="008050C4" w:rsidRPr="003668A3" w:rsidRDefault="008050C4" w:rsidP="006F54AE">
      <w:pPr>
        <w:pStyle w:val="13SHlevel3numbered"/>
        <w:ind w:left="851" w:hanging="851"/>
      </w:pPr>
      <w:bookmarkStart w:id="248" w:name="_Toc173563714"/>
      <w:bookmarkStart w:id="249" w:name="_Toc245804822"/>
      <w:r w:rsidRPr="003668A3">
        <w:t>Public tender or public auction</w:t>
      </w:r>
      <w:bookmarkEnd w:id="248"/>
      <w:bookmarkEnd w:id="249"/>
    </w:p>
    <w:p w14:paraId="3A1405B2" w14:textId="77777777" w:rsidR="008050C4" w:rsidRDefault="008050C4" w:rsidP="00541209">
      <w:pPr>
        <w:rPr>
          <w:lang w:val="en-AU"/>
        </w:rPr>
      </w:pPr>
      <w:r>
        <w:rPr>
          <w:lang w:val="en-AU"/>
        </w:rPr>
        <w:t>Where the method of sale for disposing of land is by public tender or public auction, the vendor agency must:</w:t>
      </w:r>
    </w:p>
    <w:p w14:paraId="2D2B52B6" w14:textId="77777777" w:rsidR="008050C4" w:rsidRPr="00B17E75" w:rsidRDefault="008050C4">
      <w:pPr>
        <w:pStyle w:val="36Bodybulletslettersabc"/>
        <w:numPr>
          <w:ilvl w:val="1"/>
          <w:numId w:val="56"/>
        </w:numPr>
        <w:contextualSpacing w:val="0"/>
        <w:rPr>
          <w:lang w:val="en-AU"/>
        </w:rPr>
      </w:pPr>
      <w:r w:rsidRPr="00B17E75">
        <w:rPr>
          <w:lang w:val="en-AU"/>
        </w:rPr>
        <w:t>ensure that the tender or auction is conducted according to standard commercial practice,</w:t>
      </w:r>
    </w:p>
    <w:p w14:paraId="7210C9CF" w14:textId="77777777" w:rsidR="008050C4" w:rsidRPr="00B17E75" w:rsidRDefault="008050C4">
      <w:pPr>
        <w:pStyle w:val="36Bodybulletslettersabc"/>
        <w:numPr>
          <w:ilvl w:val="1"/>
          <w:numId w:val="56"/>
        </w:numPr>
        <w:contextualSpacing w:val="0"/>
        <w:rPr>
          <w:lang w:val="en-AU"/>
        </w:rPr>
      </w:pPr>
      <w:r w:rsidRPr="00B17E75">
        <w:rPr>
          <w:lang w:val="en-AU"/>
        </w:rPr>
        <w:t>advise prospective purchasers that any form of agreement under tender or auction is subject to approval by the Crown, and</w:t>
      </w:r>
    </w:p>
    <w:p w14:paraId="091B0529" w14:textId="1909B6C2" w:rsidR="008050C4" w:rsidRPr="00B17E75" w:rsidRDefault="008050C4">
      <w:pPr>
        <w:pStyle w:val="36Bodybulletslettersabc"/>
        <w:numPr>
          <w:ilvl w:val="1"/>
          <w:numId w:val="56"/>
        </w:numPr>
        <w:contextualSpacing w:val="0"/>
        <w:rPr>
          <w:lang w:val="en-AU"/>
        </w:rPr>
      </w:pPr>
      <w:r w:rsidRPr="00B17E75">
        <w:rPr>
          <w:lang w:val="en-AU"/>
        </w:rPr>
        <w:t xml:space="preserve">for </w:t>
      </w:r>
      <w:r w:rsidR="00486532">
        <w:rPr>
          <w:lang w:val="en-AU"/>
        </w:rPr>
        <w:t xml:space="preserve">public </w:t>
      </w:r>
      <w:r w:rsidRPr="00B17E75">
        <w:rPr>
          <w:lang w:val="en-AU"/>
        </w:rPr>
        <w:t>auction</w:t>
      </w:r>
      <w:r w:rsidR="00486532">
        <w:rPr>
          <w:lang w:val="en-AU"/>
        </w:rPr>
        <w:t>s</w:t>
      </w:r>
      <w:r w:rsidRPr="00B17E75">
        <w:rPr>
          <w:lang w:val="en-AU"/>
        </w:rPr>
        <w:t xml:space="preserve"> only:</w:t>
      </w:r>
    </w:p>
    <w:p w14:paraId="6CA1AC37" w14:textId="4AFE74C9" w:rsidR="008050C4" w:rsidRPr="00252DEF" w:rsidRDefault="008050C4">
      <w:pPr>
        <w:pStyle w:val="Indent2"/>
        <w:numPr>
          <w:ilvl w:val="1"/>
          <w:numId w:val="24"/>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252DEF">
        <w:rPr>
          <w:rFonts w:ascii="Segoe UI" w:eastAsiaTheme="minorHAnsi" w:hAnsi="Segoe UI"/>
          <w:color w:val="535254" w:themeColor="background1" w:themeTint="E6"/>
          <w:sz w:val="22"/>
          <w:szCs w:val="22"/>
          <w:lang w:val="en-AU"/>
        </w:rPr>
        <w:t xml:space="preserve">submit the draft ASP and accompanying report to </w:t>
      </w:r>
      <w:r w:rsidR="00057FE9" w:rsidRPr="00252DEF">
        <w:rPr>
          <w:rFonts w:ascii="Segoe UI" w:eastAsiaTheme="minorHAnsi" w:hAnsi="Segoe UI"/>
          <w:color w:val="535254" w:themeColor="background1" w:themeTint="E6"/>
          <w:sz w:val="22"/>
          <w:szCs w:val="22"/>
          <w:lang w:val="en-AU"/>
        </w:rPr>
        <w:t xml:space="preserve">the </w:t>
      </w:r>
      <w:r w:rsidR="00252DEF">
        <w:rPr>
          <w:rFonts w:ascii="Segoe UI" w:eastAsiaTheme="minorHAnsi" w:hAnsi="Segoe UI"/>
          <w:color w:val="535254" w:themeColor="background1" w:themeTint="E6"/>
          <w:sz w:val="22"/>
          <w:szCs w:val="22"/>
          <w:lang w:val="en-AU"/>
        </w:rPr>
        <w:t>C</w:t>
      </w:r>
      <w:r w:rsidR="00057FE9" w:rsidRPr="00252DEF">
        <w:rPr>
          <w:rFonts w:ascii="Segoe UI" w:eastAsiaTheme="minorHAnsi" w:hAnsi="Segoe UI"/>
          <w:color w:val="535254" w:themeColor="background1" w:themeTint="E6"/>
          <w:sz w:val="22"/>
          <w:szCs w:val="22"/>
          <w:lang w:val="en-AU"/>
        </w:rPr>
        <w:t xml:space="preserve">hief </w:t>
      </w:r>
      <w:r w:rsidR="00252DEF">
        <w:rPr>
          <w:rFonts w:ascii="Segoe UI" w:eastAsiaTheme="minorHAnsi" w:hAnsi="Segoe UI"/>
          <w:color w:val="535254" w:themeColor="background1" w:themeTint="E6"/>
          <w:sz w:val="22"/>
          <w:szCs w:val="22"/>
          <w:lang w:val="en-AU"/>
        </w:rPr>
        <w:t>E</w:t>
      </w:r>
      <w:r w:rsidR="00057FE9" w:rsidRPr="00252DEF">
        <w:rPr>
          <w:rFonts w:ascii="Segoe UI" w:eastAsiaTheme="minorHAnsi" w:hAnsi="Segoe UI"/>
          <w:color w:val="535254" w:themeColor="background1" w:themeTint="E6"/>
          <w:sz w:val="22"/>
          <w:szCs w:val="22"/>
          <w:lang w:val="en-AU"/>
        </w:rPr>
        <w:t>xecutive</w:t>
      </w:r>
      <w:r w:rsidRPr="00252DEF">
        <w:rPr>
          <w:rFonts w:ascii="Segoe UI" w:eastAsiaTheme="minorHAnsi" w:hAnsi="Segoe UI"/>
          <w:color w:val="535254" w:themeColor="background1" w:themeTint="E6"/>
          <w:sz w:val="22"/>
          <w:szCs w:val="22"/>
          <w:lang w:val="en-AU"/>
        </w:rPr>
        <w:t xml:space="preserve"> for pre-approval before any auction, and</w:t>
      </w:r>
    </w:p>
    <w:p w14:paraId="077F317B" w14:textId="25574677" w:rsidR="00B17E75" w:rsidRPr="00396FA9" w:rsidRDefault="008050C4">
      <w:pPr>
        <w:pStyle w:val="Indent2"/>
        <w:numPr>
          <w:ilvl w:val="1"/>
          <w:numId w:val="24"/>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252DEF">
        <w:rPr>
          <w:rFonts w:ascii="Segoe UI" w:eastAsiaTheme="minorHAnsi" w:hAnsi="Segoe UI"/>
          <w:color w:val="535254" w:themeColor="background1" w:themeTint="E6"/>
          <w:sz w:val="22"/>
          <w:szCs w:val="22"/>
          <w:lang w:val="en-AU"/>
        </w:rPr>
        <w:t xml:space="preserve">make arrangements </w:t>
      </w:r>
      <w:r w:rsidR="00F6788C" w:rsidRPr="00252DEF">
        <w:rPr>
          <w:rFonts w:ascii="Segoe UI" w:eastAsiaTheme="minorHAnsi" w:hAnsi="Segoe UI"/>
          <w:color w:val="535254" w:themeColor="background1" w:themeTint="E6"/>
          <w:sz w:val="22"/>
          <w:szCs w:val="22"/>
          <w:lang w:val="en-AU"/>
        </w:rPr>
        <w:t>for</w:t>
      </w:r>
      <w:r w:rsidRPr="00252DEF">
        <w:rPr>
          <w:rFonts w:ascii="Segoe UI" w:eastAsiaTheme="minorHAnsi" w:hAnsi="Segoe UI"/>
          <w:color w:val="535254" w:themeColor="background1" w:themeTint="E6"/>
          <w:sz w:val="22"/>
          <w:szCs w:val="22"/>
          <w:lang w:val="en-AU"/>
        </w:rPr>
        <w:t xml:space="preserve"> </w:t>
      </w:r>
      <w:r w:rsidR="00057FE9" w:rsidRPr="00252DEF">
        <w:rPr>
          <w:rFonts w:ascii="Segoe UI" w:eastAsiaTheme="minorHAnsi" w:hAnsi="Segoe UI"/>
          <w:color w:val="535254" w:themeColor="background1" w:themeTint="E6"/>
          <w:sz w:val="22"/>
          <w:szCs w:val="22"/>
          <w:lang w:val="en-AU"/>
        </w:rPr>
        <w:t xml:space="preserve">the </w:t>
      </w:r>
      <w:r w:rsidR="00252DEF">
        <w:rPr>
          <w:rFonts w:ascii="Segoe UI" w:eastAsiaTheme="minorHAnsi" w:hAnsi="Segoe UI"/>
          <w:color w:val="535254" w:themeColor="background1" w:themeTint="E6"/>
          <w:sz w:val="22"/>
          <w:szCs w:val="22"/>
          <w:lang w:val="en-AU"/>
        </w:rPr>
        <w:t>C</w:t>
      </w:r>
      <w:r w:rsidR="00057FE9" w:rsidRPr="00252DEF">
        <w:rPr>
          <w:rFonts w:ascii="Segoe UI" w:eastAsiaTheme="minorHAnsi" w:hAnsi="Segoe UI"/>
          <w:color w:val="535254" w:themeColor="background1" w:themeTint="E6"/>
          <w:sz w:val="22"/>
          <w:szCs w:val="22"/>
          <w:lang w:val="en-AU"/>
        </w:rPr>
        <w:t xml:space="preserve">hief </w:t>
      </w:r>
      <w:r w:rsidR="00252DEF">
        <w:rPr>
          <w:rFonts w:ascii="Segoe UI" w:eastAsiaTheme="minorHAnsi" w:hAnsi="Segoe UI"/>
          <w:color w:val="535254" w:themeColor="background1" w:themeTint="E6"/>
          <w:sz w:val="22"/>
          <w:szCs w:val="22"/>
          <w:lang w:val="en-AU"/>
        </w:rPr>
        <w:t>E</w:t>
      </w:r>
      <w:r w:rsidR="00057FE9" w:rsidRPr="00252DEF">
        <w:rPr>
          <w:rFonts w:ascii="Segoe UI" w:eastAsiaTheme="minorHAnsi" w:hAnsi="Segoe UI"/>
          <w:color w:val="535254" w:themeColor="background1" w:themeTint="E6"/>
          <w:sz w:val="22"/>
          <w:szCs w:val="22"/>
          <w:lang w:val="en-AU"/>
        </w:rPr>
        <w:t>xecutive</w:t>
      </w:r>
      <w:r w:rsidRPr="00252DEF">
        <w:rPr>
          <w:rFonts w:ascii="Segoe UI" w:eastAsiaTheme="minorHAnsi" w:hAnsi="Segoe UI"/>
          <w:color w:val="535254" w:themeColor="background1" w:themeTint="E6"/>
          <w:sz w:val="22"/>
          <w:szCs w:val="22"/>
          <w:lang w:val="en-AU"/>
        </w:rPr>
        <w:t xml:space="preserve"> to enter the purchase price and execute the ASP as soon as reasonably practicable after the fall of the hammer at auction.</w:t>
      </w:r>
    </w:p>
    <w:p w14:paraId="12595DF4" w14:textId="77777777" w:rsidR="00057FE9" w:rsidRPr="003668A3" w:rsidRDefault="00057FE9" w:rsidP="006F54AE">
      <w:pPr>
        <w:pStyle w:val="12SHlevel2numbered"/>
        <w:ind w:left="851" w:hanging="851"/>
      </w:pPr>
      <w:bookmarkStart w:id="250" w:name="_Toc173563706"/>
      <w:bookmarkStart w:id="251" w:name="_Toc245804823"/>
      <w:bookmarkStart w:id="252" w:name="_Toc150418421"/>
      <w:r>
        <w:t>M</w:t>
      </w:r>
      <w:r w:rsidRPr="003668A3">
        <w:t xml:space="preserve">arketing </w:t>
      </w:r>
      <w:smartTag w:uri="urn:schemas-microsoft-com:office:smarttags" w:element="stockticker">
        <w:r w:rsidRPr="003668A3">
          <w:t>and</w:t>
        </w:r>
      </w:smartTag>
      <w:r w:rsidRPr="003668A3">
        <w:t xml:space="preserve"> advertising</w:t>
      </w:r>
      <w:bookmarkEnd w:id="250"/>
      <w:bookmarkEnd w:id="251"/>
      <w:bookmarkEnd w:id="252"/>
    </w:p>
    <w:p w14:paraId="09761EF4" w14:textId="30BDEADB" w:rsidR="00057FE9" w:rsidRPr="00592336" w:rsidRDefault="00057FE9">
      <w:pPr>
        <w:pStyle w:val="36Bodybulletslettersabc"/>
        <w:numPr>
          <w:ilvl w:val="1"/>
          <w:numId w:val="57"/>
        </w:numPr>
        <w:contextualSpacing w:val="0"/>
        <w:rPr>
          <w:lang w:val="en-AU"/>
        </w:rPr>
      </w:pPr>
      <w:r w:rsidRPr="283CDF62">
        <w:rPr>
          <w:lang w:val="en-AU"/>
        </w:rPr>
        <w:t xml:space="preserve">In addition to the requirements of </w:t>
      </w:r>
      <w:hyperlink r:id="rId134" w:history="1">
        <w:r w:rsidRPr="00813362">
          <w:rPr>
            <w:rStyle w:val="Hyperlink"/>
            <w:lang w:val="en-AU"/>
          </w:rPr>
          <w:t>s 42 of the PWA</w:t>
        </w:r>
      </w:hyperlink>
      <w:r w:rsidRPr="283CDF62">
        <w:rPr>
          <w:lang w:val="en-AU"/>
        </w:rPr>
        <w:t xml:space="preserve">, a vendor agency must ensure that the marketing period is </w:t>
      </w:r>
      <w:r w:rsidRPr="00592336">
        <w:rPr>
          <w:lang w:val="en-AU"/>
        </w:rPr>
        <w:t>sufficient</w:t>
      </w:r>
      <w:r w:rsidRPr="283CDF62">
        <w:rPr>
          <w:lang w:val="en-AU"/>
        </w:rPr>
        <w:t xml:space="preserve"> to expose the land to the market</w:t>
      </w:r>
      <w:r w:rsidR="00B17E75" w:rsidRPr="283CDF62">
        <w:rPr>
          <w:lang w:val="en-AU"/>
        </w:rPr>
        <w:t>.</w:t>
      </w:r>
      <w:r w:rsidRPr="00252DEF">
        <w:rPr>
          <w:vertAlign w:val="superscript"/>
        </w:rPr>
        <w:footnoteReference w:id="22"/>
      </w:r>
    </w:p>
    <w:p w14:paraId="05445004" w14:textId="77777777" w:rsidR="00057FE9" w:rsidRPr="00B17E75" w:rsidRDefault="00057FE9">
      <w:pPr>
        <w:pStyle w:val="36Bodybulletslettersabc"/>
        <w:numPr>
          <w:ilvl w:val="1"/>
          <w:numId w:val="57"/>
        </w:numPr>
        <w:contextualSpacing w:val="0"/>
        <w:rPr>
          <w:lang w:val="en-AU"/>
        </w:rPr>
      </w:pPr>
      <w:r w:rsidRPr="00B17E75">
        <w:rPr>
          <w:lang w:val="en-AU"/>
        </w:rPr>
        <w:t xml:space="preserve">Where land is listed for sale by a real estate agent, lawyer or conveyancing practitioner, the offer must be advertised as an invitation for offers. </w:t>
      </w:r>
    </w:p>
    <w:p w14:paraId="60C1A474" w14:textId="1347A354" w:rsidR="00057FE9" w:rsidRPr="00B17E75" w:rsidRDefault="00057FE9">
      <w:pPr>
        <w:pStyle w:val="36Bodybulletslettersabc"/>
        <w:numPr>
          <w:ilvl w:val="1"/>
          <w:numId w:val="57"/>
        </w:numPr>
        <w:contextualSpacing w:val="0"/>
        <w:rPr>
          <w:lang w:val="en-AU"/>
        </w:rPr>
      </w:pPr>
      <w:r w:rsidRPr="00B17E75">
        <w:rPr>
          <w:lang w:val="en-AU"/>
        </w:rPr>
        <w:t xml:space="preserve">If the land is withdrawn from sale, and subsequently put back on the market, the vendor agency must send new notices to the parties identified in </w:t>
      </w:r>
      <w:hyperlink r:id="rId135" w:history="1">
        <w:r w:rsidRPr="00813362">
          <w:rPr>
            <w:rStyle w:val="Hyperlink"/>
            <w:lang w:val="en-AU"/>
          </w:rPr>
          <w:t>s 42(2) of the PWA.</w:t>
        </w:r>
      </w:hyperlink>
    </w:p>
    <w:p w14:paraId="4D40A0E8" w14:textId="5FE223ED" w:rsidR="00057FE9" w:rsidRDefault="00057FE9" w:rsidP="007430C9">
      <w:pPr>
        <w:pStyle w:val="12SHlevel2numbered"/>
        <w:keepNext/>
        <w:ind w:left="851" w:hanging="851"/>
      </w:pPr>
      <w:bookmarkStart w:id="253" w:name="_Toc173563715"/>
      <w:bookmarkStart w:id="254" w:name="_Ref191886016"/>
      <w:bookmarkStart w:id="255" w:name="_Toc245804824"/>
      <w:bookmarkStart w:id="256" w:name="_Toc150418422"/>
      <w:r>
        <w:t>A</w:t>
      </w:r>
      <w:r w:rsidRPr="003668A3">
        <w:t xml:space="preserve">greement for sale </w:t>
      </w:r>
      <w:smartTag w:uri="urn:schemas-microsoft-com:office:smarttags" w:element="stockticker">
        <w:r w:rsidRPr="003668A3">
          <w:t>and</w:t>
        </w:r>
      </w:smartTag>
      <w:r w:rsidRPr="003668A3">
        <w:t xml:space="preserve"> purchase</w:t>
      </w:r>
      <w:bookmarkEnd w:id="253"/>
      <w:bookmarkEnd w:id="254"/>
      <w:bookmarkEnd w:id="255"/>
      <w:bookmarkEnd w:id="256"/>
      <w:r>
        <w:t xml:space="preserve"> </w:t>
      </w:r>
    </w:p>
    <w:p w14:paraId="01891A09" w14:textId="0DE94A76" w:rsidR="00057FE9" w:rsidRPr="00057FE9" w:rsidRDefault="00057FE9" w:rsidP="007430C9">
      <w:pPr>
        <w:pStyle w:val="13SHlevel3numbered"/>
        <w:keepNext/>
        <w:ind w:left="851" w:hanging="851"/>
      </w:pPr>
      <w:r>
        <w:t xml:space="preserve">Preparation </w:t>
      </w:r>
      <w:r w:rsidR="00160705">
        <w:t>o</w:t>
      </w:r>
      <w:r>
        <w:t>f ASP</w:t>
      </w:r>
    </w:p>
    <w:p w14:paraId="4369CCCE" w14:textId="00F6A1AE" w:rsidR="00057FE9" w:rsidRPr="00541209" w:rsidRDefault="00057FE9">
      <w:pPr>
        <w:pStyle w:val="36Bodybulletslettersabc"/>
        <w:numPr>
          <w:ilvl w:val="1"/>
          <w:numId w:val="58"/>
        </w:numPr>
        <w:contextualSpacing w:val="0"/>
        <w:rPr>
          <w:lang w:val="en-AU"/>
        </w:rPr>
      </w:pPr>
      <w:r w:rsidRPr="00541209">
        <w:rPr>
          <w:lang w:val="en-AU"/>
        </w:rPr>
        <w:t xml:space="preserve">A vendor </w:t>
      </w:r>
      <w:r w:rsidRPr="00592336">
        <w:rPr>
          <w:lang w:val="en-AU"/>
        </w:rPr>
        <w:t>agency</w:t>
      </w:r>
      <w:r w:rsidRPr="00541209">
        <w:rPr>
          <w:lang w:val="en-AU"/>
        </w:rPr>
        <w:t xml:space="preserve"> must prepare </w:t>
      </w:r>
      <w:r w:rsidR="00486532" w:rsidRPr="00541209">
        <w:rPr>
          <w:lang w:val="en-AU"/>
        </w:rPr>
        <w:t xml:space="preserve">and submit </w:t>
      </w:r>
      <w:r w:rsidRPr="00541209">
        <w:rPr>
          <w:lang w:val="en-AU"/>
        </w:rPr>
        <w:t xml:space="preserve">an ASP to </w:t>
      </w:r>
      <w:r w:rsidR="00252DEF" w:rsidRPr="00541209">
        <w:rPr>
          <w:lang w:val="en-AU"/>
        </w:rPr>
        <w:t>Toitū Te Whenua</w:t>
      </w:r>
      <w:r w:rsidRPr="00541209">
        <w:rPr>
          <w:lang w:val="en-AU"/>
        </w:rPr>
        <w:t xml:space="preserve"> for execution when disposing of land.</w:t>
      </w:r>
    </w:p>
    <w:p w14:paraId="4420ECDC" w14:textId="58C2EABE" w:rsidR="00057FE9" w:rsidRPr="009A2AD8" w:rsidRDefault="00F6788C">
      <w:pPr>
        <w:pStyle w:val="36Bodybulletslettersabc"/>
        <w:numPr>
          <w:ilvl w:val="1"/>
          <w:numId w:val="58"/>
        </w:numPr>
        <w:rPr>
          <w:lang w:val="en-AU"/>
        </w:rPr>
      </w:pPr>
      <w:r w:rsidRPr="009A2AD8">
        <w:rPr>
          <w:lang w:val="en-AU"/>
        </w:rPr>
        <w:t>W</w:t>
      </w:r>
      <w:r w:rsidR="00057FE9" w:rsidRPr="009A2AD8">
        <w:rPr>
          <w:lang w:val="en-AU"/>
        </w:rPr>
        <w:t xml:space="preserve">here a sale is by private treaty </w:t>
      </w:r>
      <w:r w:rsidR="00160705" w:rsidRPr="009A2AD8">
        <w:rPr>
          <w:lang w:val="en-AU"/>
        </w:rPr>
        <w:t>d</w:t>
      </w:r>
      <w:r w:rsidRPr="009A2AD8">
        <w:rPr>
          <w:lang w:val="en-AU"/>
        </w:rPr>
        <w:t>u</w:t>
      </w:r>
      <w:r w:rsidR="00160705" w:rsidRPr="009A2AD8">
        <w:rPr>
          <w:lang w:val="en-AU"/>
        </w:rPr>
        <w:t>e to a prior commitment or special circumstances, the ASP must state the sale was by private treaty.</w:t>
      </w:r>
    </w:p>
    <w:p w14:paraId="0C75952C" w14:textId="6F8A2ED9" w:rsidR="00160705" w:rsidRDefault="00160705" w:rsidP="006F54AE">
      <w:pPr>
        <w:pStyle w:val="13SHlevel3numbered"/>
        <w:ind w:left="851" w:hanging="851"/>
        <w:rPr>
          <w:lang w:val="en-AU"/>
        </w:rPr>
      </w:pPr>
      <w:r w:rsidRPr="00160705">
        <w:t>Submission</w:t>
      </w:r>
      <w:r>
        <w:rPr>
          <w:lang w:val="en-AU"/>
        </w:rPr>
        <w:t xml:space="preserve"> to </w:t>
      </w:r>
      <w:r w:rsidR="00C87CE8">
        <w:rPr>
          <w:lang w:val="en-AU"/>
        </w:rPr>
        <w:t>Toitū Te Whenua</w:t>
      </w:r>
    </w:p>
    <w:p w14:paraId="4CE2E396" w14:textId="2D5F3CEB" w:rsidR="00057FE9" w:rsidRPr="00252DEF" w:rsidRDefault="00057FE9" w:rsidP="00541209">
      <w:pPr>
        <w:rPr>
          <w:lang w:val="en-AU"/>
        </w:rPr>
      </w:pPr>
      <w:r w:rsidRPr="00252DEF">
        <w:rPr>
          <w:lang w:val="en-AU"/>
        </w:rPr>
        <w:t xml:space="preserve">When the ASP is </w:t>
      </w:r>
      <w:r w:rsidR="00160705" w:rsidRPr="00252DEF">
        <w:rPr>
          <w:lang w:val="en-AU"/>
        </w:rPr>
        <w:t xml:space="preserve">submitted to the </w:t>
      </w:r>
      <w:r w:rsidR="00252DEF">
        <w:rPr>
          <w:lang w:val="en-AU"/>
        </w:rPr>
        <w:t>C</w:t>
      </w:r>
      <w:r w:rsidR="00160705" w:rsidRPr="00252DEF">
        <w:rPr>
          <w:lang w:val="en-AU"/>
        </w:rPr>
        <w:t xml:space="preserve">hief </w:t>
      </w:r>
      <w:r w:rsidR="00252DEF">
        <w:rPr>
          <w:lang w:val="en-AU"/>
        </w:rPr>
        <w:t>E</w:t>
      </w:r>
      <w:r w:rsidR="00160705" w:rsidRPr="00252DEF">
        <w:rPr>
          <w:lang w:val="en-AU"/>
        </w:rPr>
        <w:t>xecutive</w:t>
      </w:r>
      <w:r w:rsidRPr="00252DEF">
        <w:rPr>
          <w:lang w:val="en-AU"/>
        </w:rPr>
        <w:t xml:space="preserve"> it must be accompanied by a report that includes:</w:t>
      </w:r>
    </w:p>
    <w:p w14:paraId="0DEA353F" w14:textId="3FF52635" w:rsidR="00160705" w:rsidRPr="009A2AD8" w:rsidRDefault="00486532">
      <w:pPr>
        <w:pStyle w:val="36Bodybulletslettersabc"/>
        <w:numPr>
          <w:ilvl w:val="1"/>
          <w:numId w:val="89"/>
        </w:numPr>
        <w:contextualSpacing w:val="0"/>
        <w:rPr>
          <w:lang w:val="en-AU"/>
        </w:rPr>
      </w:pPr>
      <w:r w:rsidRPr="009A2AD8">
        <w:rPr>
          <w:lang w:val="en-AU"/>
        </w:rPr>
        <w:t xml:space="preserve">the </w:t>
      </w:r>
      <w:r w:rsidR="00160705" w:rsidRPr="009A2AD8">
        <w:rPr>
          <w:lang w:val="en-AU"/>
        </w:rPr>
        <w:t>information in Appendix A, updated as necessary,</w:t>
      </w:r>
    </w:p>
    <w:p w14:paraId="2541D29F" w14:textId="0659A80E" w:rsidR="00160705" w:rsidRPr="00B17E75" w:rsidRDefault="00486532">
      <w:pPr>
        <w:pStyle w:val="36Bodybulletslettersabc"/>
        <w:numPr>
          <w:ilvl w:val="1"/>
          <w:numId w:val="58"/>
        </w:numPr>
        <w:contextualSpacing w:val="0"/>
        <w:rPr>
          <w:lang w:val="en-AU"/>
        </w:rPr>
      </w:pPr>
      <w:r>
        <w:rPr>
          <w:lang w:val="en-AU"/>
        </w:rPr>
        <w:t>d</w:t>
      </w:r>
      <w:r w:rsidRPr="00B17E75">
        <w:rPr>
          <w:lang w:val="en-AU"/>
        </w:rPr>
        <w:t xml:space="preserve">etails </w:t>
      </w:r>
      <w:r w:rsidR="00160705" w:rsidRPr="00B17E75">
        <w:rPr>
          <w:lang w:val="en-AU"/>
        </w:rPr>
        <w:t>of the sale process, including</w:t>
      </w:r>
    </w:p>
    <w:p w14:paraId="22FCF20E" w14:textId="721BCB0F" w:rsidR="00160705" w:rsidRPr="00252DEF" w:rsidRDefault="00160705">
      <w:pPr>
        <w:pStyle w:val="Indent2"/>
        <w:numPr>
          <w:ilvl w:val="1"/>
          <w:numId w:val="59"/>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252DEF">
        <w:rPr>
          <w:rFonts w:ascii="Segoe UI" w:eastAsiaTheme="minorHAnsi" w:hAnsi="Segoe UI"/>
          <w:color w:val="535254" w:themeColor="background1" w:themeTint="E6"/>
          <w:sz w:val="22"/>
          <w:szCs w:val="22"/>
          <w:lang w:val="en-AU"/>
        </w:rPr>
        <w:t>details of the market or reserve price set for the land, including the date at which the value was assessed,</w:t>
      </w:r>
    </w:p>
    <w:p w14:paraId="34575E1B" w14:textId="0ACCBE1C" w:rsidR="00160705" w:rsidRPr="00252DEF" w:rsidRDefault="00160705">
      <w:pPr>
        <w:pStyle w:val="Indent2"/>
        <w:numPr>
          <w:ilvl w:val="1"/>
          <w:numId w:val="59"/>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252DEF">
        <w:rPr>
          <w:rFonts w:ascii="Segoe UI" w:eastAsiaTheme="minorHAnsi" w:hAnsi="Segoe UI"/>
          <w:color w:val="535254" w:themeColor="background1" w:themeTint="E6"/>
          <w:sz w:val="22"/>
          <w:szCs w:val="22"/>
          <w:lang w:val="en-AU"/>
        </w:rPr>
        <w:t xml:space="preserve">advice on any special </w:t>
      </w:r>
      <w:r w:rsidR="00F43584" w:rsidRPr="00252DEF">
        <w:rPr>
          <w:rFonts w:ascii="Segoe UI" w:eastAsiaTheme="minorHAnsi" w:hAnsi="Segoe UI"/>
          <w:color w:val="535254" w:themeColor="background1" w:themeTint="E6"/>
          <w:sz w:val="22"/>
          <w:szCs w:val="22"/>
          <w:lang w:val="en-AU"/>
        </w:rPr>
        <w:t>conditions in the ASP sought by the vendor agency</w:t>
      </w:r>
      <w:r w:rsidR="006C6ADA">
        <w:rPr>
          <w:rFonts w:ascii="Segoe UI" w:eastAsiaTheme="minorHAnsi" w:hAnsi="Segoe UI"/>
          <w:color w:val="535254" w:themeColor="background1" w:themeTint="E6"/>
          <w:sz w:val="22"/>
          <w:szCs w:val="22"/>
          <w:lang w:val="en-AU"/>
        </w:rPr>
        <w:t xml:space="preserve"> or the purchaser</w:t>
      </w:r>
      <w:r w:rsidR="00F43584" w:rsidRPr="00252DEF">
        <w:rPr>
          <w:rFonts w:ascii="Segoe UI" w:eastAsiaTheme="minorHAnsi" w:hAnsi="Segoe UI"/>
          <w:color w:val="535254" w:themeColor="background1" w:themeTint="E6"/>
          <w:sz w:val="22"/>
          <w:szCs w:val="22"/>
          <w:lang w:val="en-AU"/>
        </w:rPr>
        <w:t>, and the implications of those conditions,</w:t>
      </w:r>
    </w:p>
    <w:p w14:paraId="2A5CE949" w14:textId="4AF31128" w:rsidR="00F43584" w:rsidRPr="00252DEF" w:rsidRDefault="00F43584">
      <w:pPr>
        <w:pStyle w:val="Indent2"/>
        <w:numPr>
          <w:ilvl w:val="1"/>
          <w:numId w:val="59"/>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252DEF">
        <w:rPr>
          <w:rFonts w:ascii="Segoe UI" w:eastAsiaTheme="minorHAnsi" w:hAnsi="Segoe UI"/>
          <w:color w:val="535254" w:themeColor="background1" w:themeTint="E6"/>
          <w:sz w:val="22"/>
          <w:szCs w:val="22"/>
          <w:lang w:val="en-AU"/>
        </w:rPr>
        <w:t xml:space="preserve">evidence that the requirements of </w:t>
      </w:r>
      <w:hyperlink r:id="rId136" w:history="1">
        <w:r w:rsidRPr="00813362">
          <w:rPr>
            <w:rStyle w:val="Hyperlink"/>
            <w:rFonts w:eastAsiaTheme="minorHAnsi"/>
            <w:sz w:val="22"/>
            <w:szCs w:val="22"/>
            <w:lang w:val="en-AU"/>
          </w:rPr>
          <w:t>s 42(2) of the PWA</w:t>
        </w:r>
      </w:hyperlink>
      <w:r w:rsidRPr="00252DEF">
        <w:rPr>
          <w:rFonts w:ascii="Segoe UI" w:eastAsiaTheme="minorHAnsi" w:hAnsi="Segoe UI"/>
          <w:color w:val="535254" w:themeColor="background1" w:themeTint="E6"/>
          <w:sz w:val="22"/>
          <w:szCs w:val="22"/>
          <w:lang w:val="en-AU"/>
        </w:rPr>
        <w:t xml:space="preserve"> have been met,</w:t>
      </w:r>
    </w:p>
    <w:p w14:paraId="31DE4685" w14:textId="0C47FC23" w:rsidR="00F43584" w:rsidRPr="00252DEF" w:rsidRDefault="00F43584">
      <w:pPr>
        <w:pStyle w:val="Indent2"/>
        <w:numPr>
          <w:ilvl w:val="1"/>
          <w:numId w:val="59"/>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252DEF">
        <w:rPr>
          <w:rFonts w:ascii="Segoe UI" w:eastAsiaTheme="minorHAnsi" w:hAnsi="Segoe UI"/>
          <w:color w:val="535254" w:themeColor="background1" w:themeTint="E6"/>
          <w:sz w:val="22"/>
          <w:szCs w:val="22"/>
          <w:lang w:val="en-AU"/>
        </w:rPr>
        <w:t xml:space="preserve">evidence that all clearances have been obtained (refer to Appendix </w:t>
      </w:r>
      <w:r w:rsidR="00B17E75">
        <w:rPr>
          <w:rFonts w:ascii="Segoe UI" w:eastAsiaTheme="minorHAnsi" w:hAnsi="Segoe UI"/>
          <w:color w:val="535254" w:themeColor="background1" w:themeTint="E6"/>
          <w:sz w:val="22"/>
          <w:szCs w:val="22"/>
          <w:lang w:val="en-AU"/>
        </w:rPr>
        <w:t>D</w:t>
      </w:r>
      <w:r w:rsidRPr="00252DEF">
        <w:rPr>
          <w:rFonts w:ascii="Segoe UI" w:eastAsiaTheme="minorHAnsi" w:hAnsi="Segoe UI"/>
          <w:color w:val="535254" w:themeColor="background1" w:themeTint="E6"/>
          <w:sz w:val="22"/>
          <w:szCs w:val="22"/>
          <w:lang w:val="en-AU"/>
        </w:rPr>
        <w:t>)</w:t>
      </w:r>
      <w:r w:rsidR="00B17E75">
        <w:rPr>
          <w:rFonts w:ascii="Segoe UI" w:eastAsiaTheme="minorHAnsi" w:hAnsi="Segoe UI"/>
          <w:color w:val="535254" w:themeColor="background1" w:themeTint="E6"/>
          <w:sz w:val="22"/>
          <w:szCs w:val="22"/>
          <w:lang w:val="en-AU"/>
        </w:rPr>
        <w:t>.</w:t>
      </w:r>
    </w:p>
    <w:p w14:paraId="3741C8C9" w14:textId="7B076879" w:rsidR="00057FE9" w:rsidRPr="00B17E75" w:rsidRDefault="00057FE9">
      <w:pPr>
        <w:pStyle w:val="36Bodybulletslettersabc"/>
        <w:numPr>
          <w:ilvl w:val="1"/>
          <w:numId w:val="58"/>
        </w:numPr>
        <w:contextualSpacing w:val="0"/>
        <w:rPr>
          <w:lang w:val="en-AU"/>
        </w:rPr>
      </w:pPr>
      <w:r w:rsidRPr="00B17E75">
        <w:rPr>
          <w:lang w:val="en-AU"/>
        </w:rPr>
        <w:t>details of the proposed purchaser and offer,</w:t>
      </w:r>
      <w:r w:rsidR="00F43584" w:rsidRPr="00B17E75">
        <w:rPr>
          <w:lang w:val="en-AU"/>
        </w:rPr>
        <w:t xml:space="preserve"> including</w:t>
      </w:r>
    </w:p>
    <w:p w14:paraId="71C091F2" w14:textId="252449DC" w:rsidR="00057FE9" w:rsidRPr="00252DEF" w:rsidRDefault="00057FE9">
      <w:pPr>
        <w:pStyle w:val="Indent2"/>
        <w:numPr>
          <w:ilvl w:val="1"/>
          <w:numId w:val="90"/>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252DEF">
        <w:rPr>
          <w:rFonts w:ascii="Segoe UI" w:eastAsiaTheme="minorHAnsi" w:hAnsi="Segoe UI"/>
          <w:color w:val="535254" w:themeColor="background1" w:themeTint="E6"/>
          <w:sz w:val="22"/>
          <w:szCs w:val="22"/>
          <w:lang w:val="en-AU"/>
        </w:rPr>
        <w:t xml:space="preserve">advice on any special conditions in the ASP </w:t>
      </w:r>
      <w:r w:rsidR="00F43584" w:rsidRPr="00252DEF">
        <w:rPr>
          <w:rFonts w:ascii="Segoe UI" w:eastAsiaTheme="minorHAnsi" w:hAnsi="Segoe UI"/>
          <w:color w:val="535254" w:themeColor="background1" w:themeTint="E6"/>
          <w:sz w:val="22"/>
          <w:szCs w:val="22"/>
          <w:lang w:val="en-AU"/>
        </w:rPr>
        <w:t xml:space="preserve">sought by the purchaser </w:t>
      </w:r>
      <w:r w:rsidRPr="00252DEF">
        <w:rPr>
          <w:rFonts w:ascii="Segoe UI" w:eastAsiaTheme="minorHAnsi" w:hAnsi="Segoe UI"/>
          <w:color w:val="535254" w:themeColor="background1" w:themeTint="E6"/>
          <w:sz w:val="22"/>
          <w:szCs w:val="22"/>
          <w:lang w:val="en-AU"/>
        </w:rPr>
        <w:t>and the implications of those conditions,</w:t>
      </w:r>
    </w:p>
    <w:p w14:paraId="743CF570" w14:textId="59EDA980" w:rsidR="00057FE9" w:rsidRPr="00252DEF" w:rsidRDefault="00057FE9">
      <w:pPr>
        <w:pStyle w:val="Indent2"/>
        <w:numPr>
          <w:ilvl w:val="1"/>
          <w:numId w:val="90"/>
        </w:numPr>
        <w:tabs>
          <w:tab w:val="clear" w:pos="851"/>
        </w:tabs>
        <w:spacing w:line="320" w:lineRule="atLeast"/>
        <w:ind w:left="1134"/>
        <w:jc w:val="left"/>
        <w:rPr>
          <w:rFonts w:ascii="Segoe UI" w:eastAsiaTheme="minorEastAsia" w:hAnsi="Segoe UI"/>
          <w:color w:val="535254" w:themeColor="background1" w:themeTint="E6"/>
          <w:sz w:val="22"/>
          <w:szCs w:val="22"/>
          <w:lang w:val="en-AU"/>
        </w:rPr>
      </w:pPr>
      <w:r w:rsidRPr="283CDF62">
        <w:rPr>
          <w:rFonts w:ascii="Segoe UI" w:eastAsiaTheme="minorEastAsia" w:hAnsi="Segoe UI"/>
          <w:color w:val="535254"/>
          <w:sz w:val="22"/>
          <w:szCs w:val="22"/>
          <w:lang w:val="en-AU"/>
        </w:rPr>
        <w:t xml:space="preserve">advice on why the purchaser’s offer </w:t>
      </w:r>
      <w:r w:rsidR="0073228C">
        <w:rPr>
          <w:rFonts w:ascii="Segoe UI" w:eastAsiaTheme="minorEastAsia" w:hAnsi="Segoe UI"/>
          <w:color w:val="535254"/>
          <w:sz w:val="22"/>
          <w:szCs w:val="22"/>
          <w:lang w:val="en-AU"/>
        </w:rPr>
        <w:t>is proposed to be</w:t>
      </w:r>
      <w:r w:rsidR="0073228C" w:rsidRPr="283CDF62">
        <w:rPr>
          <w:rFonts w:ascii="Segoe UI" w:eastAsiaTheme="minorEastAsia" w:hAnsi="Segoe UI"/>
          <w:color w:val="535254"/>
          <w:sz w:val="22"/>
          <w:szCs w:val="22"/>
          <w:lang w:val="en-AU"/>
        </w:rPr>
        <w:t xml:space="preserve"> </w:t>
      </w:r>
      <w:r w:rsidRPr="283CDF62">
        <w:rPr>
          <w:rFonts w:ascii="Segoe UI" w:eastAsiaTheme="minorEastAsia" w:hAnsi="Segoe UI"/>
          <w:color w:val="535254"/>
          <w:sz w:val="22"/>
          <w:szCs w:val="22"/>
          <w:lang w:val="en-AU"/>
        </w:rPr>
        <w:t>accepted,</w:t>
      </w:r>
    </w:p>
    <w:p w14:paraId="61A0C76A" w14:textId="77777777" w:rsidR="00057FE9" w:rsidRPr="00252DEF" w:rsidRDefault="00057FE9">
      <w:pPr>
        <w:pStyle w:val="Indent2"/>
        <w:numPr>
          <w:ilvl w:val="1"/>
          <w:numId w:val="90"/>
        </w:numPr>
        <w:tabs>
          <w:tab w:val="clear" w:pos="851"/>
        </w:tabs>
        <w:spacing w:line="320" w:lineRule="atLeast"/>
        <w:ind w:left="1134"/>
        <w:jc w:val="left"/>
        <w:rPr>
          <w:rFonts w:ascii="Segoe UI" w:eastAsiaTheme="minorHAnsi" w:hAnsi="Segoe UI"/>
          <w:color w:val="535254" w:themeColor="background1" w:themeTint="E6"/>
          <w:sz w:val="22"/>
          <w:szCs w:val="22"/>
          <w:lang w:val="en-AU"/>
        </w:rPr>
      </w:pPr>
      <w:r w:rsidRPr="00252DEF">
        <w:rPr>
          <w:rFonts w:ascii="Segoe UI" w:eastAsiaTheme="minorHAnsi" w:hAnsi="Segoe UI"/>
          <w:color w:val="535254" w:themeColor="background1" w:themeTint="E6"/>
          <w:sz w:val="22"/>
          <w:szCs w:val="22"/>
          <w:lang w:val="en-AU"/>
        </w:rPr>
        <w:t>evidence that the vendor agency has agreed to the sale price, terms and conditions,</w:t>
      </w:r>
    </w:p>
    <w:p w14:paraId="0778BB4F" w14:textId="6AF3EF96" w:rsidR="00346B55" w:rsidRPr="00252DEF" w:rsidRDefault="00346B55">
      <w:pPr>
        <w:pStyle w:val="Indent2"/>
        <w:numPr>
          <w:ilvl w:val="1"/>
          <w:numId w:val="90"/>
        </w:numPr>
        <w:tabs>
          <w:tab w:val="clear" w:pos="851"/>
        </w:tabs>
        <w:spacing w:line="320" w:lineRule="atLeast"/>
        <w:ind w:left="1134"/>
        <w:jc w:val="left"/>
        <w:rPr>
          <w:rFonts w:ascii="Segoe UI" w:eastAsiaTheme="minorHAnsi" w:hAnsi="Segoe UI"/>
          <w:color w:val="535254" w:themeColor="background1" w:themeTint="E6"/>
          <w:sz w:val="22"/>
          <w:szCs w:val="22"/>
          <w:lang w:val="en-AU"/>
        </w:rPr>
      </w:pPr>
      <w:r w:rsidRPr="00252DEF">
        <w:rPr>
          <w:rFonts w:ascii="Segoe UI" w:eastAsiaTheme="minorHAnsi" w:hAnsi="Segoe UI"/>
          <w:color w:val="535254" w:themeColor="background1" w:themeTint="E6"/>
          <w:sz w:val="22"/>
          <w:szCs w:val="22"/>
          <w:lang w:val="en-AU"/>
        </w:rPr>
        <w:t>advice whether the terms of the proposed sale are more favourable than those offered under a right of first refusal, if applicable.</w:t>
      </w:r>
    </w:p>
    <w:p w14:paraId="2B3B4FCB" w14:textId="1E5E9399" w:rsidR="00346B55" w:rsidRPr="009A2AD8" w:rsidRDefault="00486532">
      <w:pPr>
        <w:pStyle w:val="36Bodybulletslettersabc"/>
        <w:numPr>
          <w:ilvl w:val="1"/>
          <w:numId w:val="58"/>
        </w:numPr>
        <w:contextualSpacing w:val="0"/>
        <w:rPr>
          <w:lang w:val="en-AU"/>
        </w:rPr>
      </w:pPr>
      <w:r w:rsidRPr="009A2AD8">
        <w:rPr>
          <w:lang w:val="en-AU"/>
        </w:rPr>
        <w:t xml:space="preserve">copies </w:t>
      </w:r>
      <w:r w:rsidR="00346B55" w:rsidRPr="009A2AD8">
        <w:rPr>
          <w:lang w:val="en-AU"/>
        </w:rPr>
        <w:t>of supporting documentation including</w:t>
      </w:r>
    </w:p>
    <w:p w14:paraId="102E7E3E" w14:textId="6C57127C" w:rsidR="00057FE9" w:rsidRPr="009A2AD8" w:rsidRDefault="00057FE9">
      <w:pPr>
        <w:pStyle w:val="Indent2"/>
        <w:numPr>
          <w:ilvl w:val="1"/>
          <w:numId w:val="91"/>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9A2AD8">
        <w:rPr>
          <w:rFonts w:ascii="Segoe UI" w:eastAsiaTheme="minorHAnsi" w:hAnsi="Segoe UI"/>
          <w:color w:val="535254" w:themeColor="background1" w:themeTint="E6"/>
          <w:sz w:val="22"/>
          <w:szCs w:val="22"/>
          <w:lang w:val="en-AU"/>
        </w:rPr>
        <w:t xml:space="preserve">a plan of the land to be disposed of which identifies all adjoining owners, </w:t>
      </w:r>
    </w:p>
    <w:p w14:paraId="4736E351" w14:textId="2568BF24" w:rsidR="006C6ADA" w:rsidRPr="009A2AD8" w:rsidRDefault="00E30085">
      <w:pPr>
        <w:pStyle w:val="Indent2"/>
        <w:numPr>
          <w:ilvl w:val="1"/>
          <w:numId w:val="91"/>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9A2AD8">
        <w:rPr>
          <w:rFonts w:ascii="Segoe UI" w:eastAsiaTheme="minorHAnsi" w:hAnsi="Segoe UI"/>
          <w:color w:val="535254" w:themeColor="background1" w:themeTint="E6"/>
          <w:sz w:val="22"/>
          <w:szCs w:val="22"/>
          <w:lang w:val="en-AU"/>
        </w:rPr>
        <w:t xml:space="preserve">a </w:t>
      </w:r>
      <w:r w:rsidR="006C6ADA" w:rsidRPr="009A2AD8">
        <w:rPr>
          <w:rFonts w:ascii="Segoe UI" w:eastAsiaTheme="minorHAnsi" w:hAnsi="Segoe UI"/>
          <w:color w:val="535254" w:themeColor="background1" w:themeTint="E6"/>
          <w:sz w:val="22"/>
          <w:szCs w:val="22"/>
          <w:lang w:val="en-AU"/>
        </w:rPr>
        <w:t>copy of the valuation report, if any,</w:t>
      </w:r>
    </w:p>
    <w:p w14:paraId="636D1103" w14:textId="74E318AF" w:rsidR="00346B55" w:rsidRPr="009A2AD8" w:rsidRDefault="00346B55">
      <w:pPr>
        <w:pStyle w:val="Indent2"/>
        <w:numPr>
          <w:ilvl w:val="1"/>
          <w:numId w:val="91"/>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9A2AD8">
        <w:rPr>
          <w:rFonts w:ascii="Segoe UI" w:eastAsiaTheme="minorHAnsi" w:hAnsi="Segoe UI"/>
          <w:color w:val="535254" w:themeColor="background1" w:themeTint="E6"/>
          <w:sz w:val="22"/>
          <w:szCs w:val="22"/>
          <w:lang w:val="en-AU"/>
        </w:rPr>
        <w:t>copies of the advertising, showing the date advertised and the method of sale used, and</w:t>
      </w:r>
    </w:p>
    <w:p w14:paraId="42694AD7" w14:textId="5B3D683B" w:rsidR="00346B55" w:rsidRPr="009A2AD8" w:rsidRDefault="00346B55">
      <w:pPr>
        <w:pStyle w:val="Indent2"/>
        <w:numPr>
          <w:ilvl w:val="1"/>
          <w:numId w:val="91"/>
        </w:numPr>
        <w:tabs>
          <w:tab w:val="clear" w:pos="851"/>
          <w:tab w:val="clear" w:pos="1985"/>
        </w:tabs>
        <w:spacing w:line="320" w:lineRule="atLeast"/>
        <w:ind w:left="1134"/>
        <w:jc w:val="left"/>
        <w:rPr>
          <w:rFonts w:ascii="Segoe UI" w:eastAsiaTheme="minorHAnsi" w:hAnsi="Segoe UI"/>
          <w:color w:val="535254" w:themeColor="background1" w:themeTint="E6"/>
          <w:sz w:val="22"/>
          <w:szCs w:val="22"/>
          <w:lang w:val="en-AU"/>
        </w:rPr>
      </w:pPr>
      <w:r w:rsidRPr="009A2AD8">
        <w:rPr>
          <w:rFonts w:ascii="Segoe UI" w:eastAsiaTheme="minorHAnsi" w:hAnsi="Segoe UI"/>
          <w:color w:val="535254" w:themeColor="background1" w:themeTint="E6"/>
          <w:sz w:val="22"/>
          <w:szCs w:val="22"/>
          <w:lang w:val="en-AU"/>
        </w:rPr>
        <w:t>where a sale is by public tender, a signed and completed schedule of tenders received</w:t>
      </w:r>
      <w:r w:rsidR="00B17E75" w:rsidRPr="009A2AD8">
        <w:rPr>
          <w:rFonts w:ascii="Segoe UI" w:eastAsiaTheme="minorHAnsi" w:hAnsi="Segoe UI"/>
          <w:color w:val="535254" w:themeColor="background1" w:themeTint="E6"/>
          <w:sz w:val="22"/>
          <w:szCs w:val="22"/>
          <w:lang w:val="en-AU"/>
        </w:rPr>
        <w:t>.</w:t>
      </w:r>
    </w:p>
    <w:p w14:paraId="4A1E825D" w14:textId="77777777" w:rsidR="007430C9" w:rsidRDefault="007430C9">
      <w:pPr>
        <w:spacing w:line="320" w:lineRule="exact"/>
        <w:rPr>
          <w:rFonts w:eastAsia="Times New Roman" w:cs="Verdana (TT)"/>
          <w:noProof/>
          <w:color w:val="007198" w:themeColor="text1"/>
          <w:sz w:val="44"/>
          <w:szCs w:val="32"/>
          <w:lang w:eastAsia="en-NZ"/>
        </w:rPr>
      </w:pPr>
      <w:bookmarkStart w:id="257" w:name="_Toc173563716"/>
      <w:bookmarkStart w:id="258" w:name="_Ref201643707"/>
      <w:bookmarkStart w:id="259" w:name="_Toc245804825"/>
      <w:r>
        <w:br w:type="page"/>
      </w:r>
    </w:p>
    <w:p w14:paraId="2525810D" w14:textId="09B399C3" w:rsidR="00346B55" w:rsidRPr="003668A3" w:rsidRDefault="00346B55" w:rsidP="005C392E">
      <w:pPr>
        <w:pStyle w:val="11SHlevel1numbered"/>
        <w:ind w:left="851" w:hanging="851"/>
      </w:pPr>
      <w:bookmarkStart w:id="260" w:name="_Toc150418423"/>
      <w:r>
        <w:t>T</w:t>
      </w:r>
      <w:r w:rsidRPr="003668A3">
        <w:t xml:space="preserve">ransfer </w:t>
      </w:r>
      <w:smartTag w:uri="urn:schemas-microsoft-com:office:smarttags" w:element="stockticker">
        <w:r w:rsidRPr="003668A3">
          <w:t>and</w:t>
        </w:r>
      </w:smartTag>
      <w:r w:rsidRPr="003668A3">
        <w:t xml:space="preserve"> settlement</w:t>
      </w:r>
      <w:bookmarkEnd w:id="257"/>
      <w:bookmarkEnd w:id="258"/>
      <w:bookmarkEnd w:id="259"/>
      <w:bookmarkEnd w:id="260"/>
    </w:p>
    <w:p w14:paraId="2AD4A4FF" w14:textId="3B53C9AD" w:rsidR="00346B55" w:rsidRPr="003668A3" w:rsidRDefault="00346B55" w:rsidP="005C392E">
      <w:pPr>
        <w:pStyle w:val="12SHlevel2numbered"/>
        <w:ind w:left="851" w:hanging="851"/>
      </w:pPr>
      <w:bookmarkStart w:id="261" w:name="_Toc150418424"/>
      <w:bookmarkStart w:id="262" w:name="_Ref231012008"/>
      <w:bookmarkStart w:id="263" w:name="_Toc245804826"/>
      <w:r>
        <w:t xml:space="preserve">Authority and </w:t>
      </w:r>
      <w:r w:rsidR="004D7F75">
        <w:t>I</w:t>
      </w:r>
      <w:r>
        <w:t>nstruction</w:t>
      </w:r>
      <w:bookmarkEnd w:id="261"/>
      <w:r>
        <w:t xml:space="preserve"> </w:t>
      </w:r>
      <w:bookmarkEnd w:id="262"/>
      <w:bookmarkEnd w:id="263"/>
    </w:p>
    <w:p w14:paraId="3ACA89E0" w14:textId="512D2F7D" w:rsidR="00346B55" w:rsidRPr="00252DEF" w:rsidRDefault="00346B55">
      <w:pPr>
        <w:pStyle w:val="36Bodybulletslettersabc"/>
        <w:numPr>
          <w:ilvl w:val="1"/>
          <w:numId w:val="60"/>
        </w:numPr>
      </w:pPr>
      <w:r w:rsidRPr="00252DEF">
        <w:t xml:space="preserve">A vendor agency must provide to </w:t>
      </w:r>
      <w:r w:rsidR="00252DEF" w:rsidRPr="00252DEF">
        <w:t>Toitū Te Whenua</w:t>
      </w:r>
      <w:r w:rsidRPr="00252DEF">
        <w:t xml:space="preserve"> for execution the </w:t>
      </w:r>
      <w:r w:rsidR="004D7F75">
        <w:t>A</w:t>
      </w:r>
      <w:r w:rsidRPr="00252DEF">
        <w:t xml:space="preserve">uthority and </w:t>
      </w:r>
      <w:r w:rsidR="004D7F75">
        <w:t>I</w:t>
      </w:r>
      <w:r w:rsidRPr="00252DEF">
        <w:t>nstruction</w:t>
      </w:r>
      <w:r w:rsidR="006F6994">
        <w:t xml:space="preserve"> form</w:t>
      </w:r>
      <w:r w:rsidRPr="00252DEF">
        <w:t xml:space="preserve"> for a transfer instrument.  The form must:</w:t>
      </w:r>
    </w:p>
    <w:p w14:paraId="07183BE8" w14:textId="49F43892" w:rsidR="00346B55" w:rsidRPr="00252DEF" w:rsidRDefault="00346B55">
      <w:pPr>
        <w:pStyle w:val="Indent2"/>
        <w:numPr>
          <w:ilvl w:val="1"/>
          <w:numId w:val="25"/>
        </w:numPr>
        <w:tabs>
          <w:tab w:val="clear" w:pos="851"/>
          <w:tab w:val="clear" w:pos="1985"/>
        </w:tabs>
        <w:spacing w:line="320" w:lineRule="atLeast"/>
        <w:ind w:left="1134"/>
        <w:jc w:val="left"/>
        <w:rPr>
          <w:rFonts w:ascii="Segoe UI" w:eastAsiaTheme="minorHAnsi" w:hAnsi="Segoe UI"/>
          <w:color w:val="535254" w:themeColor="background1" w:themeTint="E6"/>
          <w:sz w:val="22"/>
          <w:szCs w:val="22"/>
        </w:rPr>
      </w:pPr>
      <w:r w:rsidRPr="00252DEF">
        <w:rPr>
          <w:rFonts w:ascii="Segoe UI" w:eastAsiaTheme="minorHAnsi" w:hAnsi="Segoe UI"/>
          <w:color w:val="535254" w:themeColor="background1" w:themeTint="E6"/>
          <w:sz w:val="22"/>
          <w:szCs w:val="22"/>
        </w:rPr>
        <w:t>address either the status of the mineral title if not owned by the Crown (refer to</w:t>
      </w:r>
      <w:hyperlink r:id="rId137" w:history="1">
        <w:r w:rsidRPr="00813362">
          <w:rPr>
            <w:rStyle w:val="Hyperlink"/>
            <w:rFonts w:eastAsiaTheme="minorHAnsi"/>
            <w:sz w:val="22"/>
            <w:szCs w:val="22"/>
          </w:rPr>
          <w:t xml:space="preserve"> s 86(3)(d) of the Crown Minerals Act 1991</w:t>
        </w:r>
      </w:hyperlink>
      <w:r w:rsidRPr="00252DEF">
        <w:rPr>
          <w:rFonts w:ascii="Segoe UI" w:eastAsiaTheme="minorHAnsi" w:hAnsi="Segoe UI"/>
          <w:color w:val="535254" w:themeColor="background1" w:themeTint="E6"/>
          <w:sz w:val="22"/>
          <w:szCs w:val="22"/>
        </w:rPr>
        <w:t xml:space="preserve">), or the reservation of the statutory minerals in the Crown under </w:t>
      </w:r>
      <w:hyperlink r:id="rId138" w:history="1">
        <w:r w:rsidRPr="00813362">
          <w:rPr>
            <w:rStyle w:val="Hyperlink"/>
            <w:rFonts w:eastAsiaTheme="minorHAnsi"/>
            <w:sz w:val="22"/>
            <w:szCs w:val="22"/>
          </w:rPr>
          <w:t>s 11 of the Crown Minerals Act 1991</w:t>
        </w:r>
      </w:hyperlink>
      <w:r w:rsidRPr="00252DEF">
        <w:rPr>
          <w:rFonts w:ascii="Segoe UI" w:eastAsiaTheme="minorHAnsi" w:hAnsi="Segoe UI"/>
          <w:color w:val="535254" w:themeColor="background1" w:themeTint="E6"/>
          <w:sz w:val="22"/>
          <w:szCs w:val="22"/>
        </w:rPr>
        <w:t xml:space="preserve"> where the Crown owns the mineral title,</w:t>
      </w:r>
    </w:p>
    <w:p w14:paraId="47BEEB7A" w14:textId="77777777" w:rsidR="00346B55" w:rsidRPr="00252DEF" w:rsidRDefault="00346B55">
      <w:pPr>
        <w:pStyle w:val="Indent2"/>
        <w:numPr>
          <w:ilvl w:val="1"/>
          <w:numId w:val="25"/>
        </w:numPr>
        <w:tabs>
          <w:tab w:val="clear" w:pos="851"/>
          <w:tab w:val="clear" w:pos="1985"/>
        </w:tabs>
        <w:spacing w:line="320" w:lineRule="atLeast"/>
        <w:ind w:left="1134"/>
        <w:jc w:val="left"/>
        <w:rPr>
          <w:rFonts w:ascii="Segoe UI" w:eastAsiaTheme="minorHAnsi" w:hAnsi="Segoe UI"/>
          <w:color w:val="535254" w:themeColor="background1" w:themeTint="E6"/>
          <w:sz w:val="22"/>
          <w:szCs w:val="22"/>
        </w:rPr>
      </w:pPr>
      <w:r w:rsidRPr="00252DEF">
        <w:rPr>
          <w:rFonts w:ascii="Segoe UI" w:eastAsiaTheme="minorHAnsi" w:hAnsi="Segoe UI"/>
          <w:color w:val="535254" w:themeColor="background1" w:themeTint="E6"/>
          <w:sz w:val="22"/>
          <w:szCs w:val="22"/>
        </w:rPr>
        <w:t>include the words “Subject to Part IVA of the Conservation Act 1987,”</w:t>
      </w:r>
    </w:p>
    <w:p w14:paraId="025C8A01" w14:textId="6FB68917" w:rsidR="00346B55" w:rsidRPr="00252DEF" w:rsidRDefault="00346B55">
      <w:pPr>
        <w:pStyle w:val="Indent2"/>
        <w:numPr>
          <w:ilvl w:val="1"/>
          <w:numId w:val="25"/>
        </w:numPr>
        <w:tabs>
          <w:tab w:val="clear" w:pos="851"/>
          <w:tab w:val="clear" w:pos="1985"/>
        </w:tabs>
        <w:spacing w:line="320" w:lineRule="atLeast"/>
        <w:ind w:left="1134"/>
        <w:jc w:val="left"/>
        <w:rPr>
          <w:rFonts w:ascii="Segoe UI" w:eastAsiaTheme="minorHAnsi" w:hAnsi="Segoe UI"/>
          <w:color w:val="535254" w:themeColor="background1" w:themeTint="E6"/>
          <w:sz w:val="22"/>
          <w:szCs w:val="22"/>
        </w:rPr>
      </w:pPr>
      <w:r w:rsidRPr="00252DEF">
        <w:rPr>
          <w:rFonts w:ascii="Segoe UI" w:eastAsiaTheme="minorHAnsi" w:hAnsi="Segoe UI"/>
          <w:color w:val="535254" w:themeColor="background1" w:themeTint="E6"/>
          <w:sz w:val="22"/>
          <w:szCs w:val="22"/>
        </w:rPr>
        <w:t xml:space="preserve">include the statutory authority for the disposal, </w:t>
      </w:r>
      <w:r w:rsidR="00B17E75" w:rsidRPr="00252DEF">
        <w:rPr>
          <w:rFonts w:ascii="Segoe UI" w:eastAsiaTheme="minorHAnsi" w:hAnsi="Segoe UI"/>
          <w:color w:val="535254" w:themeColor="background1" w:themeTint="E6"/>
          <w:sz w:val="22"/>
          <w:szCs w:val="22"/>
        </w:rPr>
        <w:t>e.g.</w:t>
      </w:r>
      <w:r w:rsidRPr="00252DEF">
        <w:rPr>
          <w:rFonts w:ascii="Segoe UI" w:eastAsiaTheme="minorHAnsi" w:hAnsi="Segoe UI"/>
          <w:color w:val="535254" w:themeColor="background1" w:themeTint="E6"/>
          <w:sz w:val="22"/>
          <w:szCs w:val="22"/>
        </w:rPr>
        <w:t xml:space="preserve"> [The transferor transfers “under section x of the Public Works Act 1981” to the transferee the above estate or interest …], and</w:t>
      </w:r>
    </w:p>
    <w:p w14:paraId="3327044F" w14:textId="2AAD6165" w:rsidR="00346B55" w:rsidRPr="006F6994" w:rsidRDefault="00346B55">
      <w:pPr>
        <w:pStyle w:val="Indent2"/>
        <w:numPr>
          <w:ilvl w:val="1"/>
          <w:numId w:val="25"/>
        </w:numPr>
        <w:tabs>
          <w:tab w:val="clear" w:pos="851"/>
          <w:tab w:val="clear" w:pos="1985"/>
        </w:tabs>
        <w:spacing w:line="320" w:lineRule="atLeast"/>
        <w:ind w:left="1134"/>
        <w:jc w:val="left"/>
        <w:rPr>
          <w:rFonts w:ascii="Segoe UI" w:eastAsiaTheme="minorHAnsi" w:hAnsi="Segoe UI"/>
          <w:color w:val="535254" w:themeColor="background1" w:themeTint="E6"/>
          <w:sz w:val="22"/>
          <w:szCs w:val="22"/>
        </w:rPr>
      </w:pPr>
      <w:r w:rsidRPr="00252DEF">
        <w:rPr>
          <w:rFonts w:ascii="Segoe UI" w:eastAsiaTheme="minorHAnsi" w:hAnsi="Segoe UI"/>
          <w:color w:val="535254" w:themeColor="background1" w:themeTint="E6"/>
          <w:sz w:val="22"/>
          <w:szCs w:val="22"/>
        </w:rPr>
        <w:t xml:space="preserve">include a reference to </w:t>
      </w:r>
      <w:hyperlink r:id="rId139" w:history="1">
        <w:r w:rsidRPr="00813362">
          <w:rPr>
            <w:rStyle w:val="Hyperlink"/>
            <w:rFonts w:eastAsiaTheme="minorHAnsi"/>
            <w:sz w:val="22"/>
            <w:szCs w:val="22"/>
          </w:rPr>
          <w:t>s 42(6) of the PWA</w:t>
        </w:r>
      </w:hyperlink>
      <w:r w:rsidRPr="00252DEF">
        <w:rPr>
          <w:rFonts w:ascii="Segoe UI" w:eastAsiaTheme="minorHAnsi" w:hAnsi="Segoe UI"/>
          <w:color w:val="535254" w:themeColor="background1" w:themeTint="E6"/>
          <w:sz w:val="22"/>
          <w:szCs w:val="22"/>
        </w:rPr>
        <w:t xml:space="preserve">, if it is intended that the land will be </w:t>
      </w:r>
      <w:r w:rsidRPr="006F6994">
        <w:rPr>
          <w:rFonts w:ascii="Segoe UI" w:eastAsiaTheme="minorHAnsi" w:hAnsi="Segoe UI"/>
          <w:color w:val="535254" w:themeColor="background1" w:themeTint="E6"/>
          <w:sz w:val="22"/>
          <w:szCs w:val="22"/>
        </w:rPr>
        <w:t xml:space="preserve">amalgamated with other land in an existing </w:t>
      </w:r>
      <w:r w:rsidR="009C745C" w:rsidRPr="006F6994">
        <w:rPr>
          <w:rFonts w:ascii="Segoe UI" w:eastAsiaTheme="minorHAnsi" w:hAnsi="Segoe UI"/>
          <w:color w:val="535254" w:themeColor="background1" w:themeTint="E6"/>
          <w:sz w:val="22"/>
          <w:szCs w:val="22"/>
        </w:rPr>
        <w:t>record of title</w:t>
      </w:r>
      <w:r w:rsidRPr="006F6994">
        <w:rPr>
          <w:rFonts w:ascii="Segoe UI" w:eastAsiaTheme="minorHAnsi" w:hAnsi="Segoe UI"/>
          <w:color w:val="535254" w:themeColor="background1" w:themeTint="E6"/>
          <w:sz w:val="22"/>
          <w:szCs w:val="22"/>
        </w:rPr>
        <w:t>.</w:t>
      </w:r>
    </w:p>
    <w:p w14:paraId="7ADD0A2A" w14:textId="6CF1DB5D" w:rsidR="00346B55" w:rsidRPr="006F6994" w:rsidRDefault="009016E9">
      <w:pPr>
        <w:pStyle w:val="36Bodybulletslettersabc"/>
        <w:numPr>
          <w:ilvl w:val="1"/>
          <w:numId w:val="60"/>
        </w:numPr>
        <w:contextualSpacing w:val="0"/>
      </w:pPr>
      <w:r w:rsidRPr="006F6994">
        <w:t xml:space="preserve">The </w:t>
      </w:r>
      <w:r w:rsidR="006F6994" w:rsidRPr="006F6994">
        <w:t>A</w:t>
      </w:r>
      <w:r w:rsidRPr="006F6994">
        <w:t xml:space="preserve">uthority and </w:t>
      </w:r>
      <w:r w:rsidR="006F6994" w:rsidRPr="006F6994">
        <w:t>I</w:t>
      </w:r>
      <w:r w:rsidRPr="006F6994">
        <w:t xml:space="preserve">nstruction must be accompanied by a completed tax statement under </w:t>
      </w:r>
      <w:hyperlink r:id="rId140" w:history="1">
        <w:r w:rsidRPr="006F6994">
          <w:rPr>
            <w:rStyle w:val="Hyperlink"/>
          </w:rPr>
          <w:t xml:space="preserve">s </w:t>
        </w:r>
        <w:r w:rsidR="00616521" w:rsidRPr="006F6994">
          <w:rPr>
            <w:rStyle w:val="Hyperlink"/>
          </w:rPr>
          <w:t xml:space="preserve">78 </w:t>
        </w:r>
        <w:r w:rsidRPr="006F6994">
          <w:rPr>
            <w:rStyle w:val="Hyperlink"/>
          </w:rPr>
          <w:t>of the Land Transfer Act 2017</w:t>
        </w:r>
      </w:hyperlink>
      <w:r w:rsidRPr="006F6994">
        <w:t xml:space="preserve">, for execution by </w:t>
      </w:r>
      <w:r w:rsidR="00252DEF" w:rsidRPr="006F6994">
        <w:t>Toitū Te Whenua</w:t>
      </w:r>
      <w:r w:rsidRPr="006F6994">
        <w:t xml:space="preserve"> as transferor</w:t>
      </w:r>
      <w:r w:rsidR="00346B55" w:rsidRPr="006F6994">
        <w:t>.</w:t>
      </w:r>
    </w:p>
    <w:p w14:paraId="661C783C" w14:textId="7C56792B" w:rsidR="00F6788C" w:rsidRPr="00252DEF" w:rsidRDefault="009016E9">
      <w:pPr>
        <w:pStyle w:val="36Bodybulletslettersabc"/>
        <w:numPr>
          <w:ilvl w:val="1"/>
          <w:numId w:val="60"/>
        </w:numPr>
      </w:pPr>
      <w:r w:rsidRPr="00252DEF">
        <w:t>The vendor agency must keep on file the original transfer authority documents</w:t>
      </w:r>
      <w:r w:rsidR="00E30085">
        <w:t xml:space="preserve"> and a copy of the e-dealing for the transfer</w:t>
      </w:r>
      <w:r w:rsidRPr="00252DEF">
        <w:t>.</w:t>
      </w:r>
    </w:p>
    <w:p w14:paraId="0CDBD855" w14:textId="77777777" w:rsidR="00346B55" w:rsidRPr="003668A3" w:rsidRDefault="00346B55" w:rsidP="005C392E">
      <w:pPr>
        <w:pStyle w:val="12SHlevel2numbered"/>
        <w:ind w:left="851" w:hanging="851"/>
      </w:pPr>
      <w:bookmarkStart w:id="264" w:name="_Toc173563718"/>
      <w:bookmarkStart w:id="265" w:name="_Toc245804827"/>
      <w:bookmarkStart w:id="266" w:name="_Toc150418425"/>
      <w:r w:rsidRPr="003668A3">
        <w:t>Settlement</w:t>
      </w:r>
      <w:bookmarkEnd w:id="264"/>
      <w:bookmarkEnd w:id="265"/>
      <w:bookmarkEnd w:id="266"/>
    </w:p>
    <w:p w14:paraId="6906FE15" w14:textId="77777777" w:rsidR="00346B55" w:rsidRDefault="00346B55" w:rsidP="00541209">
      <w:pPr>
        <w:rPr>
          <w:lang w:val="en-AU"/>
        </w:rPr>
      </w:pPr>
      <w:r w:rsidRPr="00541209">
        <w:rPr>
          <w:lang w:val="en-AU"/>
        </w:rPr>
        <w:t>A vendor agency must retain evidence that the settlement process was concluded in terms of the ASP and compliance with all statutory requirements</w:t>
      </w:r>
      <w:r>
        <w:rPr>
          <w:lang w:val="en-AU"/>
        </w:rPr>
        <w:t>.</w:t>
      </w:r>
    </w:p>
    <w:p w14:paraId="60264232" w14:textId="090A8FB4" w:rsidR="00CD6C0D" w:rsidRDefault="00CD6C0D" w:rsidP="00530138">
      <w:pPr>
        <w:ind w:left="567" w:hanging="567"/>
        <w:rPr>
          <w:lang w:val="en-AU"/>
        </w:rPr>
      </w:pPr>
    </w:p>
    <w:p w14:paraId="75379E5D" w14:textId="77777777" w:rsidR="00CD6C0D" w:rsidRDefault="00CD6C0D">
      <w:pPr>
        <w:spacing w:line="320" w:lineRule="exact"/>
        <w:rPr>
          <w:lang w:val="en-AU"/>
        </w:rPr>
      </w:pPr>
      <w:r>
        <w:rPr>
          <w:lang w:val="en-AU"/>
        </w:rPr>
        <w:br w:type="page"/>
      </w:r>
    </w:p>
    <w:p w14:paraId="4C8201C8" w14:textId="2A2313CD" w:rsidR="00CD6C0D" w:rsidRPr="007A25EC" w:rsidRDefault="00CD6C0D" w:rsidP="00396FA9">
      <w:pPr>
        <w:pStyle w:val="11SHlevel1numbered"/>
        <w:numPr>
          <w:ilvl w:val="0"/>
          <w:numId w:val="0"/>
        </w:numPr>
        <w:rPr>
          <w:lang w:val="en-AU"/>
        </w:rPr>
      </w:pPr>
      <w:bookmarkStart w:id="267" w:name="_Ref191440074"/>
      <w:bookmarkStart w:id="268" w:name="_Toc245804828"/>
      <w:bookmarkStart w:id="269" w:name="_Toc150418426"/>
      <w:r w:rsidRPr="007A25EC">
        <w:t>Appendix</w:t>
      </w:r>
      <w:r>
        <w:t> </w:t>
      </w:r>
      <w:r>
        <w:fldChar w:fldCharType="begin"/>
      </w:r>
      <w:r>
        <w:instrText xml:space="preserve"> SEQ Appendix \* ALPHABETIC </w:instrText>
      </w:r>
      <w:r>
        <w:fldChar w:fldCharType="separate"/>
      </w:r>
      <w:r w:rsidR="00243D3B">
        <w:t>A</w:t>
      </w:r>
      <w:r>
        <w:fldChar w:fldCharType="end"/>
      </w:r>
      <w:bookmarkEnd w:id="267"/>
      <w:r>
        <w:t>:</w:t>
      </w:r>
      <w:r w:rsidR="0080267C">
        <w:t xml:space="preserve"> </w:t>
      </w:r>
      <w:r w:rsidRPr="007A25EC">
        <w:t>Required fields for report on land for disposal</w:t>
      </w:r>
      <w:bookmarkEnd w:id="268"/>
      <w:bookmarkEnd w:id="269"/>
    </w:p>
    <w:p w14:paraId="328B4081" w14:textId="65D34255" w:rsidR="00CD6C0D" w:rsidRPr="00541209" w:rsidRDefault="00CD6C0D" w:rsidP="00541209">
      <w:pPr>
        <w:rPr>
          <w:lang w:val="en-AU"/>
        </w:rPr>
      </w:pPr>
      <w:r w:rsidRPr="00541209">
        <w:rPr>
          <w:lang w:val="en-AU"/>
        </w:rPr>
        <w:t xml:space="preserve">When disposing of land under the </w:t>
      </w:r>
      <w:hyperlink r:id="rId141" w:history="1">
        <w:r w:rsidRPr="00813362">
          <w:rPr>
            <w:rStyle w:val="Hyperlink"/>
            <w:lang w:val="en-AU"/>
          </w:rPr>
          <w:t>PWA</w:t>
        </w:r>
      </w:hyperlink>
      <w:r w:rsidRPr="00541209">
        <w:rPr>
          <w:lang w:val="en-AU"/>
        </w:rPr>
        <w:t xml:space="preserve">, a vendor agency must provide </w:t>
      </w:r>
      <w:r w:rsidR="00252DEF" w:rsidRPr="00541209">
        <w:rPr>
          <w:lang w:val="en-AU"/>
        </w:rPr>
        <w:t>Toitū Te Whenua</w:t>
      </w:r>
      <w:r w:rsidRPr="00541209">
        <w:rPr>
          <w:lang w:val="en-AU"/>
        </w:rPr>
        <w:t xml:space="preserve"> with a report containing the following information when required by this standard.</w:t>
      </w:r>
    </w:p>
    <w:tbl>
      <w:tblPr>
        <w:tblW w:w="88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7"/>
        <w:gridCol w:w="6096"/>
      </w:tblGrid>
      <w:tr w:rsidR="00CD6C0D" w:rsidRPr="00C66431" w14:paraId="16587F1D" w14:textId="77777777" w:rsidTr="00C35D62">
        <w:trPr>
          <w:cantSplit/>
          <w:tblHeader/>
        </w:trPr>
        <w:tc>
          <w:tcPr>
            <w:tcW w:w="2717" w:type="dxa"/>
          </w:tcPr>
          <w:p w14:paraId="23366F74" w14:textId="77777777" w:rsidR="00CD6C0D" w:rsidRPr="00252DEF" w:rsidRDefault="00CD6C0D" w:rsidP="00C00948">
            <w:pPr>
              <w:pStyle w:val="Tableheading"/>
              <w:rPr>
                <w:rFonts w:ascii="Segoe UI" w:hAnsi="Segoe UI" w:cs="Segoe UI"/>
                <w:color w:val="5F5A55" w:themeColor="accent6"/>
              </w:rPr>
            </w:pPr>
            <w:r w:rsidRPr="00252DEF">
              <w:rPr>
                <w:rFonts w:ascii="Segoe UI" w:hAnsi="Segoe UI" w:cs="Segoe UI"/>
                <w:color w:val="5F5A55" w:themeColor="accent6"/>
              </w:rPr>
              <w:t>Field</w:t>
            </w:r>
          </w:p>
        </w:tc>
        <w:tc>
          <w:tcPr>
            <w:tcW w:w="6096" w:type="dxa"/>
          </w:tcPr>
          <w:p w14:paraId="7A5E7FC4" w14:textId="77777777" w:rsidR="00CD6C0D" w:rsidRPr="00252DEF" w:rsidRDefault="00CD6C0D" w:rsidP="00C00948">
            <w:pPr>
              <w:pStyle w:val="Tableheading"/>
              <w:rPr>
                <w:rFonts w:ascii="Segoe UI" w:hAnsi="Segoe UI" w:cs="Segoe UI"/>
                <w:color w:val="5F5A55" w:themeColor="accent6"/>
              </w:rPr>
            </w:pPr>
            <w:r w:rsidRPr="00252DEF">
              <w:rPr>
                <w:rFonts w:ascii="Segoe UI" w:hAnsi="Segoe UI" w:cs="Segoe UI"/>
                <w:color w:val="5F5A55" w:themeColor="accent6"/>
              </w:rPr>
              <w:t>Information required</w:t>
            </w:r>
          </w:p>
        </w:tc>
      </w:tr>
      <w:tr w:rsidR="00CD6C0D" w:rsidRPr="00C66431" w14:paraId="24A9A89A" w14:textId="77777777" w:rsidTr="00C35D62">
        <w:trPr>
          <w:cantSplit/>
        </w:trPr>
        <w:tc>
          <w:tcPr>
            <w:tcW w:w="2717" w:type="dxa"/>
          </w:tcPr>
          <w:p w14:paraId="5C112738"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File reference</w:t>
            </w:r>
          </w:p>
        </w:tc>
        <w:tc>
          <w:tcPr>
            <w:tcW w:w="6096" w:type="dxa"/>
          </w:tcPr>
          <w:p w14:paraId="191A6537" w14:textId="381AFD55" w:rsidR="00CD6C0D" w:rsidRPr="00252DEF" w:rsidRDefault="00CD6C0D" w:rsidP="00C00948">
            <w:pPr>
              <w:pStyle w:val="Tabletextnoindent"/>
              <w:rPr>
                <w:rFonts w:ascii="Segoe UI" w:hAnsi="Segoe UI" w:cs="Segoe UI"/>
                <w:color w:val="5F5A55" w:themeColor="accent6"/>
              </w:rPr>
            </w:pPr>
            <w:r w:rsidRPr="00252DEF">
              <w:rPr>
                <w:rFonts w:ascii="Segoe UI" w:hAnsi="Segoe UI" w:cs="Segoe UI"/>
                <w:color w:val="5F5A55" w:themeColor="accent6"/>
              </w:rPr>
              <w:t xml:space="preserve">Provide the </w:t>
            </w:r>
            <w:r w:rsidR="00252DEF" w:rsidRPr="00252DEF">
              <w:rPr>
                <w:rFonts w:ascii="Segoe UI" w:hAnsi="Segoe UI" w:cs="Segoe UI"/>
                <w:color w:val="5F5A55" w:themeColor="accent6"/>
              </w:rPr>
              <w:t>Toitū Te Whenua</w:t>
            </w:r>
            <w:r w:rsidRPr="00252DEF">
              <w:rPr>
                <w:rFonts w:ascii="Segoe UI" w:hAnsi="Segoe UI" w:cs="Segoe UI"/>
                <w:color w:val="5F5A55" w:themeColor="accent6"/>
              </w:rPr>
              <w:t xml:space="preserve"> file reference.</w:t>
            </w:r>
          </w:p>
        </w:tc>
      </w:tr>
      <w:tr w:rsidR="00CD6C0D" w:rsidRPr="00C66431" w14:paraId="29969ECA" w14:textId="77777777" w:rsidTr="00C35D62">
        <w:trPr>
          <w:cantSplit/>
        </w:trPr>
        <w:tc>
          <w:tcPr>
            <w:tcW w:w="2717" w:type="dxa"/>
          </w:tcPr>
          <w:p w14:paraId="1BB5E993"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Details of the land</w:t>
            </w:r>
          </w:p>
        </w:tc>
        <w:tc>
          <w:tcPr>
            <w:tcW w:w="6096" w:type="dxa"/>
          </w:tcPr>
          <w:p w14:paraId="2CCE66C6" w14:textId="77777777" w:rsidR="00CD6C0D" w:rsidRPr="00B17E75" w:rsidRDefault="00CD6C0D">
            <w:pPr>
              <w:pStyle w:val="36Bodybulletslettersabc"/>
              <w:numPr>
                <w:ilvl w:val="1"/>
                <w:numId w:val="61"/>
              </w:numPr>
              <w:spacing w:before="120" w:after="120" w:line="240" w:lineRule="auto"/>
              <w:contextualSpacing w:val="0"/>
              <w:rPr>
                <w:sz w:val="20"/>
                <w:szCs w:val="16"/>
              </w:rPr>
            </w:pPr>
            <w:r w:rsidRPr="00B17E75">
              <w:rPr>
                <w:sz w:val="20"/>
                <w:szCs w:val="16"/>
              </w:rPr>
              <w:t>legal description</w:t>
            </w:r>
          </w:p>
          <w:p w14:paraId="05498084" w14:textId="77777777" w:rsidR="00CD6C0D" w:rsidRPr="00B17E75" w:rsidRDefault="00CD6C0D">
            <w:pPr>
              <w:pStyle w:val="36Bodybulletslettersabc"/>
              <w:numPr>
                <w:ilvl w:val="1"/>
                <w:numId w:val="61"/>
              </w:numPr>
              <w:spacing w:before="120" w:after="120" w:line="240" w:lineRule="auto"/>
              <w:contextualSpacing w:val="0"/>
              <w:rPr>
                <w:sz w:val="20"/>
                <w:szCs w:val="16"/>
              </w:rPr>
            </w:pPr>
            <w:r w:rsidRPr="00B17E75">
              <w:rPr>
                <w:sz w:val="20"/>
                <w:szCs w:val="16"/>
              </w:rPr>
              <w:t>area of the land</w:t>
            </w:r>
          </w:p>
          <w:p w14:paraId="6FD3FF79" w14:textId="0888A3D8" w:rsidR="00CD6C0D" w:rsidRPr="00B17E75" w:rsidRDefault="00CD6C0D">
            <w:pPr>
              <w:pStyle w:val="36Bodybulletslettersabc"/>
              <w:numPr>
                <w:ilvl w:val="1"/>
                <w:numId w:val="61"/>
              </w:numPr>
              <w:spacing w:before="120" w:after="120" w:line="240" w:lineRule="auto"/>
              <w:contextualSpacing w:val="0"/>
              <w:rPr>
                <w:sz w:val="20"/>
                <w:szCs w:val="16"/>
              </w:rPr>
            </w:pPr>
            <w:r w:rsidRPr="00B17E75">
              <w:rPr>
                <w:sz w:val="20"/>
                <w:szCs w:val="16"/>
              </w:rPr>
              <w:t>record of title</w:t>
            </w:r>
          </w:p>
          <w:p w14:paraId="32FCB5A6" w14:textId="77777777" w:rsidR="00CD6C0D" w:rsidRPr="00B17E75" w:rsidRDefault="00CD6C0D">
            <w:pPr>
              <w:pStyle w:val="36Bodybulletslettersabc"/>
              <w:numPr>
                <w:ilvl w:val="1"/>
                <w:numId w:val="61"/>
              </w:numPr>
              <w:spacing w:before="120" w:after="120" w:line="240" w:lineRule="auto"/>
              <w:contextualSpacing w:val="0"/>
              <w:rPr>
                <w:sz w:val="20"/>
                <w:szCs w:val="16"/>
              </w:rPr>
            </w:pPr>
            <w:r w:rsidRPr="00B17E75">
              <w:rPr>
                <w:sz w:val="20"/>
                <w:szCs w:val="16"/>
              </w:rPr>
              <w:t>address and location</w:t>
            </w:r>
          </w:p>
          <w:p w14:paraId="23D18257" w14:textId="77777777" w:rsidR="00CD6C0D" w:rsidRPr="00B17E75" w:rsidRDefault="00CD6C0D">
            <w:pPr>
              <w:pStyle w:val="36Bodybulletslettersabc"/>
              <w:numPr>
                <w:ilvl w:val="1"/>
                <w:numId w:val="61"/>
              </w:numPr>
              <w:spacing w:before="120" w:after="120" w:line="240" w:lineRule="auto"/>
              <w:contextualSpacing w:val="0"/>
              <w:rPr>
                <w:sz w:val="20"/>
                <w:szCs w:val="16"/>
              </w:rPr>
            </w:pPr>
            <w:r w:rsidRPr="00B17E75">
              <w:rPr>
                <w:sz w:val="20"/>
                <w:szCs w:val="16"/>
              </w:rPr>
              <w:t>physical description of the property, including a list of any improvements.  Refer to any site plan, photos, or other graphic that are attached.</w:t>
            </w:r>
          </w:p>
          <w:p w14:paraId="3781FFB3" w14:textId="77777777" w:rsidR="00CD6C0D" w:rsidRPr="00B17E75" w:rsidRDefault="00CD6C0D">
            <w:pPr>
              <w:pStyle w:val="36Bodybulletslettersabc"/>
              <w:numPr>
                <w:ilvl w:val="1"/>
                <w:numId w:val="61"/>
              </w:numPr>
              <w:spacing w:before="120" w:after="120" w:line="240" w:lineRule="auto"/>
              <w:contextualSpacing w:val="0"/>
              <w:rPr>
                <w:sz w:val="20"/>
                <w:szCs w:val="16"/>
              </w:rPr>
            </w:pPr>
            <w:r w:rsidRPr="00B17E75">
              <w:rPr>
                <w:sz w:val="20"/>
                <w:szCs w:val="16"/>
              </w:rPr>
              <w:t>List each current registered interest and encumbrance on the land, stating its relevance and whether it is affected by the proposed disposal, and attach a copy.  Include both formalised and informal arrangements.</w:t>
            </w:r>
          </w:p>
          <w:p w14:paraId="113B436E" w14:textId="77777777" w:rsidR="00CD6C0D" w:rsidRPr="00A5672A" w:rsidRDefault="00CD6C0D">
            <w:pPr>
              <w:pStyle w:val="36Bodybulletslettersabc"/>
              <w:numPr>
                <w:ilvl w:val="1"/>
                <w:numId w:val="61"/>
              </w:numPr>
              <w:spacing w:before="120" w:after="120" w:line="240" w:lineRule="auto"/>
              <w:contextualSpacing w:val="0"/>
              <w:rPr>
                <w:sz w:val="20"/>
                <w:szCs w:val="16"/>
              </w:rPr>
            </w:pPr>
            <w:r w:rsidRPr="00B17E75">
              <w:rPr>
                <w:sz w:val="20"/>
                <w:szCs w:val="16"/>
              </w:rPr>
              <w:t>List each current unregistered interest and encumbrance on the land, stating its relevance and whether it is affected by the proposed disposal.  Include both formalised and informal arrangements.</w:t>
            </w:r>
          </w:p>
        </w:tc>
      </w:tr>
      <w:tr w:rsidR="00CD6C0D" w:rsidRPr="00C66431" w14:paraId="7D572DAF" w14:textId="77777777" w:rsidTr="00C35D62">
        <w:trPr>
          <w:cantSplit/>
        </w:trPr>
        <w:tc>
          <w:tcPr>
            <w:tcW w:w="2717" w:type="dxa"/>
          </w:tcPr>
          <w:p w14:paraId="12567E55"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Land status</w:t>
            </w:r>
          </w:p>
        </w:tc>
        <w:tc>
          <w:tcPr>
            <w:tcW w:w="6096" w:type="dxa"/>
          </w:tcPr>
          <w:p w14:paraId="1B393948" w14:textId="230B3B46" w:rsidR="00CD6C0D" w:rsidRPr="00252DEF" w:rsidRDefault="00CD6C0D" w:rsidP="00C00948">
            <w:pPr>
              <w:pStyle w:val="Tabletextnoindent"/>
              <w:rPr>
                <w:rFonts w:ascii="Segoe UI" w:hAnsi="Segoe UI" w:cs="Segoe UI"/>
                <w:color w:val="5F5A55" w:themeColor="accent6"/>
              </w:rPr>
            </w:pPr>
            <w:r w:rsidRPr="00252DEF">
              <w:rPr>
                <w:rFonts w:ascii="Segoe UI" w:hAnsi="Segoe UI" w:cs="Segoe UI"/>
                <w:color w:val="5F5A55" w:themeColor="accent6"/>
              </w:rPr>
              <w:t xml:space="preserve">Report on the land status, in accordance with </w:t>
            </w:r>
            <w:hyperlink r:id="rId142" w:history="1">
              <w:r w:rsidRPr="00813362">
                <w:rPr>
                  <w:rStyle w:val="Hyperlink"/>
                  <w:rFonts w:cs="Segoe UI"/>
                  <w:iCs/>
                </w:rPr>
                <w:t xml:space="preserve">LINZS45000:  Standard to determine authority to act and record Crown </w:t>
              </w:r>
              <w:r w:rsidR="00813362" w:rsidRPr="00813362">
                <w:rPr>
                  <w:rStyle w:val="Hyperlink"/>
                  <w:rFonts w:cs="Segoe UI"/>
                  <w:iCs/>
                </w:rPr>
                <w:t>L</w:t>
              </w:r>
              <w:r w:rsidRPr="00813362">
                <w:rPr>
                  <w:rStyle w:val="Hyperlink"/>
                  <w:rFonts w:cs="Segoe UI"/>
                  <w:iCs/>
                </w:rPr>
                <w:t>and</w:t>
              </w:r>
            </w:hyperlink>
            <w:r w:rsidRPr="00252DEF">
              <w:rPr>
                <w:rFonts w:ascii="Segoe UI" w:hAnsi="Segoe UI" w:cs="Segoe UI"/>
                <w:color w:val="5F5A55" w:themeColor="accent6"/>
              </w:rPr>
              <w:t>.</w:t>
            </w:r>
          </w:p>
        </w:tc>
      </w:tr>
      <w:tr w:rsidR="00CD6C0D" w:rsidRPr="00C66431" w14:paraId="62491B61" w14:textId="77777777" w:rsidTr="00C35D62">
        <w:trPr>
          <w:cantSplit/>
        </w:trPr>
        <w:tc>
          <w:tcPr>
            <w:tcW w:w="2717" w:type="dxa"/>
          </w:tcPr>
          <w:p w14:paraId="14808B10"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Mineral estate</w:t>
            </w:r>
          </w:p>
        </w:tc>
        <w:tc>
          <w:tcPr>
            <w:tcW w:w="6096" w:type="dxa"/>
          </w:tcPr>
          <w:p w14:paraId="22639B4A" w14:textId="77777777" w:rsidR="00CD6C0D" w:rsidRPr="00252DEF" w:rsidRDefault="00CD6C0D" w:rsidP="00C00948">
            <w:pPr>
              <w:pStyle w:val="Tabletextnoindent"/>
              <w:rPr>
                <w:rFonts w:ascii="Segoe UI" w:hAnsi="Segoe UI" w:cs="Segoe UI"/>
                <w:color w:val="5F5A55" w:themeColor="accent6"/>
                <w:highlight w:val="yellow"/>
              </w:rPr>
            </w:pPr>
            <w:r w:rsidRPr="00252DEF">
              <w:rPr>
                <w:rFonts w:ascii="Segoe UI" w:hAnsi="Segoe UI" w:cs="Segoe UI"/>
                <w:color w:val="5F5A55" w:themeColor="accent6"/>
              </w:rPr>
              <w:t>Provide information about who owns any minerals that may be in the land, if known.</w:t>
            </w:r>
          </w:p>
        </w:tc>
      </w:tr>
      <w:tr w:rsidR="00CD6C0D" w:rsidRPr="00C66431" w14:paraId="6D4B0FDF" w14:textId="77777777" w:rsidTr="00C35D62">
        <w:trPr>
          <w:cantSplit/>
        </w:trPr>
        <w:tc>
          <w:tcPr>
            <w:tcW w:w="2717" w:type="dxa"/>
          </w:tcPr>
          <w:p w14:paraId="29AC4C9B"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Potential liabilities</w:t>
            </w:r>
          </w:p>
        </w:tc>
        <w:tc>
          <w:tcPr>
            <w:tcW w:w="6096" w:type="dxa"/>
          </w:tcPr>
          <w:p w14:paraId="52038D28" w14:textId="77777777" w:rsidR="00CD6C0D" w:rsidRPr="00252DEF" w:rsidRDefault="00CD6C0D" w:rsidP="00C00948">
            <w:pPr>
              <w:pStyle w:val="Tabletextnoindent"/>
              <w:rPr>
                <w:rFonts w:ascii="Segoe UI" w:hAnsi="Segoe UI" w:cs="Segoe UI"/>
                <w:color w:val="5F5A55" w:themeColor="accent6"/>
              </w:rPr>
            </w:pPr>
            <w:r w:rsidRPr="00252DEF">
              <w:rPr>
                <w:rFonts w:ascii="Segoe UI" w:hAnsi="Segoe UI" w:cs="Segoe UI"/>
                <w:color w:val="5F5A55" w:themeColor="accent6"/>
              </w:rPr>
              <w:t>State whether there are any issues that may hinder or prevent the disposal, such as contamination.</w:t>
            </w:r>
          </w:p>
        </w:tc>
      </w:tr>
      <w:tr w:rsidR="00CD6C0D" w:rsidRPr="00C66431" w14:paraId="29F99688" w14:textId="77777777" w:rsidTr="00C35D62">
        <w:trPr>
          <w:cantSplit/>
        </w:trPr>
        <w:tc>
          <w:tcPr>
            <w:tcW w:w="2717" w:type="dxa"/>
          </w:tcPr>
          <w:p w14:paraId="73ACBDC4"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Resource Management Act 1991 issues</w:t>
            </w:r>
          </w:p>
        </w:tc>
        <w:tc>
          <w:tcPr>
            <w:tcW w:w="6096" w:type="dxa"/>
          </w:tcPr>
          <w:p w14:paraId="44F90DCD" w14:textId="77777777" w:rsidR="00CD6C0D" w:rsidRPr="00252DEF" w:rsidRDefault="00CD6C0D">
            <w:pPr>
              <w:pStyle w:val="Tableindent1"/>
              <w:rPr>
                <w:rFonts w:ascii="Segoe UI" w:hAnsi="Segoe UI" w:cs="Segoe UI"/>
                <w:color w:val="5F5A55" w:themeColor="accent6"/>
              </w:rPr>
            </w:pPr>
            <w:r w:rsidRPr="00252DEF">
              <w:rPr>
                <w:rFonts w:ascii="Segoe UI" w:hAnsi="Segoe UI" w:cs="Segoe UI"/>
                <w:color w:val="5F5A55" w:themeColor="accent6"/>
              </w:rPr>
              <w:t>Provide a statement of relevant district plan considerations, including the designation, zoning, and existing use in regard to zoning.</w:t>
            </w:r>
          </w:p>
          <w:p w14:paraId="21934638" w14:textId="77777777" w:rsidR="00CD6C0D" w:rsidRPr="00252DEF" w:rsidRDefault="00CD6C0D">
            <w:pPr>
              <w:pStyle w:val="Tableindent1"/>
              <w:numPr>
                <w:ilvl w:val="0"/>
                <w:numId w:val="29"/>
              </w:numPr>
              <w:rPr>
                <w:rFonts w:ascii="Segoe UI" w:hAnsi="Segoe UI" w:cs="Segoe UI"/>
                <w:color w:val="5F5A55" w:themeColor="accent6"/>
              </w:rPr>
            </w:pPr>
            <w:r w:rsidRPr="00252DEF">
              <w:rPr>
                <w:rFonts w:ascii="Segoe UI" w:hAnsi="Segoe UI" w:cs="Segoe UI"/>
                <w:color w:val="5F5A55" w:themeColor="accent6"/>
              </w:rPr>
              <w:t>Identify any relevant consents or issues arising from the land information memorandum.</w:t>
            </w:r>
          </w:p>
        </w:tc>
      </w:tr>
      <w:tr w:rsidR="00CD6C0D" w:rsidRPr="00C66431" w14:paraId="1C28C5EC" w14:textId="77777777" w:rsidTr="00C35D62">
        <w:trPr>
          <w:cantSplit/>
        </w:trPr>
        <w:tc>
          <w:tcPr>
            <w:tcW w:w="2717" w:type="dxa"/>
          </w:tcPr>
          <w:p w14:paraId="67109E1F"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Cadastral survey dataset requirements</w:t>
            </w:r>
          </w:p>
        </w:tc>
        <w:tc>
          <w:tcPr>
            <w:tcW w:w="6096" w:type="dxa"/>
          </w:tcPr>
          <w:p w14:paraId="038EE661" w14:textId="4D9918A5" w:rsidR="00CD6C0D" w:rsidRPr="00252DEF" w:rsidRDefault="00CD6C0D" w:rsidP="00C00948">
            <w:pPr>
              <w:pStyle w:val="Tabletextnoindent"/>
              <w:rPr>
                <w:rFonts w:ascii="Segoe UI" w:hAnsi="Segoe UI" w:cs="Segoe UI"/>
                <w:color w:val="5F5A55" w:themeColor="accent6"/>
              </w:rPr>
            </w:pPr>
            <w:r w:rsidRPr="00252DEF">
              <w:rPr>
                <w:rFonts w:ascii="Segoe UI" w:hAnsi="Segoe UI" w:cs="Segoe UI"/>
                <w:color w:val="5F5A55" w:themeColor="accent6"/>
              </w:rPr>
              <w:t>State whether a cadastral survey is required to effect the disposal.</w:t>
            </w:r>
          </w:p>
        </w:tc>
      </w:tr>
      <w:tr w:rsidR="00CD6C0D" w:rsidRPr="00C66431" w14:paraId="17191C33" w14:textId="77777777" w:rsidTr="00C35D62">
        <w:trPr>
          <w:cantSplit/>
        </w:trPr>
        <w:tc>
          <w:tcPr>
            <w:tcW w:w="2717" w:type="dxa"/>
          </w:tcPr>
          <w:p w14:paraId="633DA86D"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Authority</w:t>
            </w:r>
          </w:p>
        </w:tc>
        <w:tc>
          <w:tcPr>
            <w:tcW w:w="6096" w:type="dxa"/>
          </w:tcPr>
          <w:p w14:paraId="4F73588E" w14:textId="77777777" w:rsidR="00CD6C0D" w:rsidRPr="00C35D62" w:rsidRDefault="00CD6C0D" w:rsidP="00C00948">
            <w:pPr>
              <w:pStyle w:val="Tabletextnoindent"/>
              <w:rPr>
                <w:rFonts w:ascii="Segoe UI" w:hAnsi="Segoe UI" w:cs="Segoe UI"/>
                <w:color w:val="5F5A55" w:themeColor="accent6"/>
              </w:rPr>
            </w:pPr>
            <w:r w:rsidRPr="00C35D62">
              <w:rPr>
                <w:rFonts w:ascii="Segoe UI" w:hAnsi="Segoe UI" w:cs="Segoe UI"/>
                <w:color w:val="5F5A55" w:themeColor="accent6"/>
              </w:rPr>
              <w:t>Provide evidence of the authority from the vendor agency to act in the disposal of the land.</w:t>
            </w:r>
          </w:p>
        </w:tc>
      </w:tr>
      <w:tr w:rsidR="00CD6C0D" w:rsidRPr="00C66431" w14:paraId="266C0C57" w14:textId="77777777" w:rsidTr="00C35D62">
        <w:trPr>
          <w:cantSplit/>
        </w:trPr>
        <w:tc>
          <w:tcPr>
            <w:tcW w:w="2717" w:type="dxa"/>
          </w:tcPr>
          <w:p w14:paraId="395B977C"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Valuation</w:t>
            </w:r>
          </w:p>
        </w:tc>
        <w:tc>
          <w:tcPr>
            <w:tcW w:w="6096" w:type="dxa"/>
          </w:tcPr>
          <w:p w14:paraId="09CF4A6A" w14:textId="77777777" w:rsidR="00CD6C0D" w:rsidRPr="00C35D62" w:rsidRDefault="00CD6C0D">
            <w:pPr>
              <w:pStyle w:val="Tableindent1"/>
              <w:numPr>
                <w:ilvl w:val="0"/>
                <w:numId w:val="28"/>
              </w:numPr>
              <w:rPr>
                <w:rFonts w:ascii="Segoe UI" w:hAnsi="Segoe UI" w:cs="Segoe UI"/>
                <w:color w:val="5F5A55" w:themeColor="accent6"/>
              </w:rPr>
            </w:pPr>
            <w:r w:rsidRPr="00C35D62">
              <w:rPr>
                <w:rFonts w:ascii="Segoe UI" w:hAnsi="Segoe UI" w:cs="Segoe UI"/>
                <w:color w:val="5F5A55" w:themeColor="accent6"/>
              </w:rPr>
              <w:t>Provide a summary of the current market valuation and/or rating valuation, or indication of market value or reserve price or date planned for valuation, as applicable.</w:t>
            </w:r>
          </w:p>
          <w:p w14:paraId="70667A3B" w14:textId="77777777" w:rsidR="00CD6C0D" w:rsidRPr="00C35D62" w:rsidRDefault="00CD6C0D">
            <w:pPr>
              <w:pStyle w:val="Tableindent1"/>
              <w:numPr>
                <w:ilvl w:val="0"/>
                <w:numId w:val="28"/>
              </w:numPr>
              <w:rPr>
                <w:rFonts w:ascii="Segoe UI" w:hAnsi="Segoe UI" w:cs="Segoe UI"/>
                <w:color w:val="5F5A55" w:themeColor="accent6"/>
              </w:rPr>
            </w:pPr>
            <w:r w:rsidRPr="00C35D62">
              <w:rPr>
                <w:rFonts w:ascii="Segoe UI" w:hAnsi="Segoe UI" w:cs="Segoe UI"/>
                <w:color w:val="5F5A55" w:themeColor="accent6"/>
              </w:rPr>
              <w:t>Provide any comment from the vendor agency on the valuation, including any variances between valuation and sale price.</w:t>
            </w:r>
          </w:p>
        </w:tc>
      </w:tr>
      <w:tr w:rsidR="00CD6C0D" w:rsidRPr="00C66431" w14:paraId="79AC047D" w14:textId="77777777" w:rsidTr="00C35D62">
        <w:trPr>
          <w:cantSplit/>
        </w:trPr>
        <w:tc>
          <w:tcPr>
            <w:tcW w:w="2717" w:type="dxa"/>
          </w:tcPr>
          <w:p w14:paraId="1A223675"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Requirement for another public work or exchange</w:t>
            </w:r>
          </w:p>
        </w:tc>
        <w:tc>
          <w:tcPr>
            <w:tcW w:w="6096" w:type="dxa"/>
          </w:tcPr>
          <w:p w14:paraId="2D8FD99B" w14:textId="77777777" w:rsidR="00CD6C0D" w:rsidRPr="00C35D62" w:rsidRDefault="00CD6C0D" w:rsidP="00C00948">
            <w:pPr>
              <w:pStyle w:val="Tabletextnoindent"/>
              <w:rPr>
                <w:rFonts w:ascii="Segoe UI" w:hAnsi="Segoe UI" w:cs="Segoe UI"/>
                <w:color w:val="5F5A55" w:themeColor="accent6"/>
              </w:rPr>
            </w:pPr>
            <w:r w:rsidRPr="00C35D62">
              <w:rPr>
                <w:rFonts w:ascii="Segoe UI" w:hAnsi="Segoe UI" w:cs="Segoe UI"/>
                <w:color w:val="5F5A55" w:themeColor="accent6"/>
              </w:rPr>
              <w:t>State whether there has been:</w:t>
            </w:r>
          </w:p>
          <w:p w14:paraId="029BE482" w14:textId="77777777" w:rsidR="00CD6C0D" w:rsidRPr="00C35D62" w:rsidRDefault="00CD6C0D">
            <w:pPr>
              <w:pStyle w:val="Tableindent1"/>
              <w:numPr>
                <w:ilvl w:val="0"/>
                <w:numId w:val="32"/>
              </w:numPr>
              <w:rPr>
                <w:rFonts w:ascii="Segoe UI" w:hAnsi="Segoe UI" w:cs="Segoe UI"/>
                <w:color w:val="5F5A55" w:themeColor="accent6"/>
              </w:rPr>
            </w:pPr>
            <w:r w:rsidRPr="00C35D62">
              <w:rPr>
                <w:rFonts w:ascii="Segoe UI" w:hAnsi="Segoe UI" w:cs="Segoe UI"/>
                <w:color w:val="5F5A55" w:themeColor="accent6"/>
              </w:rPr>
              <w:t>any expression of interest from another Crown agency or local authority requiring the land for another public work, or</w:t>
            </w:r>
          </w:p>
          <w:p w14:paraId="3199F07F" w14:textId="37FCD10D" w:rsidR="00CD6C0D" w:rsidRPr="00C35D62" w:rsidRDefault="00CD6C0D">
            <w:pPr>
              <w:pStyle w:val="Tableindent1"/>
              <w:numPr>
                <w:ilvl w:val="0"/>
                <w:numId w:val="29"/>
              </w:numPr>
              <w:rPr>
                <w:rFonts w:ascii="Segoe UI" w:hAnsi="Segoe UI" w:cs="Segoe UI"/>
                <w:color w:val="5F5A55" w:themeColor="accent6"/>
              </w:rPr>
            </w:pPr>
            <w:r w:rsidRPr="00C35D62">
              <w:rPr>
                <w:rFonts w:ascii="Segoe UI" w:hAnsi="Segoe UI" w:cs="Segoe UI"/>
                <w:color w:val="5F5A55" w:themeColor="accent6"/>
              </w:rPr>
              <w:t xml:space="preserve">any identification of a requirement for an exchange under </w:t>
            </w:r>
            <w:hyperlink r:id="rId143" w:history="1">
              <w:r w:rsidRPr="00813362">
                <w:rPr>
                  <w:rStyle w:val="Hyperlink"/>
                  <w:rFonts w:cs="Segoe UI"/>
                </w:rPr>
                <w:t>s 105 of the PWA</w:t>
              </w:r>
            </w:hyperlink>
            <w:r w:rsidRPr="00C35D62">
              <w:rPr>
                <w:rFonts w:ascii="Segoe UI" w:hAnsi="Segoe UI" w:cs="Segoe UI"/>
                <w:color w:val="5F5A55" w:themeColor="accent6"/>
              </w:rPr>
              <w:t>.</w:t>
            </w:r>
          </w:p>
        </w:tc>
      </w:tr>
      <w:tr w:rsidR="00CD6C0D" w:rsidRPr="00C66431" w14:paraId="05E68E98" w14:textId="77777777" w:rsidTr="00C35D62">
        <w:trPr>
          <w:cantSplit/>
        </w:trPr>
        <w:tc>
          <w:tcPr>
            <w:tcW w:w="2717" w:type="dxa"/>
          </w:tcPr>
          <w:p w14:paraId="573523C6"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Clearances</w:t>
            </w:r>
          </w:p>
        </w:tc>
        <w:tc>
          <w:tcPr>
            <w:tcW w:w="6096" w:type="dxa"/>
          </w:tcPr>
          <w:p w14:paraId="2CAA4038" w14:textId="77777777" w:rsidR="00CD6C0D" w:rsidRPr="00C35D62" w:rsidRDefault="00CD6C0D" w:rsidP="00C00948">
            <w:pPr>
              <w:pStyle w:val="Tabletextnoindent"/>
              <w:rPr>
                <w:rFonts w:ascii="Segoe UI" w:hAnsi="Segoe UI" w:cs="Segoe UI"/>
                <w:color w:val="5F5A55" w:themeColor="accent6"/>
              </w:rPr>
            </w:pPr>
            <w:r w:rsidRPr="00C35D62">
              <w:rPr>
                <w:rFonts w:ascii="Segoe UI" w:hAnsi="Segoe UI" w:cs="Segoe UI"/>
                <w:color w:val="5F5A55" w:themeColor="accent6"/>
              </w:rPr>
              <w:t>Provide a response to these questions:</w:t>
            </w:r>
          </w:p>
          <w:p w14:paraId="1A6E5D4B" w14:textId="77777777" w:rsidR="00CD6C0D" w:rsidRPr="00C35D62" w:rsidRDefault="00CD6C0D">
            <w:pPr>
              <w:pStyle w:val="Tableindent1"/>
              <w:numPr>
                <w:ilvl w:val="0"/>
                <w:numId w:val="33"/>
              </w:numPr>
              <w:rPr>
                <w:rFonts w:ascii="Segoe UI" w:hAnsi="Segoe UI" w:cs="Segoe UI"/>
                <w:color w:val="5F5A55" w:themeColor="accent6"/>
              </w:rPr>
            </w:pPr>
            <w:bookmarkStart w:id="270" w:name="_Ref201732998"/>
            <w:r w:rsidRPr="00C35D62">
              <w:rPr>
                <w:rFonts w:ascii="Segoe UI" w:hAnsi="Segoe UI" w:cs="Segoe UI"/>
                <w:color w:val="5F5A55" w:themeColor="accent6"/>
              </w:rPr>
              <w:t>Is the land no longer required by vendor agency?</w:t>
            </w:r>
            <w:bookmarkEnd w:id="270"/>
          </w:p>
          <w:p w14:paraId="16FDBB86" w14:textId="77777777" w:rsidR="00CD6C0D" w:rsidRPr="00C35D62" w:rsidRDefault="00CD6C0D">
            <w:pPr>
              <w:pStyle w:val="Tableindent1"/>
              <w:numPr>
                <w:ilvl w:val="0"/>
                <w:numId w:val="29"/>
              </w:numPr>
              <w:rPr>
                <w:rFonts w:ascii="Segoe UI" w:hAnsi="Segoe UI" w:cs="Segoe UI"/>
                <w:color w:val="5F5A55" w:themeColor="accent6"/>
              </w:rPr>
            </w:pPr>
            <w:r w:rsidRPr="00C35D62">
              <w:rPr>
                <w:rFonts w:ascii="Segoe UI" w:hAnsi="Segoe UI" w:cs="Segoe UI"/>
                <w:color w:val="5F5A55" w:themeColor="accent6"/>
              </w:rPr>
              <w:t>Does the vendor agency intend to retain an interest in the land after it is disposed of, such as a lease, licence, or easement?</w:t>
            </w:r>
          </w:p>
          <w:p w14:paraId="1F0FBCC7" w14:textId="77777777" w:rsidR="00CD6C0D" w:rsidRPr="00C35D62" w:rsidRDefault="00CD6C0D">
            <w:pPr>
              <w:pStyle w:val="Tableindent1"/>
              <w:numPr>
                <w:ilvl w:val="0"/>
                <w:numId w:val="29"/>
              </w:numPr>
              <w:rPr>
                <w:rFonts w:ascii="Segoe UI" w:hAnsi="Segoe UI" w:cs="Segoe UI"/>
                <w:color w:val="5F5A55" w:themeColor="accent6"/>
              </w:rPr>
            </w:pPr>
            <w:r w:rsidRPr="00C35D62">
              <w:rPr>
                <w:rFonts w:ascii="Segoe UI" w:hAnsi="Segoe UI" w:cs="Segoe UI"/>
                <w:color w:val="5F5A55" w:themeColor="accent6"/>
              </w:rPr>
              <w:t>Has DOC given clearances for marginal strips and conservation values?</w:t>
            </w:r>
          </w:p>
          <w:p w14:paraId="39C9E181" w14:textId="10EFC7A5" w:rsidR="00CD6C0D" w:rsidRPr="00C35D62" w:rsidRDefault="00CD6C0D">
            <w:pPr>
              <w:pStyle w:val="Tableindent1"/>
              <w:numPr>
                <w:ilvl w:val="0"/>
                <w:numId w:val="29"/>
              </w:numPr>
              <w:rPr>
                <w:rFonts w:ascii="Segoe UI" w:hAnsi="Segoe UI" w:cs="Segoe UI"/>
                <w:color w:val="5F5A55" w:themeColor="accent6"/>
              </w:rPr>
            </w:pPr>
            <w:r w:rsidRPr="00C35D62">
              <w:rPr>
                <w:rFonts w:ascii="Segoe UI" w:hAnsi="Segoe UI" w:cs="Segoe UI"/>
                <w:color w:val="5F5A55" w:themeColor="accent6"/>
              </w:rPr>
              <w:t>Has H</w:t>
            </w:r>
            <w:r w:rsidR="00252DEF" w:rsidRPr="00C35D62">
              <w:rPr>
                <w:rFonts w:ascii="Segoe UI" w:hAnsi="Segoe UI" w:cs="Segoe UI"/>
                <w:color w:val="5F5A55" w:themeColor="accent6"/>
              </w:rPr>
              <w:t>eritage New Zealand</w:t>
            </w:r>
            <w:r w:rsidR="00E829BF">
              <w:rPr>
                <w:rFonts w:ascii="Segoe UI" w:hAnsi="Segoe UI" w:cs="Segoe UI"/>
                <w:color w:val="5F5A55" w:themeColor="accent6"/>
              </w:rPr>
              <w:t xml:space="preserve"> Pouhere Taonga</w:t>
            </w:r>
            <w:r w:rsidRPr="00C35D62">
              <w:rPr>
                <w:rFonts w:ascii="Segoe UI" w:hAnsi="Segoe UI" w:cs="Segoe UI"/>
                <w:color w:val="5F5A55" w:themeColor="accent6"/>
              </w:rPr>
              <w:t xml:space="preserve"> sought any heritage protection over the land?</w:t>
            </w:r>
          </w:p>
          <w:p w14:paraId="51E406AF" w14:textId="77777777" w:rsidR="00CD6C0D" w:rsidRPr="00C35D62" w:rsidRDefault="00CD6C0D">
            <w:pPr>
              <w:pStyle w:val="Tableindent1"/>
              <w:numPr>
                <w:ilvl w:val="0"/>
                <w:numId w:val="29"/>
              </w:numPr>
              <w:rPr>
                <w:rFonts w:ascii="Segoe UI" w:hAnsi="Segoe UI" w:cs="Segoe UI"/>
                <w:color w:val="5F5A55" w:themeColor="accent6"/>
              </w:rPr>
            </w:pPr>
            <w:r w:rsidRPr="00C35D62">
              <w:rPr>
                <w:rFonts w:ascii="Segoe UI" w:hAnsi="Segoe UI" w:cs="Segoe UI"/>
                <w:color w:val="5F5A55" w:themeColor="accent6"/>
              </w:rPr>
              <w:t xml:space="preserve">Are there any other clearances, including the retention of any marginal strips by the Crown, required by </w:t>
            </w:r>
            <w:r w:rsidR="00B17E75" w:rsidRPr="00C35D62">
              <w:rPr>
                <w:rFonts w:ascii="Segoe UI" w:hAnsi="Segoe UI" w:cs="Segoe UI"/>
                <w:color w:val="5F5A55" w:themeColor="accent6"/>
              </w:rPr>
              <w:t>Appendix D</w:t>
            </w:r>
            <w:r w:rsidRPr="00C35D62">
              <w:rPr>
                <w:rFonts w:ascii="Segoe UI" w:hAnsi="Segoe UI" w:cs="Segoe UI"/>
                <w:color w:val="5F5A55" w:themeColor="accent6"/>
              </w:rPr>
              <w:t>?</w:t>
            </w:r>
          </w:p>
          <w:p w14:paraId="10DCE915" w14:textId="69565BAB" w:rsidR="002D5091" w:rsidRPr="00C35D62" w:rsidRDefault="002D5091">
            <w:pPr>
              <w:pStyle w:val="Tableindent1"/>
              <w:numPr>
                <w:ilvl w:val="0"/>
                <w:numId w:val="29"/>
              </w:numPr>
              <w:rPr>
                <w:rFonts w:ascii="Segoe UI" w:hAnsi="Segoe UI" w:cs="Segoe UI"/>
                <w:color w:val="5F5A55" w:themeColor="accent6"/>
              </w:rPr>
            </w:pPr>
            <w:r w:rsidRPr="00C35D62">
              <w:rPr>
                <w:rFonts w:ascii="Segoe UI" w:hAnsi="Segoe UI" w:cs="Segoe UI"/>
                <w:color w:val="5F5A55" w:themeColor="accent6"/>
              </w:rPr>
              <w:t>Where marginal strips have been retained have copies of the plan been provided?</w:t>
            </w:r>
          </w:p>
        </w:tc>
      </w:tr>
      <w:tr w:rsidR="00CD6C0D" w:rsidRPr="00C66431" w14:paraId="730599D5" w14:textId="77777777" w:rsidTr="00C35D62">
        <w:trPr>
          <w:cantSplit/>
        </w:trPr>
        <w:tc>
          <w:tcPr>
            <w:tcW w:w="2717" w:type="dxa"/>
          </w:tcPr>
          <w:p w14:paraId="78F90707" w14:textId="7B06DBF4" w:rsidR="00CD6C0D" w:rsidRPr="00252DEF" w:rsidRDefault="003050CC">
            <w:pPr>
              <w:pStyle w:val="Tablenumbering"/>
              <w:rPr>
                <w:rFonts w:ascii="Segoe UI" w:hAnsi="Segoe UI" w:cs="Segoe UI"/>
                <w:color w:val="5F5A55" w:themeColor="accent6"/>
              </w:rPr>
            </w:pPr>
            <w:r>
              <w:rPr>
                <w:rFonts w:ascii="Segoe UI" w:hAnsi="Segoe UI" w:cs="Segoe UI"/>
                <w:color w:val="5F5A55" w:themeColor="accent6"/>
              </w:rPr>
              <w:t>Details of acquisition</w:t>
            </w:r>
          </w:p>
        </w:tc>
        <w:tc>
          <w:tcPr>
            <w:tcW w:w="6096" w:type="dxa"/>
          </w:tcPr>
          <w:p w14:paraId="048F7F06" w14:textId="3B02D948" w:rsidR="00CD6C0D" w:rsidRPr="00031613" w:rsidRDefault="00CD6C0D">
            <w:pPr>
              <w:pStyle w:val="Tableindent1"/>
              <w:numPr>
                <w:ilvl w:val="0"/>
                <w:numId w:val="30"/>
              </w:numPr>
              <w:rPr>
                <w:rFonts w:ascii="Segoe UI" w:hAnsi="Segoe UI" w:cs="Segoe UI"/>
                <w:color w:val="5F5A55" w:themeColor="accent6"/>
              </w:rPr>
            </w:pPr>
            <w:r w:rsidRPr="00031613">
              <w:rPr>
                <w:rFonts w:ascii="Segoe UI" w:hAnsi="Segoe UI" w:cs="Segoe UI"/>
                <w:color w:val="5F5A55" w:themeColor="accent6"/>
              </w:rPr>
              <w:t xml:space="preserve">Provide </w:t>
            </w:r>
            <w:r w:rsidR="003050CC" w:rsidRPr="00031613">
              <w:rPr>
                <w:rFonts w:ascii="Segoe UI" w:hAnsi="Segoe UI" w:cs="Segoe UI"/>
                <w:color w:val="5F5A55" w:themeColor="accent6"/>
              </w:rPr>
              <w:t>details of the first acquisition of the land for a public work and from whom it was acquired.</w:t>
            </w:r>
            <w:r w:rsidRPr="00031613">
              <w:rPr>
                <w:rFonts w:ascii="Segoe UI" w:hAnsi="Segoe UI" w:cs="Segoe UI"/>
                <w:color w:val="5F5A55" w:themeColor="accent6"/>
              </w:rPr>
              <w:t xml:space="preserve"> Include details of:</w:t>
            </w:r>
          </w:p>
          <w:p w14:paraId="00BB85A1" w14:textId="677AAB06" w:rsidR="001B70BC" w:rsidRPr="00031613" w:rsidRDefault="00CD6C0D" w:rsidP="001B70BC">
            <w:pPr>
              <w:pStyle w:val="Tableindent2"/>
              <w:numPr>
                <w:ilvl w:val="1"/>
                <w:numId w:val="29"/>
              </w:numPr>
              <w:rPr>
                <w:rFonts w:ascii="Segoe UI" w:hAnsi="Segoe UI" w:cs="Segoe UI"/>
                <w:color w:val="5F5A55" w:themeColor="accent6"/>
              </w:rPr>
            </w:pPr>
            <w:r w:rsidRPr="00031613">
              <w:rPr>
                <w:rFonts w:ascii="Segoe UI" w:hAnsi="Segoe UI" w:cs="Segoe UI"/>
                <w:color w:val="5F5A55" w:themeColor="accent6"/>
              </w:rPr>
              <w:t xml:space="preserve">circumstances of the acquisition, </w:t>
            </w:r>
            <w:r w:rsidR="00247AF0" w:rsidRPr="00031613">
              <w:rPr>
                <w:rFonts w:ascii="Segoe UI" w:hAnsi="Segoe UI" w:cs="Segoe UI"/>
                <w:color w:val="5F5A55" w:themeColor="accent6"/>
              </w:rPr>
              <w:t>e.g.,</w:t>
            </w:r>
            <w:r w:rsidRPr="00031613">
              <w:rPr>
                <w:rFonts w:ascii="Segoe UI" w:hAnsi="Segoe UI" w:cs="Segoe UI"/>
                <w:color w:val="5F5A55" w:themeColor="accent6"/>
              </w:rPr>
              <w:t xml:space="preserve"> if there was any element of compulsion,</w:t>
            </w:r>
            <w:r w:rsidR="001B70BC" w:rsidRPr="00031613">
              <w:rPr>
                <w:rFonts w:ascii="Segoe UI" w:hAnsi="Segoe UI" w:cs="Segoe UI"/>
                <w:color w:val="5F5A55" w:themeColor="accent6"/>
              </w:rPr>
              <w:t xml:space="preserve"> and the Act and section(s) under which the land was acquired,</w:t>
            </w:r>
          </w:p>
          <w:p w14:paraId="4FDC714F" w14:textId="13B68629" w:rsidR="00CD6C0D" w:rsidRPr="00031613" w:rsidRDefault="00CD6C0D">
            <w:pPr>
              <w:pStyle w:val="Tableindent2"/>
              <w:numPr>
                <w:ilvl w:val="1"/>
                <w:numId w:val="29"/>
              </w:numPr>
              <w:rPr>
                <w:rFonts w:ascii="Segoe UI" w:hAnsi="Segoe UI" w:cs="Segoe UI"/>
                <w:color w:val="5F5A55" w:themeColor="accent6"/>
              </w:rPr>
            </w:pPr>
            <w:r w:rsidRPr="00031613">
              <w:rPr>
                <w:rFonts w:ascii="Segoe UI" w:hAnsi="Segoe UI" w:cs="Segoe UI"/>
                <w:color w:val="5F5A55" w:themeColor="accent6"/>
              </w:rPr>
              <w:t>compensation paid, and</w:t>
            </w:r>
          </w:p>
          <w:p w14:paraId="56F3BB11" w14:textId="405D3968" w:rsidR="00CD6C0D" w:rsidRPr="00031613" w:rsidRDefault="00CD6C0D">
            <w:pPr>
              <w:pStyle w:val="Tableindent2"/>
              <w:numPr>
                <w:ilvl w:val="1"/>
                <w:numId w:val="29"/>
              </w:numPr>
              <w:rPr>
                <w:rFonts w:ascii="Segoe UI" w:hAnsi="Segoe UI" w:cs="Segoe UI"/>
                <w:color w:val="5F5A55" w:themeColor="accent6"/>
              </w:rPr>
            </w:pPr>
            <w:r w:rsidRPr="00031613">
              <w:rPr>
                <w:rFonts w:ascii="Segoe UI" w:hAnsi="Segoe UI" w:cs="Segoe UI"/>
                <w:color w:val="5F5A55" w:themeColor="accent6"/>
              </w:rPr>
              <w:t xml:space="preserve">if Māori land: </w:t>
            </w:r>
            <w:r w:rsidR="00A153DC" w:rsidRPr="00031613">
              <w:rPr>
                <w:rFonts w:ascii="Segoe UI" w:hAnsi="Segoe UI" w:cs="Segoe UI"/>
                <w:color w:val="5F5A55" w:themeColor="accent6"/>
              </w:rPr>
              <w:t xml:space="preserve">details of the taking or acquisition for a public work, </w:t>
            </w:r>
            <w:r w:rsidRPr="00031613">
              <w:rPr>
                <w:rFonts w:ascii="Segoe UI" w:hAnsi="Segoe UI" w:cs="Segoe UI"/>
                <w:color w:val="5F5A55" w:themeColor="accent6"/>
              </w:rPr>
              <w:t>the nature of ownership confirmed by Māori Land Court records if necessary, succession of public ownership, and nature of land and acquisition.</w:t>
            </w:r>
            <w:r w:rsidR="0043459D" w:rsidRPr="00031613">
              <w:rPr>
                <w:rStyle w:val="FootnoteReference"/>
                <w:rFonts w:cs="Segoe UI"/>
              </w:rPr>
              <w:footnoteReference w:id="23"/>
            </w:r>
          </w:p>
          <w:p w14:paraId="5F5C4D12" w14:textId="74027B92" w:rsidR="00CD6C0D" w:rsidRPr="00031613" w:rsidRDefault="00CD6C0D">
            <w:pPr>
              <w:pStyle w:val="Tableindent1"/>
              <w:numPr>
                <w:ilvl w:val="0"/>
                <w:numId w:val="30"/>
              </w:numPr>
              <w:rPr>
                <w:rFonts w:ascii="Segoe UI" w:hAnsi="Segoe UI" w:cs="Segoe UI"/>
                <w:color w:val="5F5A55" w:themeColor="accent6"/>
              </w:rPr>
            </w:pPr>
            <w:r w:rsidRPr="00031613">
              <w:rPr>
                <w:rFonts w:ascii="Segoe UI" w:hAnsi="Segoe UI" w:cs="Segoe UI"/>
                <w:color w:val="5F5A55" w:themeColor="accent6"/>
              </w:rPr>
              <w:t xml:space="preserve">Refer to copies of cadastral record print outs, folios from acquisition files, </w:t>
            </w:r>
            <w:r w:rsidRPr="00031613">
              <w:rPr>
                <w:rFonts w:ascii="Segoe UI" w:hAnsi="Segoe UI" w:cs="Segoe UI"/>
                <w:iCs/>
                <w:color w:val="5F5A55" w:themeColor="accent6"/>
              </w:rPr>
              <w:t>Gazette</w:t>
            </w:r>
            <w:r w:rsidRPr="00031613">
              <w:rPr>
                <w:rFonts w:ascii="Segoe UI" w:hAnsi="Segoe UI" w:cs="Segoe UI"/>
                <w:color w:val="5F5A55" w:themeColor="accent6"/>
              </w:rPr>
              <w:t xml:space="preserve"> references, records of title, and similar, copies of which must be attached.</w:t>
            </w:r>
          </w:p>
        </w:tc>
      </w:tr>
      <w:tr w:rsidR="003050CC" w:rsidRPr="00C66431" w14:paraId="39E0DDDB" w14:textId="77777777" w:rsidTr="00C35D62">
        <w:trPr>
          <w:cantSplit/>
        </w:trPr>
        <w:tc>
          <w:tcPr>
            <w:tcW w:w="2717" w:type="dxa"/>
          </w:tcPr>
          <w:p w14:paraId="11DBC7CF" w14:textId="03F64DD7" w:rsidR="003050CC" w:rsidRPr="00031613" w:rsidRDefault="003050CC">
            <w:pPr>
              <w:pStyle w:val="Tablenumbering"/>
              <w:rPr>
                <w:rFonts w:ascii="Segoe UI" w:hAnsi="Segoe UI" w:cs="Segoe UI"/>
                <w:color w:val="5F5A55" w:themeColor="accent6"/>
              </w:rPr>
            </w:pPr>
            <w:r w:rsidRPr="00031613">
              <w:rPr>
                <w:rFonts w:ascii="Segoe UI" w:hAnsi="Segoe UI" w:cs="Segoe UI"/>
                <w:color w:val="5F5A55" w:themeColor="accent6"/>
              </w:rPr>
              <w:t xml:space="preserve">History of </w:t>
            </w:r>
            <w:r w:rsidR="00C17B1B" w:rsidRPr="00031613">
              <w:rPr>
                <w:rFonts w:ascii="Segoe UI" w:hAnsi="Segoe UI" w:cs="Segoe UI"/>
                <w:color w:val="5F5A55" w:themeColor="accent6"/>
              </w:rPr>
              <w:t>use for a public work</w:t>
            </w:r>
          </w:p>
        </w:tc>
        <w:tc>
          <w:tcPr>
            <w:tcW w:w="6096" w:type="dxa"/>
          </w:tcPr>
          <w:p w14:paraId="761969FD" w14:textId="77777777" w:rsidR="003050CC" w:rsidRPr="00031613" w:rsidRDefault="003050CC" w:rsidP="003050CC">
            <w:pPr>
              <w:pStyle w:val="Tabletextnoindent"/>
              <w:rPr>
                <w:rFonts w:ascii="Segoe UI" w:hAnsi="Segoe UI" w:cs="Segoe UI"/>
                <w:color w:val="5F5A55" w:themeColor="accent6"/>
              </w:rPr>
            </w:pPr>
            <w:r w:rsidRPr="00031613">
              <w:rPr>
                <w:rFonts w:ascii="Segoe UI" w:hAnsi="Segoe UI" w:cs="Segoe UI"/>
                <w:color w:val="5F5A55" w:themeColor="accent6"/>
              </w:rPr>
              <w:t xml:space="preserve">Summarise the history of the land and its use from the time it was first acquired for a public work. This includes details of: </w:t>
            </w:r>
          </w:p>
          <w:p w14:paraId="16E6CC45" w14:textId="77777777" w:rsidR="003050CC" w:rsidRPr="00031613" w:rsidRDefault="003050CC">
            <w:pPr>
              <w:pStyle w:val="Tableindent1"/>
              <w:numPr>
                <w:ilvl w:val="0"/>
                <w:numId w:val="98"/>
              </w:numPr>
              <w:rPr>
                <w:rFonts w:ascii="Segoe UI" w:hAnsi="Segoe UI" w:cs="Segoe UI"/>
                <w:color w:val="5F5A55" w:themeColor="accent6"/>
              </w:rPr>
            </w:pPr>
            <w:r w:rsidRPr="00031613">
              <w:rPr>
                <w:rFonts w:ascii="Segoe UI" w:hAnsi="Segoe UI" w:cs="Segoe UI"/>
                <w:color w:val="5F5A55" w:themeColor="accent6"/>
              </w:rPr>
              <w:t>any significant construction or operations on the land, and</w:t>
            </w:r>
          </w:p>
          <w:p w14:paraId="378D1163" w14:textId="37A0309B" w:rsidR="003050CC" w:rsidRPr="00031613" w:rsidRDefault="003050CC">
            <w:pPr>
              <w:pStyle w:val="Tableindent1"/>
              <w:numPr>
                <w:ilvl w:val="0"/>
                <w:numId w:val="98"/>
              </w:numPr>
              <w:rPr>
                <w:rFonts w:ascii="Segoe UI" w:hAnsi="Segoe UI" w:cs="Segoe UI"/>
                <w:color w:val="5F5A55" w:themeColor="accent6"/>
              </w:rPr>
            </w:pPr>
            <w:r w:rsidRPr="00031613">
              <w:rPr>
                <w:rFonts w:ascii="Segoe UI" w:hAnsi="Segoe UI" w:cs="Segoe UI"/>
                <w:color w:val="5F5A55" w:themeColor="accent6"/>
              </w:rPr>
              <w:t xml:space="preserve">any changes in the agency that held or managed the land, including any transfers or setting </w:t>
            </w:r>
            <w:r w:rsidR="006F295C" w:rsidRPr="00031613">
              <w:rPr>
                <w:rFonts w:ascii="Segoe UI" w:hAnsi="Segoe UI" w:cs="Segoe UI"/>
                <w:color w:val="5F5A55" w:themeColor="accent6"/>
              </w:rPr>
              <w:t>a</w:t>
            </w:r>
            <w:r w:rsidRPr="00031613">
              <w:rPr>
                <w:rFonts w:ascii="Segoe UI" w:hAnsi="Segoe UI" w:cs="Segoe UI"/>
                <w:color w:val="5F5A55" w:themeColor="accent6"/>
              </w:rPr>
              <w:t>part for another public work.</w:t>
            </w:r>
          </w:p>
        </w:tc>
      </w:tr>
      <w:tr w:rsidR="00CD6C0D" w:rsidRPr="00C66431" w14:paraId="34EC4F84" w14:textId="77777777" w:rsidTr="00C35D62">
        <w:trPr>
          <w:cantSplit/>
        </w:trPr>
        <w:tc>
          <w:tcPr>
            <w:tcW w:w="2717" w:type="dxa"/>
          </w:tcPr>
          <w:p w14:paraId="38EB689B"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Gifted land policy requirements</w:t>
            </w:r>
          </w:p>
        </w:tc>
        <w:tc>
          <w:tcPr>
            <w:tcW w:w="6096" w:type="dxa"/>
          </w:tcPr>
          <w:p w14:paraId="3A18CF43" w14:textId="325134B1" w:rsidR="00CD6C0D" w:rsidRPr="00252DEF" w:rsidRDefault="00CD6C0D">
            <w:pPr>
              <w:pStyle w:val="Tableindent1"/>
              <w:numPr>
                <w:ilvl w:val="0"/>
                <w:numId w:val="31"/>
              </w:numPr>
              <w:rPr>
                <w:rFonts w:ascii="Segoe UI" w:hAnsi="Segoe UI" w:cs="Segoe UI"/>
                <w:color w:val="5F5A55" w:themeColor="accent6"/>
                <w:lang w:val="en-AU"/>
              </w:rPr>
            </w:pPr>
            <w:r w:rsidRPr="00252DEF">
              <w:rPr>
                <w:rFonts w:ascii="Segoe UI" w:hAnsi="Segoe UI" w:cs="Segoe UI"/>
                <w:color w:val="5F5A55" w:themeColor="accent6"/>
                <w:lang w:val="en-AU"/>
              </w:rPr>
              <w:t>Advi</w:t>
            </w:r>
            <w:r w:rsidR="00252DEF" w:rsidRPr="00252DEF">
              <w:rPr>
                <w:rFonts w:ascii="Segoe UI" w:hAnsi="Segoe UI" w:cs="Segoe UI"/>
                <w:color w:val="5F5A55" w:themeColor="accent6"/>
                <w:lang w:val="en-AU"/>
              </w:rPr>
              <w:t>c</w:t>
            </w:r>
            <w:r w:rsidRPr="00252DEF">
              <w:rPr>
                <w:rFonts w:ascii="Segoe UI" w:hAnsi="Segoe UI" w:cs="Segoe UI"/>
                <w:color w:val="5F5A55" w:themeColor="accent6"/>
                <w:lang w:val="en-AU"/>
              </w:rPr>
              <w:t>e on whether the land was gifted, and whether the gifted land policy applies (refer to section </w:t>
            </w:r>
            <w:r w:rsidR="00031613">
              <w:rPr>
                <w:rFonts w:ascii="Segoe UI" w:hAnsi="Segoe UI" w:cs="Segoe UI"/>
                <w:color w:val="5F5A55" w:themeColor="accent6"/>
                <w:lang w:val="en-AU"/>
              </w:rPr>
              <w:t>6</w:t>
            </w:r>
            <w:r w:rsidRPr="00252DEF">
              <w:rPr>
                <w:rFonts w:ascii="Segoe UI" w:hAnsi="Segoe UI" w:cs="Segoe UI"/>
                <w:color w:val="5F5A55" w:themeColor="accent6"/>
                <w:lang w:val="en-AU"/>
              </w:rPr>
              <w:t xml:space="preserve"> of this standard).</w:t>
            </w:r>
          </w:p>
          <w:p w14:paraId="64D405B8" w14:textId="0DC978AA" w:rsidR="00CD6C0D" w:rsidRPr="00252DEF" w:rsidRDefault="00CD6C0D">
            <w:pPr>
              <w:pStyle w:val="Tableindent1"/>
              <w:numPr>
                <w:ilvl w:val="0"/>
                <w:numId w:val="29"/>
              </w:numPr>
              <w:rPr>
                <w:rFonts w:ascii="Segoe UI" w:hAnsi="Segoe UI" w:cs="Segoe UI"/>
                <w:color w:val="5F5A55" w:themeColor="accent6"/>
                <w:lang w:val="en-AU"/>
              </w:rPr>
            </w:pPr>
            <w:r w:rsidRPr="00252DEF">
              <w:rPr>
                <w:rFonts w:ascii="Segoe UI" w:hAnsi="Segoe UI" w:cs="Segoe UI"/>
                <w:color w:val="5F5A55" w:themeColor="accent6"/>
                <w:lang w:val="en-AU"/>
              </w:rPr>
              <w:t>If the land is in the Rotorua township, provide evidence of compliance with the Ng</w:t>
            </w:r>
            <w:r w:rsidR="00252DEF" w:rsidRPr="00252DEF">
              <w:rPr>
                <w:rFonts w:ascii="Segoe UI" w:hAnsi="Segoe UI" w:cs="Segoe UI"/>
                <w:color w:val="5F5A55" w:themeColor="accent6"/>
                <w:lang w:val="en-AU"/>
              </w:rPr>
              <w:t>ā</w:t>
            </w:r>
            <w:r w:rsidRPr="00252DEF">
              <w:rPr>
                <w:rFonts w:ascii="Segoe UI" w:hAnsi="Segoe UI" w:cs="Segoe UI"/>
                <w:color w:val="5F5A55" w:themeColor="accent6"/>
                <w:lang w:val="en-AU"/>
              </w:rPr>
              <w:t>ti Whakaue gifted lands policy (refer to section </w:t>
            </w:r>
            <w:r w:rsidR="00031613">
              <w:rPr>
                <w:rFonts w:ascii="Segoe UI" w:hAnsi="Segoe UI" w:cs="Segoe UI"/>
                <w:color w:val="5F5A55" w:themeColor="accent6"/>
                <w:lang w:val="en-AU"/>
              </w:rPr>
              <w:t>6</w:t>
            </w:r>
            <w:r w:rsidR="00813362">
              <w:rPr>
                <w:rFonts w:ascii="Segoe UI" w:hAnsi="Segoe UI" w:cs="Segoe UI"/>
                <w:color w:val="5F5A55" w:themeColor="accent6"/>
                <w:lang w:val="en-AU"/>
              </w:rPr>
              <w:t>.7</w:t>
            </w:r>
            <w:r w:rsidR="00B17E75" w:rsidRPr="00252DEF">
              <w:rPr>
                <w:rFonts w:ascii="Segoe UI" w:hAnsi="Segoe UI" w:cs="Segoe UI"/>
                <w:color w:val="5F5A55" w:themeColor="accent6"/>
                <w:lang w:val="en-AU"/>
              </w:rPr>
              <w:t xml:space="preserve"> </w:t>
            </w:r>
            <w:r w:rsidRPr="00252DEF">
              <w:rPr>
                <w:rFonts w:ascii="Segoe UI" w:hAnsi="Segoe UI" w:cs="Segoe UI"/>
                <w:color w:val="5F5A55" w:themeColor="accent6"/>
                <w:lang w:val="en-AU"/>
              </w:rPr>
              <w:t>of this standard).</w:t>
            </w:r>
          </w:p>
        </w:tc>
      </w:tr>
      <w:tr w:rsidR="00CD6C0D" w:rsidRPr="00C66431" w14:paraId="0B2AB848" w14:textId="77777777" w:rsidTr="00C35D62">
        <w:trPr>
          <w:cantSplit/>
        </w:trPr>
        <w:tc>
          <w:tcPr>
            <w:tcW w:w="2717" w:type="dxa"/>
          </w:tcPr>
          <w:p w14:paraId="68B35577"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Comments</w:t>
            </w:r>
          </w:p>
        </w:tc>
        <w:tc>
          <w:tcPr>
            <w:tcW w:w="6096" w:type="dxa"/>
          </w:tcPr>
          <w:p w14:paraId="42E2A041" w14:textId="77777777" w:rsidR="00CD6C0D" w:rsidRPr="00252DEF" w:rsidRDefault="00CD6C0D" w:rsidP="00C00948">
            <w:pPr>
              <w:pStyle w:val="Tabletextnoindent"/>
              <w:rPr>
                <w:rFonts w:ascii="Segoe UI" w:hAnsi="Segoe UI" w:cs="Segoe UI"/>
                <w:color w:val="5F5A55" w:themeColor="accent6"/>
              </w:rPr>
            </w:pPr>
            <w:r w:rsidRPr="00252DEF">
              <w:rPr>
                <w:rFonts w:ascii="Segoe UI" w:hAnsi="Segoe UI" w:cs="Segoe UI"/>
                <w:color w:val="5F5A55" w:themeColor="accent6"/>
              </w:rPr>
              <w:t>Provide any other comments on the proposed disposal.</w:t>
            </w:r>
          </w:p>
        </w:tc>
      </w:tr>
      <w:tr w:rsidR="00CD6C0D" w:rsidRPr="00C66431" w14:paraId="3638E319" w14:textId="77777777" w:rsidTr="00C35D62">
        <w:trPr>
          <w:cantSplit/>
        </w:trPr>
        <w:tc>
          <w:tcPr>
            <w:tcW w:w="2717" w:type="dxa"/>
          </w:tcPr>
          <w:p w14:paraId="00EC4D65" w14:textId="77777777"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Sign-off by vendor agency</w:t>
            </w:r>
          </w:p>
        </w:tc>
        <w:tc>
          <w:tcPr>
            <w:tcW w:w="6096" w:type="dxa"/>
          </w:tcPr>
          <w:p w14:paraId="0461C7C1" w14:textId="77777777" w:rsidR="00CD6C0D" w:rsidRPr="00252DEF" w:rsidRDefault="00CD6C0D" w:rsidP="00C00948">
            <w:pPr>
              <w:pStyle w:val="Tabletextnoindent"/>
              <w:rPr>
                <w:rFonts w:ascii="Segoe UI" w:hAnsi="Segoe UI" w:cs="Segoe UI"/>
                <w:color w:val="5F5A55" w:themeColor="accent6"/>
              </w:rPr>
            </w:pPr>
            <w:r w:rsidRPr="00252DEF">
              <w:rPr>
                <w:rFonts w:ascii="Segoe UI" w:hAnsi="Segoe UI" w:cs="Segoe UI"/>
                <w:color w:val="5F5A55" w:themeColor="accent6"/>
              </w:rPr>
              <w:t>Sign-off must be by the authorised signatory of the vendor agency.</w:t>
            </w:r>
          </w:p>
        </w:tc>
      </w:tr>
      <w:tr w:rsidR="00CD6C0D" w:rsidRPr="00C66431" w14:paraId="198A71D5" w14:textId="77777777" w:rsidTr="00C35D62">
        <w:trPr>
          <w:cantSplit/>
        </w:trPr>
        <w:tc>
          <w:tcPr>
            <w:tcW w:w="2717" w:type="dxa"/>
          </w:tcPr>
          <w:p w14:paraId="3F6D0CF5" w14:textId="39854848" w:rsidR="00CD6C0D" w:rsidRPr="00252DEF" w:rsidRDefault="00CD6C0D">
            <w:pPr>
              <w:pStyle w:val="Tablenumbering"/>
              <w:rPr>
                <w:rFonts w:ascii="Segoe UI" w:hAnsi="Segoe UI" w:cs="Segoe UI"/>
                <w:color w:val="5F5A55" w:themeColor="accent6"/>
              </w:rPr>
            </w:pPr>
            <w:r w:rsidRPr="00252DEF">
              <w:rPr>
                <w:rFonts w:ascii="Segoe UI" w:hAnsi="Segoe UI" w:cs="Segoe UI"/>
                <w:color w:val="5F5A55" w:themeColor="accent6"/>
              </w:rPr>
              <w:t xml:space="preserve">Sign-off by </w:t>
            </w:r>
            <w:r w:rsidR="00252DEF" w:rsidRPr="00252DEF">
              <w:rPr>
                <w:rFonts w:ascii="Segoe UI" w:hAnsi="Segoe UI" w:cs="Segoe UI"/>
                <w:color w:val="5F5A55" w:themeColor="accent6"/>
              </w:rPr>
              <w:t>Toitū Te Whenua</w:t>
            </w:r>
          </w:p>
        </w:tc>
        <w:tc>
          <w:tcPr>
            <w:tcW w:w="6096" w:type="dxa"/>
          </w:tcPr>
          <w:p w14:paraId="5596E98C" w14:textId="16D7C59C" w:rsidR="00CD6C0D" w:rsidRPr="00252DEF" w:rsidRDefault="00CD6C0D" w:rsidP="00C00948">
            <w:pPr>
              <w:pStyle w:val="Tabletextnoindent"/>
              <w:rPr>
                <w:rFonts w:ascii="Segoe UI" w:hAnsi="Segoe UI" w:cs="Segoe UI"/>
                <w:color w:val="5F5A55" w:themeColor="accent6"/>
              </w:rPr>
            </w:pPr>
            <w:r w:rsidRPr="00252DEF">
              <w:rPr>
                <w:rFonts w:ascii="Segoe UI" w:hAnsi="Segoe UI" w:cs="Segoe UI"/>
                <w:color w:val="5F5A55" w:themeColor="accent6"/>
              </w:rPr>
              <w:t xml:space="preserve">Provide for approval or </w:t>
            </w:r>
            <w:r w:rsidR="002C7135">
              <w:rPr>
                <w:rFonts w:ascii="Segoe UI" w:hAnsi="Segoe UI" w:cs="Segoe UI"/>
                <w:color w:val="5F5A55" w:themeColor="accent6"/>
              </w:rPr>
              <w:t>decline</w:t>
            </w:r>
            <w:r w:rsidR="002C7135" w:rsidRPr="00252DEF">
              <w:rPr>
                <w:rFonts w:ascii="Segoe UI" w:hAnsi="Segoe UI" w:cs="Segoe UI"/>
                <w:color w:val="5F5A55" w:themeColor="accent6"/>
              </w:rPr>
              <w:t xml:space="preserve"> </w:t>
            </w:r>
            <w:r w:rsidRPr="00252DEF">
              <w:rPr>
                <w:rFonts w:ascii="Segoe UI" w:hAnsi="Segoe UI" w:cs="Segoe UI"/>
                <w:color w:val="5F5A55" w:themeColor="accent6"/>
              </w:rPr>
              <w:t xml:space="preserve">by </w:t>
            </w:r>
            <w:r w:rsidR="00252DEF" w:rsidRPr="00252DEF">
              <w:rPr>
                <w:rFonts w:ascii="Segoe UI" w:hAnsi="Segoe UI" w:cs="Segoe UI"/>
                <w:color w:val="5F5A55" w:themeColor="accent6"/>
              </w:rPr>
              <w:t>Toitū Te Whenua</w:t>
            </w:r>
            <w:r w:rsidRPr="00252DEF">
              <w:rPr>
                <w:rFonts w:ascii="Segoe UI" w:hAnsi="Segoe UI" w:cs="Segoe UI"/>
                <w:color w:val="5F5A55" w:themeColor="accent6"/>
              </w:rPr>
              <w:t>, including a conclusion and a statement of the statutory authority for any decision required.</w:t>
            </w:r>
          </w:p>
        </w:tc>
      </w:tr>
    </w:tbl>
    <w:p w14:paraId="2DBEBAA1" w14:textId="02675C3B" w:rsidR="00CD6C0D" w:rsidRDefault="00CD6C0D" w:rsidP="00530138">
      <w:pPr>
        <w:ind w:left="567" w:hanging="567"/>
        <w:rPr>
          <w:lang w:val="en-AU"/>
        </w:rPr>
      </w:pPr>
    </w:p>
    <w:p w14:paraId="5249E9DF" w14:textId="77777777" w:rsidR="00CD6C0D" w:rsidRDefault="00CD6C0D">
      <w:pPr>
        <w:spacing w:line="320" w:lineRule="exact"/>
        <w:rPr>
          <w:lang w:val="en-AU"/>
        </w:rPr>
      </w:pPr>
      <w:r>
        <w:rPr>
          <w:lang w:val="en-AU"/>
        </w:rPr>
        <w:br w:type="page"/>
      </w:r>
    </w:p>
    <w:p w14:paraId="7F8B8181" w14:textId="7AED5794" w:rsidR="00CD6C0D" w:rsidRDefault="00CD6C0D" w:rsidP="00592336">
      <w:pPr>
        <w:pStyle w:val="11SHlevel1numbered"/>
        <w:numPr>
          <w:ilvl w:val="0"/>
          <w:numId w:val="0"/>
        </w:numPr>
      </w:pPr>
      <w:bookmarkStart w:id="272" w:name="_Ref192322150"/>
      <w:bookmarkStart w:id="273" w:name="_Toc173563725"/>
      <w:bookmarkStart w:id="274" w:name="_Toc245804829"/>
      <w:bookmarkStart w:id="275" w:name="_Toc150418427"/>
      <w:r w:rsidRPr="007A25EC">
        <w:t xml:space="preserve">Appendix </w:t>
      </w:r>
      <w:r>
        <w:fldChar w:fldCharType="begin"/>
      </w:r>
      <w:r>
        <w:instrText xml:space="preserve"> SEQ Appendix \* ALPHABETIC </w:instrText>
      </w:r>
      <w:r>
        <w:fldChar w:fldCharType="separate"/>
      </w:r>
      <w:r w:rsidR="00243D3B">
        <w:t>B</w:t>
      </w:r>
      <w:r>
        <w:fldChar w:fldCharType="end"/>
      </w:r>
      <w:bookmarkEnd w:id="272"/>
      <w:r w:rsidRPr="007A25EC">
        <w:t>:</w:t>
      </w:r>
      <w:r w:rsidR="00D935C5">
        <w:t xml:space="preserve"> </w:t>
      </w:r>
      <w:r w:rsidR="00BB5D96">
        <w:t xml:space="preserve">Special conditions </w:t>
      </w:r>
      <w:r w:rsidR="00D14332">
        <w:t>for</w:t>
      </w:r>
      <w:r w:rsidR="00BB5D96">
        <w:t xml:space="preserve"> </w:t>
      </w:r>
      <w:r w:rsidRPr="007A25EC">
        <w:t xml:space="preserve">offer </w:t>
      </w:r>
      <w:r w:rsidR="00D14332">
        <w:t>o</w:t>
      </w:r>
      <w:r w:rsidRPr="007A25EC">
        <w:t>f sale under s 40 of the PWA</w:t>
      </w:r>
      <w:bookmarkEnd w:id="273"/>
      <w:bookmarkEnd w:id="274"/>
      <w:bookmarkEnd w:id="275"/>
    </w:p>
    <w:tbl>
      <w:tblPr>
        <w:tblW w:w="88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6795"/>
      </w:tblGrid>
      <w:tr w:rsidR="007430C9" w:rsidRPr="00C66431" w14:paraId="20B2F709" w14:textId="77777777" w:rsidTr="00C35D62">
        <w:trPr>
          <w:cantSplit/>
          <w:tblHeader/>
        </w:trPr>
        <w:tc>
          <w:tcPr>
            <w:tcW w:w="2018" w:type="dxa"/>
          </w:tcPr>
          <w:p w14:paraId="4F0C4D4B" w14:textId="77777777" w:rsidR="007430C9" w:rsidRPr="00252DEF" w:rsidRDefault="007430C9" w:rsidP="00C00948">
            <w:pPr>
              <w:pStyle w:val="Tableheading"/>
              <w:rPr>
                <w:rFonts w:ascii="Segoe UI" w:hAnsi="Segoe UI" w:cs="Segoe UI"/>
                <w:color w:val="5F5A55" w:themeColor="accent6"/>
              </w:rPr>
            </w:pPr>
            <w:r w:rsidRPr="00252DEF">
              <w:rPr>
                <w:rFonts w:ascii="Segoe UI" w:hAnsi="Segoe UI" w:cs="Segoe UI"/>
                <w:color w:val="5F5A55" w:themeColor="accent6"/>
              </w:rPr>
              <w:t>Field</w:t>
            </w:r>
          </w:p>
        </w:tc>
        <w:tc>
          <w:tcPr>
            <w:tcW w:w="6795" w:type="dxa"/>
          </w:tcPr>
          <w:p w14:paraId="25FE1D33" w14:textId="77777777" w:rsidR="007430C9" w:rsidRPr="00252DEF" w:rsidRDefault="007430C9" w:rsidP="00C00948">
            <w:pPr>
              <w:pStyle w:val="Tableheading"/>
              <w:rPr>
                <w:rFonts w:ascii="Segoe UI" w:hAnsi="Segoe UI" w:cs="Segoe UI"/>
                <w:color w:val="5F5A55" w:themeColor="accent6"/>
              </w:rPr>
            </w:pPr>
            <w:r w:rsidRPr="00252DEF">
              <w:rPr>
                <w:rFonts w:ascii="Segoe UI" w:hAnsi="Segoe UI" w:cs="Segoe UI"/>
                <w:color w:val="5F5A55" w:themeColor="accent6"/>
              </w:rPr>
              <w:t>Information required</w:t>
            </w:r>
          </w:p>
        </w:tc>
      </w:tr>
      <w:tr w:rsidR="007430C9" w:rsidRPr="00C66431" w14:paraId="02EB843D" w14:textId="77777777" w:rsidTr="00C35D62">
        <w:trPr>
          <w:cantSplit/>
        </w:trPr>
        <w:tc>
          <w:tcPr>
            <w:tcW w:w="2018" w:type="dxa"/>
          </w:tcPr>
          <w:p w14:paraId="0CBBCF04" w14:textId="73FCCCCF" w:rsidR="007430C9" w:rsidRPr="007430C9" w:rsidRDefault="00C50C50">
            <w:pPr>
              <w:pStyle w:val="Tablenumbering"/>
              <w:numPr>
                <w:ilvl w:val="0"/>
                <w:numId w:val="87"/>
              </w:numPr>
              <w:rPr>
                <w:rFonts w:ascii="Segoe UI" w:hAnsi="Segoe UI" w:cs="Segoe UI"/>
                <w:color w:val="5F5A55" w:themeColor="accent6"/>
              </w:rPr>
            </w:pPr>
            <w:r>
              <w:rPr>
                <w:rFonts w:ascii="Segoe UI" w:hAnsi="Segoe UI" w:cs="Segoe UI"/>
                <w:color w:val="5F5A55" w:themeColor="accent6"/>
              </w:rPr>
              <w:t>Vendor</w:t>
            </w:r>
          </w:p>
        </w:tc>
        <w:tc>
          <w:tcPr>
            <w:tcW w:w="6795" w:type="dxa"/>
          </w:tcPr>
          <w:p w14:paraId="1C018F84" w14:textId="6C9A4F73" w:rsidR="007430C9" w:rsidRPr="00252DEF" w:rsidRDefault="007430C9" w:rsidP="00C00948">
            <w:pPr>
              <w:pStyle w:val="Tabletextnoindent"/>
              <w:rPr>
                <w:rFonts w:ascii="Segoe UI" w:hAnsi="Segoe UI" w:cs="Segoe UI"/>
                <w:color w:val="5F5A55" w:themeColor="accent6"/>
              </w:rPr>
            </w:pPr>
            <w:r w:rsidRPr="007430C9">
              <w:rPr>
                <w:rFonts w:ascii="Segoe UI" w:hAnsi="Segoe UI" w:cs="Segoe UI"/>
                <w:color w:val="5F5A55" w:themeColor="accent6"/>
              </w:rPr>
              <w:t>The Crown acting by and through the Chief Executive of Land Information New Zealand (the Chief Executive)</w:t>
            </w:r>
            <w:r w:rsidRPr="00252DEF">
              <w:rPr>
                <w:rFonts w:ascii="Segoe UI" w:hAnsi="Segoe UI" w:cs="Segoe UI"/>
                <w:color w:val="5F5A55" w:themeColor="accent6"/>
              </w:rPr>
              <w:t>.</w:t>
            </w:r>
          </w:p>
        </w:tc>
      </w:tr>
      <w:tr w:rsidR="00C50C50" w:rsidRPr="00C66431" w14:paraId="555AD139" w14:textId="77777777" w:rsidTr="00C35D62">
        <w:trPr>
          <w:cantSplit/>
        </w:trPr>
        <w:tc>
          <w:tcPr>
            <w:tcW w:w="2018" w:type="dxa"/>
          </w:tcPr>
          <w:p w14:paraId="191D4D62" w14:textId="7F842E62" w:rsidR="00C50C50" w:rsidRPr="007430C9" w:rsidRDefault="00C50C50">
            <w:pPr>
              <w:pStyle w:val="Tablenumbering"/>
              <w:numPr>
                <w:ilvl w:val="0"/>
                <w:numId w:val="87"/>
              </w:numPr>
              <w:rPr>
                <w:rFonts w:ascii="Segoe UI" w:hAnsi="Segoe UI" w:cs="Segoe UI"/>
                <w:color w:val="5F5A55" w:themeColor="accent6"/>
              </w:rPr>
            </w:pPr>
            <w:r>
              <w:rPr>
                <w:rFonts w:ascii="Segoe UI" w:hAnsi="Segoe UI" w:cs="Segoe UI"/>
                <w:color w:val="5F5A55" w:themeColor="accent6"/>
              </w:rPr>
              <w:t>Authority</w:t>
            </w:r>
          </w:p>
        </w:tc>
        <w:tc>
          <w:tcPr>
            <w:tcW w:w="6795" w:type="dxa"/>
          </w:tcPr>
          <w:p w14:paraId="142E7568" w14:textId="1CF8393C" w:rsidR="00C50C50" w:rsidRPr="007430C9" w:rsidRDefault="00C50C50" w:rsidP="00C00948">
            <w:pPr>
              <w:pStyle w:val="Tabletextnoindent"/>
              <w:rPr>
                <w:rFonts w:ascii="Segoe UI" w:hAnsi="Segoe UI" w:cs="Segoe UI"/>
                <w:color w:val="5F5A55" w:themeColor="accent6"/>
              </w:rPr>
            </w:pPr>
            <w:r>
              <w:rPr>
                <w:rFonts w:ascii="Segoe UI" w:hAnsi="Segoe UI" w:cs="Segoe UI"/>
                <w:color w:val="5F5A55" w:themeColor="accent6"/>
              </w:rPr>
              <w:t>The ASP is to record that it is the mechanism being used for the Chief Executive to make an offer to the purchaser for the purposes of section 40 of the Public Works Act 1981</w:t>
            </w:r>
            <w:r w:rsidR="002B73DE">
              <w:rPr>
                <w:rFonts w:ascii="Segoe UI" w:hAnsi="Segoe UI" w:cs="Segoe UI"/>
                <w:color w:val="5F5A55" w:themeColor="accent6"/>
              </w:rPr>
              <w:t>.</w:t>
            </w:r>
          </w:p>
        </w:tc>
      </w:tr>
      <w:tr w:rsidR="007430C9" w:rsidRPr="00C66431" w14:paraId="55EBC6F9" w14:textId="77777777" w:rsidTr="00C35D62">
        <w:trPr>
          <w:cantSplit/>
        </w:trPr>
        <w:tc>
          <w:tcPr>
            <w:tcW w:w="2018" w:type="dxa"/>
          </w:tcPr>
          <w:p w14:paraId="723E145A" w14:textId="76315533" w:rsidR="007430C9" w:rsidRDefault="007430C9" w:rsidP="007430C9">
            <w:pPr>
              <w:pStyle w:val="Tablenumbering"/>
              <w:rPr>
                <w:rFonts w:ascii="Segoe UI" w:hAnsi="Segoe UI" w:cs="Segoe UI"/>
                <w:color w:val="5F5A55" w:themeColor="accent6"/>
              </w:rPr>
            </w:pPr>
            <w:r>
              <w:rPr>
                <w:rFonts w:ascii="Segoe UI" w:hAnsi="Segoe UI" w:cs="Segoe UI"/>
                <w:color w:val="5F5A55" w:themeColor="accent6"/>
              </w:rPr>
              <w:t>Purchase Price</w:t>
            </w:r>
          </w:p>
        </w:tc>
        <w:tc>
          <w:tcPr>
            <w:tcW w:w="6795" w:type="dxa"/>
          </w:tcPr>
          <w:p w14:paraId="529FC23F" w14:textId="5F844D89" w:rsidR="007430C9" w:rsidRPr="007430C9" w:rsidRDefault="007430C9" w:rsidP="00C00948">
            <w:pPr>
              <w:pStyle w:val="Tabletextnoindent"/>
              <w:rPr>
                <w:rFonts w:ascii="Segoe UI" w:hAnsi="Segoe UI" w:cs="Segoe UI"/>
                <w:color w:val="5F5A55" w:themeColor="accent6"/>
              </w:rPr>
            </w:pPr>
            <w:r w:rsidRPr="007430C9">
              <w:rPr>
                <w:rFonts w:ascii="Segoe UI" w:hAnsi="Segoe UI" w:cs="Segoe UI"/>
                <w:color w:val="5F5A55" w:themeColor="accent6"/>
              </w:rPr>
              <w:t>The purchase price is current market value set by valuation carried out by a registered valuer.</w:t>
            </w:r>
          </w:p>
        </w:tc>
      </w:tr>
      <w:tr w:rsidR="007430C9" w:rsidRPr="00C66431" w14:paraId="0D066B5F" w14:textId="77777777" w:rsidTr="00C35D62">
        <w:trPr>
          <w:cantSplit/>
        </w:trPr>
        <w:tc>
          <w:tcPr>
            <w:tcW w:w="2018" w:type="dxa"/>
          </w:tcPr>
          <w:p w14:paraId="11B1EE28" w14:textId="57D99AAD" w:rsidR="007430C9" w:rsidRDefault="007430C9" w:rsidP="007430C9">
            <w:pPr>
              <w:pStyle w:val="Tablenumbering"/>
              <w:rPr>
                <w:rFonts w:ascii="Segoe UI" w:hAnsi="Segoe UI" w:cs="Segoe UI"/>
                <w:color w:val="5F5A55" w:themeColor="accent6"/>
              </w:rPr>
            </w:pPr>
            <w:r w:rsidRPr="007430C9">
              <w:rPr>
                <w:rFonts w:ascii="Segoe UI" w:hAnsi="Segoe UI" w:cs="Segoe UI"/>
                <w:color w:val="5F5A55" w:themeColor="accent6"/>
              </w:rPr>
              <w:t>Offer to remain open</w:t>
            </w:r>
          </w:p>
        </w:tc>
        <w:tc>
          <w:tcPr>
            <w:tcW w:w="6795" w:type="dxa"/>
          </w:tcPr>
          <w:p w14:paraId="79B25CB1" w14:textId="345542C5" w:rsidR="007430C9" w:rsidRPr="007430C9" w:rsidRDefault="007430C9" w:rsidP="007430C9">
            <w:pPr>
              <w:pStyle w:val="Tabletextnoindent"/>
              <w:rPr>
                <w:rFonts w:ascii="Segoe UI" w:hAnsi="Segoe UI" w:cs="Segoe UI"/>
                <w:color w:val="5F5A55" w:themeColor="accent6"/>
              </w:rPr>
            </w:pPr>
            <w:r w:rsidRPr="007430C9">
              <w:rPr>
                <w:rFonts w:ascii="Segoe UI" w:hAnsi="Segoe UI" w:cs="Segoe UI"/>
                <w:color w:val="5F5A55" w:themeColor="accent6"/>
              </w:rPr>
              <w:t xml:space="preserve">If the </w:t>
            </w:r>
            <w:r w:rsidR="00C50C50">
              <w:rPr>
                <w:rFonts w:ascii="Segoe UI" w:hAnsi="Segoe UI" w:cs="Segoe UI"/>
                <w:color w:val="5F5A55" w:themeColor="accent6"/>
              </w:rPr>
              <w:t>Vendor</w:t>
            </w:r>
            <w:r w:rsidR="00C50C50" w:rsidRPr="007430C9">
              <w:rPr>
                <w:rFonts w:ascii="Segoe UI" w:hAnsi="Segoe UI" w:cs="Segoe UI"/>
                <w:color w:val="5F5A55" w:themeColor="accent6"/>
              </w:rPr>
              <w:t xml:space="preserve"> </w:t>
            </w:r>
            <w:r w:rsidRPr="007430C9">
              <w:rPr>
                <w:rFonts w:ascii="Segoe UI" w:hAnsi="Segoe UI" w:cs="Segoe UI"/>
                <w:color w:val="5F5A55" w:themeColor="accent6"/>
              </w:rPr>
              <w:t xml:space="preserve">and the </w:t>
            </w:r>
            <w:r w:rsidR="00C50C50">
              <w:rPr>
                <w:rFonts w:ascii="Segoe UI" w:hAnsi="Segoe UI" w:cs="Segoe UI"/>
                <w:color w:val="5F5A55" w:themeColor="accent6"/>
              </w:rPr>
              <w:t>Purchaser</w:t>
            </w:r>
            <w:r w:rsidR="00C50C50" w:rsidRPr="007430C9">
              <w:rPr>
                <w:rFonts w:ascii="Segoe UI" w:hAnsi="Segoe UI" w:cs="Segoe UI"/>
                <w:color w:val="5F5A55" w:themeColor="accent6"/>
              </w:rPr>
              <w:t xml:space="preserve"> </w:t>
            </w:r>
            <w:r w:rsidRPr="007430C9">
              <w:rPr>
                <w:rFonts w:ascii="Segoe UI" w:hAnsi="Segoe UI" w:cs="Segoe UI"/>
                <w:color w:val="5F5A55" w:themeColor="accent6"/>
              </w:rPr>
              <w:t xml:space="preserve">are unable to agree on a price following an offer made under s 40(2) of the Public Works Act 1981, the </w:t>
            </w:r>
            <w:r w:rsidR="00C50C50">
              <w:rPr>
                <w:rFonts w:ascii="Segoe UI" w:hAnsi="Segoe UI" w:cs="Segoe UI"/>
                <w:color w:val="5F5A55" w:themeColor="accent6"/>
              </w:rPr>
              <w:t>Purchaser</w:t>
            </w:r>
            <w:r w:rsidR="00C50C50" w:rsidRPr="007430C9">
              <w:rPr>
                <w:rFonts w:ascii="Segoe UI" w:hAnsi="Segoe UI" w:cs="Segoe UI"/>
                <w:color w:val="5F5A55" w:themeColor="accent6"/>
              </w:rPr>
              <w:t xml:space="preserve"> </w:t>
            </w:r>
            <w:r w:rsidRPr="007430C9">
              <w:rPr>
                <w:rFonts w:ascii="Segoe UI" w:hAnsi="Segoe UI" w:cs="Segoe UI"/>
                <w:color w:val="5F5A55" w:themeColor="accent6"/>
              </w:rPr>
              <w:t>may execute this agreement agreeing to purchase the property at the price determined by the Land Valuation Tribunal (in accordance with s 40(2A) of that Act)</w:t>
            </w:r>
            <w:r w:rsidR="00DD0723">
              <w:rPr>
                <w:rFonts w:ascii="Segoe UI" w:hAnsi="Segoe UI" w:cs="Segoe UI"/>
                <w:color w:val="5F5A55" w:themeColor="accent6"/>
              </w:rPr>
              <w:t xml:space="preserve"> with settlement to follow the hearing date</w:t>
            </w:r>
            <w:r w:rsidRPr="007430C9">
              <w:rPr>
                <w:rFonts w:ascii="Segoe UI" w:hAnsi="Segoe UI" w:cs="Segoe UI"/>
                <w:color w:val="5F5A55" w:themeColor="accent6"/>
              </w:rPr>
              <w:t xml:space="preserve">.  </w:t>
            </w:r>
          </w:p>
          <w:p w14:paraId="4A9AE218" w14:textId="731DBE26" w:rsidR="007430C9" w:rsidRPr="007430C9" w:rsidRDefault="007430C9" w:rsidP="007430C9">
            <w:pPr>
              <w:pStyle w:val="Tabletextnoindent"/>
              <w:rPr>
                <w:rFonts w:ascii="Segoe UI" w:hAnsi="Segoe UI" w:cs="Segoe UI"/>
                <w:color w:val="5F5A55" w:themeColor="accent6"/>
              </w:rPr>
            </w:pPr>
            <w:r w:rsidRPr="007430C9">
              <w:rPr>
                <w:rFonts w:ascii="Segoe UI" w:hAnsi="Segoe UI" w:cs="Segoe UI"/>
                <w:color w:val="5F5A55" w:themeColor="accent6"/>
              </w:rPr>
              <w:t xml:space="preserve">Upon acceptance of this offer the </w:t>
            </w:r>
            <w:r w:rsidR="00C50C50">
              <w:rPr>
                <w:rFonts w:ascii="Segoe UI" w:hAnsi="Segoe UI" w:cs="Segoe UI"/>
                <w:color w:val="5F5A55" w:themeColor="accent6"/>
              </w:rPr>
              <w:t>Vendor</w:t>
            </w:r>
            <w:r w:rsidR="00C50C50" w:rsidRPr="007430C9">
              <w:rPr>
                <w:rFonts w:ascii="Segoe UI" w:hAnsi="Segoe UI" w:cs="Segoe UI"/>
                <w:color w:val="5F5A55" w:themeColor="accent6"/>
              </w:rPr>
              <w:t xml:space="preserve"> </w:t>
            </w:r>
            <w:r w:rsidRPr="007430C9">
              <w:rPr>
                <w:rFonts w:ascii="Segoe UI" w:hAnsi="Segoe UI" w:cs="Segoe UI"/>
                <w:color w:val="5F5A55" w:themeColor="accent6"/>
              </w:rPr>
              <w:t>shall where necessary apply for the issue of a record of title for the property in accordance with s 47 of the Public Works Act 1981</w:t>
            </w:r>
            <w:r w:rsidR="002B73DE">
              <w:rPr>
                <w:rFonts w:ascii="Segoe UI" w:hAnsi="Segoe UI" w:cs="Segoe UI"/>
                <w:color w:val="5F5A55" w:themeColor="accent6"/>
              </w:rPr>
              <w:t>.</w:t>
            </w:r>
          </w:p>
          <w:p w14:paraId="32E08CDC" w14:textId="35BEB956" w:rsidR="007430C9" w:rsidRPr="007430C9" w:rsidRDefault="007430C9" w:rsidP="007430C9">
            <w:pPr>
              <w:pStyle w:val="Tabletextnoindent"/>
              <w:rPr>
                <w:rFonts w:ascii="Segoe UI" w:hAnsi="Segoe UI" w:cs="Segoe UI"/>
                <w:color w:val="5F5A55" w:themeColor="accent6"/>
              </w:rPr>
            </w:pPr>
            <w:r w:rsidRPr="007430C9">
              <w:rPr>
                <w:rFonts w:ascii="Segoe UI" w:hAnsi="Segoe UI" w:cs="Segoe UI"/>
                <w:color w:val="5F5A55" w:themeColor="accent6"/>
              </w:rPr>
              <w:t xml:space="preserve">As provided in s 42(1) of the Public Works Act 1981, this offer remains open and capable of acceptance for 40 working days from the date that the offer is received.  The </w:t>
            </w:r>
            <w:r w:rsidR="00C50C50">
              <w:rPr>
                <w:rFonts w:ascii="Segoe UI" w:hAnsi="Segoe UI" w:cs="Segoe UI"/>
                <w:color w:val="5F5A55" w:themeColor="accent6"/>
              </w:rPr>
              <w:t>Vendor</w:t>
            </w:r>
            <w:r w:rsidR="00C50C50" w:rsidRPr="007430C9">
              <w:rPr>
                <w:rFonts w:ascii="Segoe UI" w:hAnsi="Segoe UI" w:cs="Segoe UI"/>
                <w:color w:val="5F5A55" w:themeColor="accent6"/>
              </w:rPr>
              <w:t xml:space="preserve"> </w:t>
            </w:r>
            <w:r w:rsidRPr="007430C9">
              <w:rPr>
                <w:rFonts w:ascii="Segoe UI" w:hAnsi="Segoe UI" w:cs="Segoe UI"/>
                <w:color w:val="5F5A55" w:themeColor="accent6"/>
              </w:rPr>
              <w:t>may dispose of the property in accordance with s 42 of the Public Works Act 1981, if the offer is not accepted within that period.</w:t>
            </w:r>
          </w:p>
          <w:p w14:paraId="720A37AA" w14:textId="35A61E15" w:rsidR="007430C9" w:rsidRPr="007430C9" w:rsidRDefault="007430C9" w:rsidP="007430C9">
            <w:pPr>
              <w:pStyle w:val="Tabletextnoindent"/>
              <w:rPr>
                <w:rFonts w:ascii="Segoe UI" w:hAnsi="Segoe UI" w:cs="Segoe UI"/>
                <w:color w:val="5F5A55" w:themeColor="accent6"/>
              </w:rPr>
            </w:pPr>
            <w:r w:rsidRPr="007430C9">
              <w:rPr>
                <w:rFonts w:ascii="Segoe UI" w:hAnsi="Segoe UI" w:cs="Segoe UI"/>
                <w:color w:val="5F5A55" w:themeColor="accent6"/>
              </w:rPr>
              <w:t xml:space="preserve">The </w:t>
            </w:r>
            <w:r w:rsidR="00C50C50">
              <w:rPr>
                <w:rFonts w:ascii="Segoe UI" w:hAnsi="Segoe UI" w:cs="Segoe UI"/>
                <w:color w:val="5F5A55" w:themeColor="accent6"/>
              </w:rPr>
              <w:t>Vendor</w:t>
            </w:r>
            <w:r w:rsidRPr="007430C9">
              <w:rPr>
                <w:rFonts w:ascii="Segoe UI" w:hAnsi="Segoe UI" w:cs="Segoe UI"/>
                <w:color w:val="5F5A55" w:themeColor="accent6"/>
              </w:rPr>
              <w:t xml:space="preserve"> has a discretion to extend this period if considered it reasonable to do so. Any application for an extension of the period should be made in writing prior to the offer expiring in terms of clause X (clause regarding the period the offer is open for)</w:t>
            </w:r>
            <w:r w:rsidR="00F54456">
              <w:rPr>
                <w:rFonts w:ascii="Segoe UI" w:hAnsi="Segoe UI" w:cs="Segoe UI"/>
                <w:color w:val="5F5A55" w:themeColor="accent6"/>
              </w:rPr>
              <w:t>.</w:t>
            </w:r>
          </w:p>
        </w:tc>
      </w:tr>
      <w:tr w:rsidR="007430C9" w:rsidRPr="00C66431" w14:paraId="1467441E" w14:textId="77777777" w:rsidTr="00C35D62">
        <w:trPr>
          <w:cantSplit/>
        </w:trPr>
        <w:tc>
          <w:tcPr>
            <w:tcW w:w="2018" w:type="dxa"/>
          </w:tcPr>
          <w:p w14:paraId="31686465" w14:textId="42025D0D" w:rsidR="007430C9" w:rsidRPr="007430C9" w:rsidRDefault="007430C9" w:rsidP="007430C9">
            <w:pPr>
              <w:pStyle w:val="Tablenumbering"/>
              <w:rPr>
                <w:rFonts w:ascii="Segoe UI" w:hAnsi="Segoe UI" w:cs="Segoe UI"/>
                <w:color w:val="5F5A55" w:themeColor="accent6"/>
              </w:rPr>
            </w:pPr>
            <w:r w:rsidRPr="007430C9">
              <w:rPr>
                <w:rFonts w:ascii="Segoe UI" w:hAnsi="Segoe UI" w:cs="Segoe UI"/>
                <w:color w:val="5F5A55" w:themeColor="accent6"/>
              </w:rPr>
              <w:t>Risk and Insurance</w:t>
            </w:r>
          </w:p>
        </w:tc>
        <w:tc>
          <w:tcPr>
            <w:tcW w:w="6795" w:type="dxa"/>
          </w:tcPr>
          <w:p w14:paraId="0CE04FEF" w14:textId="7C763185" w:rsidR="007430C9" w:rsidRPr="007430C9" w:rsidRDefault="007430C9" w:rsidP="007430C9">
            <w:pPr>
              <w:pStyle w:val="Tabletextnoindent"/>
              <w:rPr>
                <w:rFonts w:ascii="Segoe UI" w:hAnsi="Segoe UI" w:cs="Segoe UI"/>
                <w:color w:val="5F5A55" w:themeColor="accent6"/>
              </w:rPr>
            </w:pPr>
            <w:r w:rsidRPr="007430C9">
              <w:rPr>
                <w:rFonts w:ascii="Segoe UI" w:hAnsi="Segoe UI" w:cs="Segoe UI"/>
                <w:color w:val="5F5A55" w:themeColor="accent6"/>
              </w:rPr>
              <w:t>(In the event the property is destroyed and not made good) with the effect that the statutory requirement to offer the property to the Offeree pursuant to s 40 of the Public Works Act 1981 shall be at an end.</w:t>
            </w:r>
          </w:p>
        </w:tc>
      </w:tr>
      <w:tr w:rsidR="007430C9" w:rsidRPr="00C66431" w14:paraId="494D3A01" w14:textId="77777777" w:rsidTr="00C35D62">
        <w:trPr>
          <w:cantSplit/>
        </w:trPr>
        <w:tc>
          <w:tcPr>
            <w:tcW w:w="2018" w:type="dxa"/>
          </w:tcPr>
          <w:p w14:paraId="52F01198" w14:textId="1BC05B8B" w:rsidR="007430C9" w:rsidRPr="007430C9" w:rsidRDefault="007430C9" w:rsidP="007430C9">
            <w:pPr>
              <w:pStyle w:val="Tablenumbering"/>
              <w:rPr>
                <w:rFonts w:ascii="Segoe UI" w:hAnsi="Segoe UI" w:cs="Segoe UI"/>
                <w:color w:val="5F5A55" w:themeColor="accent6"/>
              </w:rPr>
            </w:pPr>
            <w:r w:rsidRPr="007430C9">
              <w:rPr>
                <w:rFonts w:ascii="Segoe UI" w:hAnsi="Segoe UI" w:cs="Segoe UI"/>
                <w:color w:val="5F5A55" w:themeColor="accent6"/>
              </w:rPr>
              <w:t>Encumbrance</w:t>
            </w:r>
          </w:p>
        </w:tc>
        <w:tc>
          <w:tcPr>
            <w:tcW w:w="6795" w:type="dxa"/>
          </w:tcPr>
          <w:p w14:paraId="5EDFC31E" w14:textId="1EDA90E7" w:rsidR="007430C9" w:rsidRPr="007430C9" w:rsidRDefault="007430C9" w:rsidP="007430C9">
            <w:pPr>
              <w:pStyle w:val="Tabletextnoindent"/>
              <w:rPr>
                <w:rFonts w:ascii="Segoe UI" w:hAnsi="Segoe UI" w:cs="Segoe UI"/>
                <w:color w:val="5F5A55" w:themeColor="accent6"/>
              </w:rPr>
            </w:pPr>
            <w:r w:rsidRPr="007430C9">
              <w:rPr>
                <w:rFonts w:ascii="Segoe UI" w:hAnsi="Segoe UI" w:cs="Segoe UI"/>
                <w:color w:val="5F5A55" w:themeColor="accent6"/>
              </w:rPr>
              <w:t>Upon disposition the land will be subject to Part IVA of the Conservation Act 1987 and s 11 of the Crown Minerals Act 1991.</w:t>
            </w:r>
          </w:p>
        </w:tc>
      </w:tr>
      <w:tr w:rsidR="007430C9" w:rsidRPr="00C66431" w14:paraId="333151F1" w14:textId="77777777" w:rsidTr="00C35D62">
        <w:trPr>
          <w:cantSplit/>
        </w:trPr>
        <w:tc>
          <w:tcPr>
            <w:tcW w:w="2018" w:type="dxa"/>
          </w:tcPr>
          <w:p w14:paraId="55F75D26" w14:textId="3450BCF8" w:rsidR="007430C9" w:rsidRPr="007430C9" w:rsidRDefault="007430C9" w:rsidP="007430C9">
            <w:pPr>
              <w:pStyle w:val="Tablenumbering"/>
              <w:rPr>
                <w:rFonts w:ascii="Segoe UI" w:hAnsi="Segoe UI" w:cs="Segoe UI"/>
                <w:color w:val="5F5A55" w:themeColor="accent6"/>
              </w:rPr>
            </w:pPr>
            <w:r w:rsidRPr="007430C9">
              <w:rPr>
                <w:rFonts w:ascii="Segoe UI" w:hAnsi="Segoe UI" w:cs="Segoe UI"/>
                <w:color w:val="5F5A55" w:themeColor="accent6"/>
              </w:rPr>
              <w:t>Time of the essence</w:t>
            </w:r>
          </w:p>
        </w:tc>
        <w:tc>
          <w:tcPr>
            <w:tcW w:w="6795" w:type="dxa"/>
          </w:tcPr>
          <w:p w14:paraId="2D5E0317" w14:textId="77777777" w:rsidR="007430C9" w:rsidRPr="00CD753F" w:rsidRDefault="007430C9">
            <w:pPr>
              <w:pStyle w:val="Tablenumbering"/>
              <w:numPr>
                <w:ilvl w:val="0"/>
                <w:numId w:val="86"/>
              </w:numPr>
              <w:rPr>
                <w:rFonts w:ascii="Segoe UI" w:hAnsi="Segoe UI" w:cs="Segoe UI"/>
                <w:color w:val="5F5A55" w:themeColor="accent6"/>
              </w:rPr>
            </w:pPr>
            <w:r w:rsidRPr="00CD753F">
              <w:rPr>
                <w:rFonts w:ascii="Segoe UI" w:hAnsi="Segoe UI" w:cs="Segoe UI"/>
                <w:color w:val="5F5A55" w:themeColor="accent6"/>
              </w:rPr>
              <w:t>offer to remain open for 40 working days and</w:t>
            </w:r>
          </w:p>
          <w:p w14:paraId="0DBD534C" w14:textId="696F688D" w:rsidR="007430C9" w:rsidRPr="007430C9" w:rsidRDefault="007430C9">
            <w:pPr>
              <w:pStyle w:val="Tablenumbering"/>
              <w:numPr>
                <w:ilvl w:val="0"/>
                <w:numId w:val="86"/>
              </w:numPr>
              <w:rPr>
                <w:rFonts w:asciiTheme="minorHAnsi" w:hAnsiTheme="minorHAnsi" w:cstheme="minorHAnsi"/>
              </w:rPr>
            </w:pPr>
            <w:r w:rsidRPr="00CD753F">
              <w:rPr>
                <w:rFonts w:ascii="Segoe UI" w:hAnsi="Segoe UI" w:cs="Segoe UI"/>
                <w:color w:val="5F5A55" w:themeColor="accent6"/>
              </w:rPr>
              <w:t>any application for extension of time. (Time for Performance)</w:t>
            </w:r>
          </w:p>
        </w:tc>
      </w:tr>
      <w:tr w:rsidR="007430C9" w:rsidRPr="00C66431" w14:paraId="658D53C0" w14:textId="77777777" w:rsidTr="00C35D62">
        <w:trPr>
          <w:cantSplit/>
        </w:trPr>
        <w:tc>
          <w:tcPr>
            <w:tcW w:w="2018" w:type="dxa"/>
          </w:tcPr>
          <w:p w14:paraId="5DB2C6A8" w14:textId="297AE169" w:rsidR="007430C9" w:rsidRPr="007430C9" w:rsidRDefault="007430C9" w:rsidP="007430C9">
            <w:pPr>
              <w:pStyle w:val="Tablenumbering"/>
              <w:rPr>
                <w:rFonts w:ascii="Segoe UI" w:hAnsi="Segoe UI" w:cs="Segoe UI"/>
                <w:color w:val="5F5A55" w:themeColor="accent6"/>
              </w:rPr>
            </w:pPr>
            <w:r w:rsidRPr="007430C9">
              <w:rPr>
                <w:rFonts w:ascii="Segoe UI" w:hAnsi="Segoe UI" w:cs="Segoe UI"/>
                <w:color w:val="5F5A55" w:themeColor="accent6"/>
              </w:rPr>
              <w:t>Amalgamation</w:t>
            </w:r>
          </w:p>
        </w:tc>
        <w:tc>
          <w:tcPr>
            <w:tcW w:w="6795" w:type="dxa"/>
          </w:tcPr>
          <w:p w14:paraId="2E7BFC5D" w14:textId="40DCE8FD" w:rsidR="00C35D62" w:rsidRPr="007430C9" w:rsidRDefault="007430C9" w:rsidP="007430C9">
            <w:pPr>
              <w:pStyle w:val="Tabletextnoindent"/>
              <w:rPr>
                <w:rFonts w:ascii="Segoe UI" w:hAnsi="Segoe UI" w:cs="Segoe UI"/>
                <w:color w:val="5F5A55" w:themeColor="accent6"/>
              </w:rPr>
            </w:pPr>
            <w:r w:rsidRPr="007430C9">
              <w:rPr>
                <w:rFonts w:ascii="Segoe UI" w:hAnsi="Segoe UI" w:cs="Segoe UI"/>
                <w:color w:val="5F5A55" w:themeColor="accent6"/>
              </w:rPr>
              <w:t xml:space="preserve">The </w:t>
            </w:r>
            <w:r w:rsidR="00C50C50">
              <w:rPr>
                <w:rFonts w:ascii="Segoe UI" w:hAnsi="Segoe UI" w:cs="Segoe UI"/>
                <w:color w:val="5F5A55" w:themeColor="accent6"/>
              </w:rPr>
              <w:t>Vendor</w:t>
            </w:r>
            <w:r w:rsidR="00C50C50" w:rsidRPr="007430C9">
              <w:rPr>
                <w:rFonts w:ascii="Segoe UI" w:hAnsi="Segoe UI" w:cs="Segoe UI"/>
                <w:color w:val="5F5A55" w:themeColor="accent6"/>
              </w:rPr>
              <w:t xml:space="preserve"> </w:t>
            </w:r>
            <w:r w:rsidRPr="007430C9">
              <w:rPr>
                <w:rFonts w:ascii="Segoe UI" w:hAnsi="Segoe UI" w:cs="Segoe UI"/>
                <w:color w:val="5F5A55" w:themeColor="accent6"/>
              </w:rPr>
              <w:t>may direct at its sole discretion that the property is to be amalgamated with all that land held in record of title [record of title number] in accordance with s 42(6) Public Works Act 1981, notwithstanding that the property may not be able to be so amalgamated.</w:t>
            </w:r>
          </w:p>
        </w:tc>
      </w:tr>
      <w:tr w:rsidR="004A7BA8" w:rsidRPr="00C66431" w14:paraId="3C04AA6F" w14:textId="77777777" w:rsidTr="00C35D62">
        <w:trPr>
          <w:cantSplit/>
        </w:trPr>
        <w:tc>
          <w:tcPr>
            <w:tcW w:w="2018" w:type="dxa"/>
          </w:tcPr>
          <w:p w14:paraId="62AEE277" w14:textId="1448E484" w:rsidR="004A7BA8" w:rsidRPr="007430C9" w:rsidRDefault="004A7BA8" w:rsidP="007430C9">
            <w:pPr>
              <w:pStyle w:val="Tablenumbering"/>
              <w:rPr>
                <w:rFonts w:ascii="Segoe UI" w:hAnsi="Segoe UI" w:cs="Segoe UI"/>
                <w:color w:val="5F5A55" w:themeColor="accent6"/>
              </w:rPr>
            </w:pPr>
            <w:r>
              <w:rPr>
                <w:rFonts w:ascii="Segoe UI" w:hAnsi="Segoe UI" w:cs="Segoe UI"/>
                <w:color w:val="5F5A55" w:themeColor="accent6"/>
              </w:rPr>
              <w:t>Additional land</w:t>
            </w:r>
          </w:p>
        </w:tc>
        <w:tc>
          <w:tcPr>
            <w:tcW w:w="6795" w:type="dxa"/>
          </w:tcPr>
          <w:p w14:paraId="6A32DAE6" w14:textId="77D38310" w:rsidR="004A7BA8" w:rsidRPr="007430C9" w:rsidRDefault="004A7BA8" w:rsidP="007430C9">
            <w:pPr>
              <w:pStyle w:val="Tabletextnoindent"/>
              <w:rPr>
                <w:rFonts w:ascii="Segoe UI" w:hAnsi="Segoe UI" w:cs="Segoe UI"/>
                <w:color w:val="5F5A55" w:themeColor="accent6"/>
              </w:rPr>
            </w:pPr>
            <w:r>
              <w:rPr>
                <w:rFonts w:ascii="Segoe UI" w:hAnsi="Segoe UI" w:cs="Segoe UI"/>
                <w:color w:val="5F5A55" w:themeColor="accent6"/>
              </w:rPr>
              <w:t xml:space="preserve">Any conditions that apply to </w:t>
            </w:r>
            <w:r w:rsidRPr="004A7BA8">
              <w:rPr>
                <w:rFonts w:ascii="Segoe UI" w:hAnsi="Segoe UI" w:cs="Segoe UI"/>
                <w:color w:val="5F5A55" w:themeColor="accent6"/>
              </w:rPr>
              <w:t>any additional areas that have been conditionally included in the offer outside of the ambit of s 40(2) of the PWA</w:t>
            </w:r>
          </w:p>
        </w:tc>
      </w:tr>
      <w:tr w:rsidR="004A7BA8" w:rsidRPr="00C66431" w14:paraId="483D4110" w14:textId="77777777" w:rsidTr="00C35D62">
        <w:trPr>
          <w:cantSplit/>
        </w:trPr>
        <w:tc>
          <w:tcPr>
            <w:tcW w:w="2018" w:type="dxa"/>
          </w:tcPr>
          <w:p w14:paraId="7940A0FB" w14:textId="1812B827" w:rsidR="004A7BA8" w:rsidRDefault="004A7BA8" w:rsidP="007430C9">
            <w:pPr>
              <w:pStyle w:val="Tablenumbering"/>
              <w:rPr>
                <w:rFonts w:ascii="Segoe UI" w:hAnsi="Segoe UI" w:cs="Segoe UI"/>
                <w:color w:val="5F5A55" w:themeColor="accent6"/>
              </w:rPr>
            </w:pPr>
            <w:r>
              <w:rPr>
                <w:rFonts w:ascii="Segoe UI" w:hAnsi="Segoe UI" w:cs="Segoe UI"/>
                <w:color w:val="5F5A55" w:themeColor="accent6"/>
              </w:rPr>
              <w:t>Multiple offers</w:t>
            </w:r>
          </w:p>
        </w:tc>
        <w:tc>
          <w:tcPr>
            <w:tcW w:w="6795" w:type="dxa"/>
          </w:tcPr>
          <w:p w14:paraId="3F6CB3DF" w14:textId="0FAC12F2" w:rsidR="004A7BA8" w:rsidRDefault="004A7BA8" w:rsidP="007430C9">
            <w:pPr>
              <w:pStyle w:val="Tabletextnoindent"/>
              <w:rPr>
                <w:rFonts w:ascii="Segoe UI" w:hAnsi="Segoe UI" w:cs="Segoe UI"/>
                <w:color w:val="5F5A55" w:themeColor="accent6"/>
              </w:rPr>
            </w:pPr>
            <w:r>
              <w:rPr>
                <w:rFonts w:ascii="Segoe UI" w:hAnsi="Segoe UI" w:cs="Segoe UI"/>
                <w:color w:val="5F5A55" w:themeColor="accent6"/>
              </w:rPr>
              <w:t>Any conditions that apply where there the offer is being made to multiple successors at the same time.</w:t>
            </w:r>
          </w:p>
        </w:tc>
      </w:tr>
      <w:tr w:rsidR="007430C9" w:rsidRPr="00C66431" w14:paraId="33929D94" w14:textId="77777777" w:rsidTr="00C35D62">
        <w:trPr>
          <w:cantSplit/>
        </w:trPr>
        <w:tc>
          <w:tcPr>
            <w:tcW w:w="2018" w:type="dxa"/>
          </w:tcPr>
          <w:p w14:paraId="2F761391" w14:textId="2F272372" w:rsidR="007430C9" w:rsidRPr="007430C9" w:rsidRDefault="007430C9" w:rsidP="007430C9">
            <w:pPr>
              <w:pStyle w:val="Tablenumbering"/>
              <w:rPr>
                <w:rFonts w:ascii="Segoe UI" w:hAnsi="Segoe UI" w:cs="Segoe UI"/>
                <w:color w:val="5F5A55" w:themeColor="accent6"/>
              </w:rPr>
            </w:pPr>
            <w:r w:rsidRPr="007430C9">
              <w:rPr>
                <w:rFonts w:ascii="Segoe UI" w:hAnsi="Segoe UI" w:cs="Segoe UI"/>
                <w:color w:val="5F5A55" w:themeColor="accent6"/>
              </w:rPr>
              <w:t>Notices</w:t>
            </w:r>
          </w:p>
        </w:tc>
        <w:tc>
          <w:tcPr>
            <w:tcW w:w="6795" w:type="dxa"/>
          </w:tcPr>
          <w:p w14:paraId="5FD96F60" w14:textId="5E52FC3A" w:rsidR="007430C9" w:rsidRPr="007430C9" w:rsidRDefault="007430C9" w:rsidP="007430C9">
            <w:pPr>
              <w:pStyle w:val="Tabletextnoindent"/>
              <w:rPr>
                <w:rFonts w:ascii="Segoe UI" w:hAnsi="Segoe UI" w:cs="Segoe UI"/>
                <w:color w:val="5F5A55" w:themeColor="accent6"/>
              </w:rPr>
            </w:pPr>
            <w:r w:rsidRPr="007430C9">
              <w:rPr>
                <w:rFonts w:ascii="Segoe UI" w:hAnsi="Segoe UI" w:cs="Segoe UI"/>
                <w:color w:val="5F5A55" w:themeColor="accent6"/>
              </w:rPr>
              <w:t>All notices must be served and contain the content as set out in s 4 of the Public Works Act 1981.</w:t>
            </w:r>
          </w:p>
        </w:tc>
      </w:tr>
      <w:tr w:rsidR="007430C9" w:rsidRPr="00C66431" w14:paraId="3E233626" w14:textId="77777777" w:rsidTr="00C35D62">
        <w:trPr>
          <w:cantSplit/>
        </w:trPr>
        <w:tc>
          <w:tcPr>
            <w:tcW w:w="2018" w:type="dxa"/>
          </w:tcPr>
          <w:p w14:paraId="3B8F6F29" w14:textId="55F4F2A3" w:rsidR="007430C9" w:rsidRPr="007430C9" w:rsidRDefault="007430C9" w:rsidP="007430C9">
            <w:pPr>
              <w:pStyle w:val="Tablenumbering"/>
              <w:rPr>
                <w:rFonts w:ascii="Segoe UI" w:hAnsi="Segoe UI" w:cs="Segoe UI"/>
                <w:color w:val="5F5A55" w:themeColor="accent6"/>
                <w:sz w:val="22"/>
                <w:szCs w:val="22"/>
              </w:rPr>
            </w:pPr>
            <w:r w:rsidRPr="007430C9">
              <w:rPr>
                <w:rFonts w:ascii="Segoe UI" w:hAnsi="Segoe UI" w:cs="Segoe UI"/>
                <w:color w:val="5F5A55" w:themeColor="accent6"/>
              </w:rPr>
              <w:t>Execution</w:t>
            </w:r>
          </w:p>
        </w:tc>
        <w:tc>
          <w:tcPr>
            <w:tcW w:w="6795" w:type="dxa"/>
          </w:tcPr>
          <w:p w14:paraId="08A85DCD" w14:textId="12BFC7A3" w:rsidR="007430C9" w:rsidRPr="007430C9" w:rsidRDefault="007430C9" w:rsidP="007430C9">
            <w:pPr>
              <w:pStyle w:val="Tabletextnoindent"/>
              <w:rPr>
                <w:rFonts w:ascii="Segoe UI" w:hAnsi="Segoe UI" w:cs="Segoe UI"/>
                <w:color w:val="5F5A55" w:themeColor="accent6"/>
              </w:rPr>
            </w:pPr>
            <w:r w:rsidRPr="007430C9">
              <w:rPr>
                <w:rFonts w:ascii="Segoe UI" w:hAnsi="Segoe UI" w:cs="Segoe UI"/>
                <w:color w:val="5F5A55" w:themeColor="accent6"/>
              </w:rPr>
              <w:t xml:space="preserve">Executed for and on behalf of the </w:t>
            </w:r>
            <w:r w:rsidR="00C50C50">
              <w:rPr>
                <w:rFonts w:ascii="Segoe UI" w:hAnsi="Segoe UI" w:cs="Segoe UI"/>
                <w:color w:val="5F5A55" w:themeColor="accent6"/>
              </w:rPr>
              <w:t>Vendor</w:t>
            </w:r>
          </w:p>
        </w:tc>
      </w:tr>
    </w:tbl>
    <w:p w14:paraId="4AB1F4D2" w14:textId="77777777" w:rsidR="00EE5D8D" w:rsidRDefault="00EE5D8D" w:rsidP="00396FA9">
      <w:pPr>
        <w:pStyle w:val="11SHlevel1numbered"/>
        <w:numPr>
          <w:ilvl w:val="0"/>
          <w:numId w:val="0"/>
        </w:numPr>
      </w:pPr>
      <w:bookmarkStart w:id="276" w:name="_Ref191456670"/>
      <w:bookmarkStart w:id="277" w:name="_Toc245804830"/>
    </w:p>
    <w:p w14:paraId="20AFE79D" w14:textId="77777777" w:rsidR="00EE5D8D" w:rsidRDefault="00EE5D8D">
      <w:pPr>
        <w:spacing w:line="320" w:lineRule="exact"/>
        <w:rPr>
          <w:rFonts w:eastAsia="Times New Roman" w:cs="Verdana (TT)"/>
          <w:noProof/>
          <w:color w:val="007198" w:themeColor="text1"/>
          <w:sz w:val="44"/>
          <w:szCs w:val="32"/>
          <w:lang w:eastAsia="en-NZ"/>
        </w:rPr>
      </w:pPr>
      <w:r>
        <w:br w:type="page"/>
      </w:r>
    </w:p>
    <w:p w14:paraId="46F22558" w14:textId="17DC52BD" w:rsidR="009C745C" w:rsidRPr="007A25EC" w:rsidRDefault="009C745C" w:rsidP="00396FA9">
      <w:pPr>
        <w:pStyle w:val="11SHlevel1numbered"/>
        <w:numPr>
          <w:ilvl w:val="0"/>
          <w:numId w:val="0"/>
        </w:numPr>
      </w:pPr>
      <w:bookmarkStart w:id="278" w:name="_Toc150418428"/>
      <w:r w:rsidRPr="007A25EC">
        <w:t xml:space="preserve">Appendix </w:t>
      </w:r>
      <w:r>
        <w:fldChar w:fldCharType="begin"/>
      </w:r>
      <w:r>
        <w:instrText xml:space="preserve"> SEQ Appendix \* ALPHABETIC </w:instrText>
      </w:r>
      <w:r>
        <w:fldChar w:fldCharType="separate"/>
      </w:r>
      <w:r w:rsidR="00243D3B">
        <w:t>C</w:t>
      </w:r>
      <w:r>
        <w:fldChar w:fldCharType="end"/>
      </w:r>
      <w:bookmarkEnd w:id="276"/>
      <w:r w:rsidRPr="007A25EC">
        <w:t>:</w:t>
      </w:r>
      <w:r w:rsidR="0080267C">
        <w:t xml:space="preserve"> </w:t>
      </w:r>
      <w:r w:rsidRPr="007A25EC">
        <w:t>Covering letter for offer back</w:t>
      </w:r>
      <w:bookmarkEnd w:id="277"/>
      <w:bookmarkEnd w:id="278"/>
    </w:p>
    <w:p w14:paraId="528F7B68" w14:textId="071A9E63" w:rsidR="009C745C" w:rsidRPr="00C87CE8" w:rsidRDefault="009C745C" w:rsidP="009C745C">
      <w:pPr>
        <w:pStyle w:val="Forewordandappendixtext"/>
        <w:rPr>
          <w:rFonts w:ascii="Segoe UI" w:hAnsi="Segoe UI" w:cs="Segoe UI"/>
          <w:color w:val="5F5A55" w:themeColor="accent6"/>
          <w:sz w:val="22"/>
          <w:szCs w:val="22"/>
        </w:rPr>
      </w:pPr>
      <w:r w:rsidRPr="00C87CE8">
        <w:rPr>
          <w:rFonts w:ascii="Segoe UI" w:hAnsi="Segoe UI" w:cs="Segoe UI"/>
          <w:color w:val="5F5A55" w:themeColor="accent6"/>
          <w:sz w:val="22"/>
          <w:szCs w:val="22"/>
        </w:rPr>
        <w:t>The covering letter accompanying an offer back required by section</w:t>
      </w:r>
      <w:r w:rsidR="00134843">
        <w:rPr>
          <w:rFonts w:ascii="Segoe UI" w:hAnsi="Segoe UI" w:cs="Segoe UI"/>
          <w:color w:val="5F5A55" w:themeColor="accent6"/>
          <w:sz w:val="22"/>
          <w:szCs w:val="22"/>
        </w:rPr>
        <w:t xml:space="preserve"> 5.6</w:t>
      </w:r>
      <w:r w:rsidR="00F54456">
        <w:rPr>
          <w:rFonts w:ascii="Segoe UI" w:hAnsi="Segoe UI" w:cs="Segoe UI"/>
          <w:color w:val="5F5A55" w:themeColor="accent6"/>
          <w:sz w:val="22"/>
          <w:szCs w:val="22"/>
        </w:rPr>
        <w:t>.1</w:t>
      </w:r>
      <w:r w:rsidRPr="00C87CE8">
        <w:rPr>
          <w:rFonts w:ascii="Segoe UI" w:hAnsi="Segoe UI" w:cs="Segoe UI"/>
          <w:color w:val="5F5A55" w:themeColor="accent6"/>
          <w:sz w:val="22"/>
          <w:szCs w:val="22"/>
        </w:rPr>
        <w:t xml:space="preserve"> of this standard must contain the following:</w:t>
      </w:r>
    </w:p>
    <w:p w14:paraId="657E27D6" w14:textId="77777777" w:rsidR="009C745C" w:rsidRPr="00C87CE8" w:rsidRDefault="009C745C">
      <w:pPr>
        <w:pStyle w:val="36Bodybulletslettersabc"/>
        <w:numPr>
          <w:ilvl w:val="1"/>
          <w:numId w:val="62"/>
        </w:numPr>
        <w:contextualSpacing w:val="0"/>
      </w:pPr>
      <w:r w:rsidRPr="00C87CE8">
        <w:t>reasons why the offer back is being made, including the relationship of the offeree to the former owner, where applicable,</w:t>
      </w:r>
    </w:p>
    <w:p w14:paraId="33CB1B87" w14:textId="77777777" w:rsidR="009C745C" w:rsidRPr="00C87CE8" w:rsidRDefault="009C745C">
      <w:pPr>
        <w:pStyle w:val="36Bodybulletslettersabc"/>
        <w:numPr>
          <w:ilvl w:val="1"/>
          <w:numId w:val="62"/>
        </w:numPr>
        <w:contextualSpacing w:val="0"/>
      </w:pPr>
      <w:r w:rsidRPr="00C87CE8">
        <w:t>brief history of the acquisition of the land for a public work,</w:t>
      </w:r>
    </w:p>
    <w:p w14:paraId="11EBDB45" w14:textId="77777777" w:rsidR="009C745C" w:rsidRPr="00C87CE8" w:rsidRDefault="009C745C">
      <w:pPr>
        <w:pStyle w:val="36Bodybulletslettersabc"/>
        <w:numPr>
          <w:ilvl w:val="1"/>
          <w:numId w:val="62"/>
        </w:numPr>
        <w:contextualSpacing w:val="0"/>
      </w:pPr>
      <w:r w:rsidRPr="00C87CE8">
        <w:t>brief details about what is being offered including price of the property and effective date of valuation,</w:t>
      </w:r>
    </w:p>
    <w:p w14:paraId="204795A6" w14:textId="2C7964DD" w:rsidR="009C745C" w:rsidRPr="00C87CE8" w:rsidRDefault="009C745C">
      <w:pPr>
        <w:pStyle w:val="36Bodybulletslettersabc"/>
        <w:numPr>
          <w:ilvl w:val="1"/>
          <w:numId w:val="62"/>
        </w:numPr>
        <w:contextualSpacing w:val="0"/>
      </w:pPr>
      <w:r w:rsidRPr="00C87CE8">
        <w:t xml:space="preserve">advice of any additional areas that have been conditionally included in the offer outside of the ambit of </w:t>
      </w:r>
      <w:hyperlink r:id="rId144" w:history="1">
        <w:r w:rsidRPr="002B73DE">
          <w:rPr>
            <w:rStyle w:val="Hyperlink"/>
          </w:rPr>
          <w:t>s 40(2) of the PWA</w:t>
        </w:r>
      </w:hyperlink>
      <w:r w:rsidRPr="00C87CE8">
        <w:t>,</w:t>
      </w:r>
    </w:p>
    <w:p w14:paraId="7544C1E4" w14:textId="77777777" w:rsidR="009C745C" w:rsidRPr="00C87CE8" w:rsidRDefault="009C745C">
      <w:pPr>
        <w:pStyle w:val="36Bodybulletslettersabc"/>
        <w:numPr>
          <w:ilvl w:val="1"/>
          <w:numId w:val="62"/>
        </w:numPr>
        <w:contextualSpacing w:val="0"/>
      </w:pPr>
      <w:r w:rsidRPr="00C87CE8">
        <w:t>advice on any encumbrances, the exclusion of marginal strips or other conditions to which the offer is subject,</w:t>
      </w:r>
    </w:p>
    <w:p w14:paraId="69CF37B2" w14:textId="77777777" w:rsidR="009C745C" w:rsidRPr="00C87CE8" w:rsidRDefault="009C745C">
      <w:pPr>
        <w:pStyle w:val="36Bodybulletslettersabc"/>
        <w:numPr>
          <w:ilvl w:val="1"/>
          <w:numId w:val="62"/>
        </w:numPr>
        <w:contextualSpacing w:val="0"/>
      </w:pPr>
      <w:r w:rsidRPr="00C87CE8">
        <w:t>advice that the offer is personal to the offeree and is non-assignable, and if the offeree wishes to assign an accepted offer, or for the transfer to be to a third party, the offeree must provide a deed of assignment or nomination signed by all the offerees that accepted the offer,</w:t>
      </w:r>
    </w:p>
    <w:p w14:paraId="4D9888D8" w14:textId="77777777" w:rsidR="009C745C" w:rsidRPr="00C87CE8" w:rsidRDefault="009C745C">
      <w:pPr>
        <w:pStyle w:val="36Bodybulletslettersabc"/>
        <w:numPr>
          <w:ilvl w:val="1"/>
          <w:numId w:val="62"/>
        </w:numPr>
        <w:contextualSpacing w:val="0"/>
      </w:pPr>
      <w:r w:rsidRPr="00C87CE8">
        <w:t>advice that acceptance by any one of the offerees will conclude an agreement, where the offer is to more than one person,</w:t>
      </w:r>
    </w:p>
    <w:p w14:paraId="6FC6B6DC" w14:textId="77777777" w:rsidR="009C745C" w:rsidRPr="00C87CE8" w:rsidRDefault="009C745C">
      <w:pPr>
        <w:pStyle w:val="36Bodybulletslettersabc"/>
        <w:numPr>
          <w:ilvl w:val="1"/>
          <w:numId w:val="62"/>
        </w:numPr>
        <w:contextualSpacing w:val="0"/>
      </w:pPr>
      <w:r w:rsidRPr="00C87CE8">
        <w:t>the period for which the offer remains open,</w:t>
      </w:r>
    </w:p>
    <w:p w14:paraId="35620172" w14:textId="57EFBBCB" w:rsidR="009C745C" w:rsidRDefault="009C745C">
      <w:pPr>
        <w:pStyle w:val="36Bodybulletslettersabc"/>
        <w:numPr>
          <w:ilvl w:val="1"/>
          <w:numId w:val="62"/>
        </w:numPr>
        <w:contextualSpacing w:val="0"/>
      </w:pPr>
      <w:r w:rsidRPr="00C87CE8">
        <w:t xml:space="preserve">instructions on how to </w:t>
      </w:r>
      <w:r w:rsidR="00A55F40">
        <w:t xml:space="preserve">accept </w:t>
      </w:r>
      <w:r w:rsidRPr="00C87CE8">
        <w:t>the offer,</w:t>
      </w:r>
    </w:p>
    <w:p w14:paraId="0931C3EC" w14:textId="0F59FA00" w:rsidR="00DC1CFA" w:rsidRPr="00134843" w:rsidRDefault="00DC1CFA">
      <w:pPr>
        <w:pStyle w:val="36Bodybulletslettersabc"/>
        <w:numPr>
          <w:ilvl w:val="1"/>
          <w:numId w:val="79"/>
        </w:numPr>
        <w:contextualSpacing w:val="0"/>
        <w:rPr>
          <w:lang w:val="en-AU"/>
        </w:rPr>
      </w:pPr>
      <w:r w:rsidRPr="00134843">
        <w:t xml:space="preserve">advice that any request </w:t>
      </w:r>
      <w:r w:rsidRPr="00134843">
        <w:rPr>
          <w:lang w:val="en-AU"/>
        </w:rPr>
        <w:t>for an extension to the offer back period should made before the offer back period expires and must include the grounds for the request,</w:t>
      </w:r>
    </w:p>
    <w:p w14:paraId="0BDE3F12" w14:textId="42B3A6E1" w:rsidR="009C745C" w:rsidRPr="00C87CE8" w:rsidRDefault="009C745C" w:rsidP="009041EE">
      <w:pPr>
        <w:pStyle w:val="36Bodybulletslettersabc"/>
        <w:contextualSpacing w:val="0"/>
      </w:pPr>
      <w:bookmarkStart w:id="279" w:name="_Toc122533501"/>
      <w:r w:rsidRPr="00C87CE8">
        <w:t xml:space="preserve">advice that any counteroffer </w:t>
      </w:r>
      <w:r w:rsidR="00E30085">
        <w:t>regarding price should</w:t>
      </w:r>
      <w:r w:rsidR="00E30085" w:rsidRPr="00C87CE8">
        <w:t xml:space="preserve"> </w:t>
      </w:r>
      <w:r w:rsidRPr="00C87CE8">
        <w:t>be supported by a valuation from a registered valuer,</w:t>
      </w:r>
      <w:bookmarkEnd w:id="279"/>
    </w:p>
    <w:p w14:paraId="6826420B" w14:textId="151884B5" w:rsidR="009C745C" w:rsidRPr="00C87CE8" w:rsidRDefault="009C745C" w:rsidP="009041EE">
      <w:pPr>
        <w:pStyle w:val="36Bodybulletslettersabc"/>
        <w:contextualSpacing w:val="0"/>
      </w:pPr>
      <w:bookmarkStart w:id="280" w:name="_Toc122533502"/>
      <w:r>
        <w:t>advice that the offeree has the right to execute the contract during the period that the offer remains open, subject to the price being determined by the LVT, and</w:t>
      </w:r>
      <w:bookmarkEnd w:id="280"/>
    </w:p>
    <w:p w14:paraId="0C371300" w14:textId="44A123C9" w:rsidR="00E317E5" w:rsidRDefault="009C745C" w:rsidP="009041EE">
      <w:pPr>
        <w:pStyle w:val="36Bodybulletslettersabc"/>
        <w:contextualSpacing w:val="0"/>
      </w:pPr>
      <w:bookmarkStart w:id="281" w:name="_Toc122533503"/>
      <w:r w:rsidRPr="00C87CE8">
        <w:t>a disclaimer to the effect that the offeree should consult their own lawyer for advice about their rights and options</w:t>
      </w:r>
      <w:r w:rsidRPr="008E5923">
        <w:t>.</w:t>
      </w:r>
      <w:bookmarkEnd w:id="281"/>
      <w:r w:rsidR="007639BA" w:rsidRPr="008E5923">
        <w:t xml:space="preserve"> </w:t>
      </w:r>
      <w:r w:rsidR="00E317E5">
        <w:br w:type="page"/>
      </w:r>
    </w:p>
    <w:p w14:paraId="58E5823D" w14:textId="77777777" w:rsidR="004E0780" w:rsidRDefault="004E0780">
      <w:pPr>
        <w:sectPr w:rsidR="004E0780" w:rsidSect="004E0780">
          <w:headerReference w:type="even" r:id="rId145"/>
          <w:headerReference w:type="default" r:id="rId146"/>
          <w:footerReference w:type="even" r:id="rId147"/>
          <w:footerReference w:type="default" r:id="rId148"/>
          <w:headerReference w:type="first" r:id="rId149"/>
          <w:pgSz w:w="11907" w:h="16840" w:code="9"/>
          <w:pgMar w:top="2041" w:right="1588" w:bottom="1361" w:left="1588" w:header="567" w:footer="567" w:gutter="0"/>
          <w:cols w:space="720"/>
          <w:docGrid w:linePitch="360"/>
        </w:sectPr>
      </w:pPr>
    </w:p>
    <w:p w14:paraId="354954A7" w14:textId="764FF234" w:rsidR="004E0780" w:rsidRDefault="004E0780" w:rsidP="00396FA9">
      <w:pPr>
        <w:pStyle w:val="11SHlevel1numbered"/>
        <w:numPr>
          <w:ilvl w:val="0"/>
          <w:numId w:val="0"/>
        </w:numPr>
      </w:pPr>
      <w:bookmarkStart w:id="282" w:name="_Ref212511183"/>
      <w:bookmarkStart w:id="283" w:name="_Toc245804832"/>
      <w:bookmarkStart w:id="284" w:name="_Toc150418429"/>
      <w:r>
        <w:t xml:space="preserve">Appendix </w:t>
      </w:r>
      <w:r w:rsidR="00C374F6">
        <w:t>D</w:t>
      </w:r>
      <w:bookmarkEnd w:id="282"/>
      <w:r>
        <w:t>:</w:t>
      </w:r>
      <w:r w:rsidR="0080267C">
        <w:t xml:space="preserve"> </w:t>
      </w:r>
      <w:r>
        <w:t>Clearances required</w:t>
      </w:r>
      <w:bookmarkEnd w:id="283"/>
      <w:bookmarkEnd w:id="284"/>
    </w:p>
    <w:p w14:paraId="59415752" w14:textId="5D494156" w:rsidR="004E0780" w:rsidRDefault="004E0780" w:rsidP="004E0780">
      <w:pPr>
        <w:pStyle w:val="32BodytextLINZ"/>
      </w:pPr>
      <w:r>
        <w:t xml:space="preserve">The table below sets out the statutory and government policy clearances that must be obtained </w:t>
      </w:r>
      <w:r w:rsidR="00D36F70">
        <w:t>during the disposal process</w:t>
      </w:r>
      <w:r>
        <w:t>. The vendor agency must provide evidence that the correct clearances have been obtained when presenting any document to Toitū Te Whenua for execution</w:t>
      </w:r>
      <w:r w:rsidR="00AF6C34">
        <w:t>.</w:t>
      </w:r>
      <w:r w:rsidR="00F03B89">
        <w:rPr>
          <w:rStyle w:val="FootnoteReference"/>
        </w:rPr>
        <w:footnoteReference w:id="24"/>
      </w:r>
    </w:p>
    <w:p w14:paraId="3ABFB7A9" w14:textId="3E97FC89" w:rsidR="004E0780" w:rsidRPr="00DD380E" w:rsidRDefault="004E0780" w:rsidP="004E0780">
      <w:pPr>
        <w:pStyle w:val="24Subheadinglevel4"/>
      </w:pPr>
      <w:r>
        <w:t xml:space="preserve"> Clearances required before disposal</w:t>
      </w:r>
    </w:p>
    <w:tbl>
      <w:tblPr>
        <w:tblW w:w="15168" w:type="dxa"/>
        <w:tblInd w:w="-1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694"/>
        <w:gridCol w:w="1559"/>
        <w:gridCol w:w="1276"/>
        <w:gridCol w:w="992"/>
        <w:gridCol w:w="992"/>
        <w:gridCol w:w="992"/>
        <w:gridCol w:w="1134"/>
        <w:gridCol w:w="993"/>
        <w:gridCol w:w="850"/>
        <w:gridCol w:w="1134"/>
        <w:gridCol w:w="1276"/>
        <w:gridCol w:w="1276"/>
      </w:tblGrid>
      <w:tr w:rsidR="00C67E1C" w:rsidRPr="004E31C6" w14:paraId="10C379D3" w14:textId="77777777" w:rsidTr="00C67E1C">
        <w:trPr>
          <w:trHeight w:val="402"/>
          <w:tblHeader/>
        </w:trPr>
        <w:tc>
          <w:tcPr>
            <w:tcW w:w="2694" w:type="dxa"/>
            <w:vMerge w:val="restart"/>
            <w:tcBorders>
              <w:top w:val="single" w:sz="12" w:space="0" w:color="auto"/>
              <w:right w:val="single" w:sz="12" w:space="0" w:color="auto"/>
            </w:tcBorders>
            <w:shd w:val="clear" w:color="auto" w:fill="FFFFFF" w:themeFill="background2"/>
            <w:vAlign w:val="bottom"/>
          </w:tcPr>
          <w:p w14:paraId="67F5A42F" w14:textId="77777777" w:rsidR="00C67E1C" w:rsidRPr="00C225CD" w:rsidRDefault="00C67E1C" w:rsidP="00C00948">
            <w:pPr>
              <w:pStyle w:val="Tableheading10fontforappendixe"/>
              <w:rPr>
                <w:rFonts w:ascii="Segoe UI" w:hAnsi="Segoe UI" w:cs="Segoe UI"/>
                <w:color w:val="5F5A55" w:themeColor="accent6"/>
                <w:sz w:val="18"/>
              </w:rPr>
            </w:pPr>
            <w:r>
              <w:rPr>
                <w:rFonts w:ascii="Segoe UI" w:hAnsi="Segoe UI" w:cs="Segoe UI"/>
                <w:color w:val="5F5A55" w:themeColor="accent6"/>
                <w:sz w:val="18"/>
              </w:rPr>
              <w:t>C</w:t>
            </w:r>
            <w:r w:rsidRPr="00C225CD">
              <w:rPr>
                <w:rFonts w:ascii="Segoe UI" w:hAnsi="Segoe UI" w:cs="Segoe UI"/>
                <w:color w:val="5F5A55" w:themeColor="accent6"/>
                <w:sz w:val="18"/>
              </w:rPr>
              <w:t>learance</w:t>
            </w:r>
            <w:r>
              <w:rPr>
                <w:rFonts w:ascii="Segoe UI" w:hAnsi="Segoe UI" w:cs="Segoe UI"/>
                <w:color w:val="5F5A55" w:themeColor="accent6"/>
                <w:sz w:val="18"/>
              </w:rPr>
              <w:t xml:space="preserve"> required</w:t>
            </w:r>
          </w:p>
        </w:tc>
        <w:tc>
          <w:tcPr>
            <w:tcW w:w="1559" w:type="dxa"/>
            <w:vMerge w:val="restart"/>
            <w:tcBorders>
              <w:top w:val="single" w:sz="12" w:space="0" w:color="auto"/>
              <w:left w:val="single" w:sz="12" w:space="0" w:color="auto"/>
              <w:right w:val="single" w:sz="12" w:space="0" w:color="auto"/>
            </w:tcBorders>
            <w:shd w:val="clear" w:color="auto" w:fill="FFFFFF" w:themeFill="background2"/>
            <w:vAlign w:val="bottom"/>
          </w:tcPr>
          <w:p w14:paraId="55A89E74" w14:textId="07EB6C4B" w:rsidR="00C67E1C" w:rsidRPr="00C225CD" w:rsidRDefault="00C67E1C" w:rsidP="00C00948">
            <w:pPr>
              <w:pStyle w:val="Tableheading10fontforappendixe"/>
              <w:rPr>
                <w:rFonts w:ascii="Segoe UI" w:hAnsi="Segoe UI" w:cs="Segoe UI"/>
                <w:color w:val="5F5A55" w:themeColor="accent6"/>
                <w:sz w:val="18"/>
              </w:rPr>
            </w:pPr>
            <w:r>
              <w:rPr>
                <w:rFonts w:ascii="Segoe UI" w:hAnsi="Segoe UI" w:cs="Segoe UI"/>
                <w:color w:val="5F5A55" w:themeColor="accent6"/>
                <w:sz w:val="18"/>
              </w:rPr>
              <w:t>Agency</w:t>
            </w:r>
          </w:p>
        </w:tc>
        <w:tc>
          <w:tcPr>
            <w:tcW w:w="10915" w:type="dxa"/>
            <w:gridSpan w:val="10"/>
            <w:tcBorders>
              <w:top w:val="single" w:sz="12" w:space="0" w:color="auto"/>
              <w:left w:val="single" w:sz="12" w:space="0" w:color="auto"/>
            </w:tcBorders>
            <w:shd w:val="clear" w:color="auto" w:fill="007198" w:themeFill="text1"/>
          </w:tcPr>
          <w:p w14:paraId="40D399E3" w14:textId="4330ECCB" w:rsidR="00C67E1C" w:rsidRPr="00C225CD" w:rsidRDefault="00C67E1C" w:rsidP="00C00948">
            <w:pPr>
              <w:pStyle w:val="Tableheading10fontforappendixe"/>
              <w:rPr>
                <w:rFonts w:ascii="Segoe UI" w:hAnsi="Segoe UI" w:cs="Segoe UI"/>
                <w:sz w:val="18"/>
                <w:szCs w:val="18"/>
              </w:rPr>
            </w:pPr>
            <w:r w:rsidRPr="00C225CD">
              <w:rPr>
                <w:rFonts w:ascii="Segoe UI" w:hAnsi="Segoe UI" w:cs="Segoe UI"/>
                <w:color w:val="FFFFFF" w:themeColor="background2"/>
                <w:sz w:val="18"/>
                <w:szCs w:val="18"/>
              </w:rPr>
              <w:t xml:space="preserve">                                                                                                          Administration of the land</w:t>
            </w:r>
          </w:p>
        </w:tc>
      </w:tr>
      <w:tr w:rsidR="00C67E1C" w:rsidRPr="004E31C6" w14:paraId="509C37FB" w14:textId="77777777" w:rsidTr="00C67E1C">
        <w:trPr>
          <w:trHeight w:val="945"/>
          <w:tblHeader/>
        </w:trPr>
        <w:tc>
          <w:tcPr>
            <w:tcW w:w="2694" w:type="dxa"/>
            <w:vMerge/>
            <w:tcBorders>
              <w:bottom w:val="single" w:sz="12" w:space="0" w:color="auto"/>
              <w:right w:val="single" w:sz="12" w:space="0" w:color="auto"/>
            </w:tcBorders>
            <w:shd w:val="clear" w:color="auto" w:fill="FFFFFF" w:themeFill="background2"/>
          </w:tcPr>
          <w:p w14:paraId="002BF84E" w14:textId="77777777" w:rsidR="00C67E1C" w:rsidRPr="00C225CD" w:rsidRDefault="00C67E1C" w:rsidP="00C00948">
            <w:pPr>
              <w:pStyle w:val="Tableheading10fontforappendixe"/>
              <w:rPr>
                <w:rFonts w:ascii="Segoe UI" w:hAnsi="Segoe UI" w:cs="Segoe UI"/>
                <w:sz w:val="18"/>
              </w:rPr>
            </w:pPr>
          </w:p>
        </w:tc>
        <w:tc>
          <w:tcPr>
            <w:tcW w:w="1559" w:type="dxa"/>
            <w:vMerge/>
            <w:tcBorders>
              <w:left w:val="single" w:sz="12" w:space="0" w:color="auto"/>
              <w:bottom w:val="single" w:sz="12" w:space="0" w:color="auto"/>
              <w:right w:val="single" w:sz="12" w:space="0" w:color="auto"/>
            </w:tcBorders>
            <w:shd w:val="clear" w:color="auto" w:fill="FFFFFF" w:themeFill="background2"/>
          </w:tcPr>
          <w:p w14:paraId="31E1791E" w14:textId="77777777" w:rsidR="00C67E1C" w:rsidRPr="00C225CD" w:rsidRDefault="00C67E1C" w:rsidP="00C00948">
            <w:pPr>
              <w:pStyle w:val="Tableheading10fontforappendixe"/>
              <w:rPr>
                <w:rFonts w:ascii="Segoe UI" w:hAnsi="Segoe UI" w:cs="Segoe UI"/>
                <w:sz w:val="18"/>
              </w:rPr>
            </w:pPr>
          </w:p>
        </w:tc>
        <w:tc>
          <w:tcPr>
            <w:tcW w:w="1276" w:type="dxa"/>
            <w:tcBorders>
              <w:top w:val="single" w:sz="12" w:space="0" w:color="auto"/>
              <w:left w:val="single" w:sz="12" w:space="0" w:color="auto"/>
              <w:bottom w:val="single" w:sz="12" w:space="0" w:color="auto"/>
              <w:right w:val="single" w:sz="4" w:space="0" w:color="auto"/>
            </w:tcBorders>
            <w:shd w:val="clear" w:color="auto" w:fill="FFFFFF" w:themeFill="background2"/>
          </w:tcPr>
          <w:p w14:paraId="31F030E5" w14:textId="77777777" w:rsidR="00C67E1C" w:rsidRPr="00C225CD" w:rsidRDefault="00C67E1C" w:rsidP="00C00948">
            <w:pPr>
              <w:pStyle w:val="Tableheading10fontforappendixe"/>
              <w:rPr>
                <w:rFonts w:ascii="Segoe UI" w:hAnsi="Segoe UI" w:cs="Segoe UI"/>
                <w:color w:val="5F5A55" w:themeColor="accent6"/>
                <w:sz w:val="18"/>
              </w:rPr>
            </w:pPr>
            <w:r w:rsidRPr="00C225CD">
              <w:rPr>
                <w:rFonts w:ascii="Segoe UI" w:hAnsi="Segoe UI" w:cs="Segoe UI"/>
                <w:color w:val="5F5A55" w:themeColor="accent6"/>
                <w:sz w:val="18"/>
              </w:rPr>
              <w:t>Public works land held by Toitū Te Whenua</w:t>
            </w:r>
          </w:p>
        </w:tc>
        <w:tc>
          <w:tcPr>
            <w:tcW w:w="992" w:type="dxa"/>
            <w:tcBorders>
              <w:top w:val="single" w:sz="12" w:space="0" w:color="auto"/>
              <w:left w:val="single" w:sz="4" w:space="0" w:color="auto"/>
              <w:bottom w:val="single" w:sz="12" w:space="0" w:color="auto"/>
              <w:right w:val="single" w:sz="4" w:space="0" w:color="auto"/>
            </w:tcBorders>
            <w:shd w:val="clear" w:color="auto" w:fill="FFFFFF" w:themeFill="background2"/>
          </w:tcPr>
          <w:p w14:paraId="66907D82" w14:textId="77777777" w:rsidR="00C67E1C" w:rsidRPr="00C225CD" w:rsidRDefault="00C67E1C" w:rsidP="00C00948">
            <w:pPr>
              <w:pStyle w:val="Tableheading10fontforappendixe"/>
              <w:rPr>
                <w:rFonts w:ascii="Segoe UI" w:hAnsi="Segoe UI" w:cs="Segoe UI"/>
                <w:color w:val="5F5A55" w:themeColor="accent6"/>
                <w:sz w:val="18"/>
              </w:rPr>
            </w:pPr>
            <w:r w:rsidRPr="00C225CD">
              <w:rPr>
                <w:rFonts w:ascii="Segoe UI" w:hAnsi="Segoe UI" w:cs="Segoe UI"/>
                <w:color w:val="5F5A55" w:themeColor="accent6"/>
                <w:sz w:val="18"/>
              </w:rPr>
              <w:t>SOE</w:t>
            </w:r>
          </w:p>
        </w:tc>
        <w:tc>
          <w:tcPr>
            <w:tcW w:w="992" w:type="dxa"/>
            <w:tcBorders>
              <w:top w:val="single" w:sz="12" w:space="0" w:color="auto"/>
              <w:left w:val="single" w:sz="4" w:space="0" w:color="auto"/>
              <w:bottom w:val="single" w:sz="12" w:space="0" w:color="auto"/>
              <w:right w:val="single" w:sz="4" w:space="0" w:color="auto"/>
            </w:tcBorders>
            <w:shd w:val="clear" w:color="auto" w:fill="FFFFFF" w:themeFill="background2"/>
          </w:tcPr>
          <w:p w14:paraId="502BC688" w14:textId="77777777" w:rsidR="00C67E1C" w:rsidRPr="00C225CD" w:rsidRDefault="00C67E1C" w:rsidP="00C00948">
            <w:pPr>
              <w:pStyle w:val="Tableheading10fontforappendixe"/>
              <w:rPr>
                <w:rFonts w:ascii="Segoe UI" w:hAnsi="Segoe UI" w:cs="Segoe UI"/>
                <w:color w:val="5F5A55" w:themeColor="accent6"/>
                <w:sz w:val="18"/>
              </w:rPr>
            </w:pPr>
            <w:r w:rsidRPr="00C225CD">
              <w:rPr>
                <w:rFonts w:ascii="Segoe UI" w:hAnsi="Segoe UI" w:cs="Segoe UI"/>
                <w:color w:val="5F5A55" w:themeColor="accent6"/>
                <w:sz w:val="18"/>
              </w:rPr>
              <w:t>Crown Research Institute</w:t>
            </w:r>
          </w:p>
        </w:tc>
        <w:tc>
          <w:tcPr>
            <w:tcW w:w="992" w:type="dxa"/>
            <w:tcBorders>
              <w:top w:val="single" w:sz="12" w:space="0" w:color="auto"/>
              <w:left w:val="single" w:sz="4" w:space="0" w:color="auto"/>
              <w:bottom w:val="single" w:sz="12" w:space="0" w:color="auto"/>
              <w:right w:val="single" w:sz="4" w:space="0" w:color="auto"/>
            </w:tcBorders>
            <w:shd w:val="clear" w:color="auto" w:fill="FFFFFF" w:themeFill="background2"/>
          </w:tcPr>
          <w:p w14:paraId="3A6C353C" w14:textId="77777777" w:rsidR="00C67E1C" w:rsidRPr="00C225CD" w:rsidRDefault="00C67E1C" w:rsidP="00C00948">
            <w:pPr>
              <w:pStyle w:val="Tableheading10fontforappendixe"/>
              <w:rPr>
                <w:rFonts w:ascii="Segoe UI" w:hAnsi="Segoe UI" w:cs="Segoe UI"/>
                <w:color w:val="5F5A55" w:themeColor="accent6"/>
                <w:sz w:val="18"/>
              </w:rPr>
            </w:pPr>
            <w:r w:rsidRPr="00C225CD">
              <w:rPr>
                <w:rFonts w:ascii="Segoe UI" w:hAnsi="Segoe UI" w:cs="Segoe UI"/>
                <w:color w:val="5F5A55" w:themeColor="accent6"/>
                <w:sz w:val="18"/>
              </w:rPr>
              <w:t xml:space="preserve">Health New Zealand (ex </w:t>
            </w:r>
            <w:r>
              <w:rPr>
                <w:rFonts w:ascii="Segoe UI" w:hAnsi="Segoe UI" w:cs="Segoe UI"/>
                <w:color w:val="5F5A55" w:themeColor="accent6"/>
                <w:sz w:val="18"/>
              </w:rPr>
              <w:t>DHB</w:t>
            </w:r>
            <w:r w:rsidRPr="00C225CD">
              <w:rPr>
                <w:rFonts w:ascii="Segoe UI" w:hAnsi="Segoe UI" w:cs="Segoe UI"/>
                <w:color w:val="5F5A55" w:themeColor="accent6"/>
                <w:sz w:val="18"/>
              </w:rPr>
              <w:t>)</w:t>
            </w:r>
          </w:p>
        </w:tc>
        <w:tc>
          <w:tcPr>
            <w:tcW w:w="1134" w:type="dxa"/>
            <w:tcBorders>
              <w:top w:val="single" w:sz="12" w:space="0" w:color="auto"/>
              <w:left w:val="single" w:sz="4" w:space="0" w:color="auto"/>
              <w:bottom w:val="single" w:sz="12" w:space="0" w:color="auto"/>
              <w:right w:val="single" w:sz="4" w:space="0" w:color="auto"/>
            </w:tcBorders>
            <w:shd w:val="clear" w:color="auto" w:fill="FFFFFF" w:themeFill="background2"/>
          </w:tcPr>
          <w:p w14:paraId="644312DD" w14:textId="77777777" w:rsidR="00C67E1C" w:rsidRPr="00C225CD" w:rsidRDefault="00C67E1C" w:rsidP="00C00948">
            <w:pPr>
              <w:pStyle w:val="Tableheading10fontforappendixe"/>
              <w:rPr>
                <w:rFonts w:ascii="Segoe UI" w:hAnsi="Segoe UI" w:cs="Segoe UI"/>
                <w:color w:val="5F5A55" w:themeColor="accent6"/>
                <w:sz w:val="18"/>
              </w:rPr>
            </w:pPr>
            <w:r w:rsidRPr="00C225CD">
              <w:rPr>
                <w:rFonts w:ascii="Segoe UI" w:hAnsi="Segoe UI" w:cs="Segoe UI"/>
                <w:color w:val="5F5A55" w:themeColor="accent6"/>
                <w:sz w:val="18"/>
              </w:rPr>
              <w:t>Tertiary institution</w:t>
            </w:r>
          </w:p>
        </w:tc>
        <w:tc>
          <w:tcPr>
            <w:tcW w:w="993" w:type="dxa"/>
            <w:tcBorders>
              <w:top w:val="single" w:sz="12" w:space="0" w:color="auto"/>
              <w:left w:val="single" w:sz="4" w:space="0" w:color="auto"/>
              <w:bottom w:val="single" w:sz="12" w:space="0" w:color="auto"/>
              <w:right w:val="single" w:sz="4" w:space="0" w:color="auto"/>
            </w:tcBorders>
            <w:shd w:val="clear" w:color="auto" w:fill="FFFFFF" w:themeFill="background2"/>
          </w:tcPr>
          <w:p w14:paraId="7C37A0D7" w14:textId="77777777" w:rsidR="00C67E1C" w:rsidRPr="00C225CD" w:rsidRDefault="00C67E1C" w:rsidP="00C00948">
            <w:pPr>
              <w:pStyle w:val="Tableheading10fontforappendixe"/>
              <w:rPr>
                <w:rFonts w:ascii="Segoe UI" w:hAnsi="Segoe UI" w:cs="Segoe UI"/>
                <w:color w:val="5F5A55" w:themeColor="accent6"/>
                <w:sz w:val="18"/>
              </w:rPr>
            </w:pPr>
            <w:r w:rsidRPr="00C225CD">
              <w:rPr>
                <w:rFonts w:ascii="Segoe UI" w:hAnsi="Segoe UI" w:cs="Segoe UI"/>
                <w:color w:val="5F5A55" w:themeColor="accent6"/>
                <w:sz w:val="18"/>
              </w:rPr>
              <w:t>School Board of Trustees</w:t>
            </w:r>
          </w:p>
        </w:tc>
        <w:tc>
          <w:tcPr>
            <w:tcW w:w="850" w:type="dxa"/>
            <w:tcBorders>
              <w:top w:val="single" w:sz="12" w:space="0" w:color="auto"/>
              <w:left w:val="single" w:sz="4" w:space="0" w:color="auto"/>
              <w:bottom w:val="single" w:sz="12" w:space="0" w:color="auto"/>
              <w:right w:val="single" w:sz="4" w:space="0" w:color="auto"/>
            </w:tcBorders>
            <w:shd w:val="clear" w:color="auto" w:fill="FFFFFF" w:themeFill="background2"/>
          </w:tcPr>
          <w:p w14:paraId="7D226245" w14:textId="77777777" w:rsidR="00C67E1C" w:rsidRPr="00C225CD" w:rsidRDefault="00C67E1C" w:rsidP="00C00948">
            <w:pPr>
              <w:pStyle w:val="Tableheading10fontforappendixe"/>
              <w:rPr>
                <w:rFonts w:ascii="Segoe UI" w:hAnsi="Segoe UI" w:cs="Segoe UI"/>
                <w:color w:val="5F5A55" w:themeColor="accent6"/>
                <w:sz w:val="18"/>
              </w:rPr>
            </w:pPr>
            <w:r w:rsidRPr="00134843">
              <w:rPr>
                <w:rFonts w:ascii="Segoe UI" w:hAnsi="Segoe UI" w:cs="Segoe UI"/>
                <w:color w:val="5F5A55" w:themeColor="accent6"/>
                <w:sz w:val="18"/>
              </w:rPr>
              <w:t>FENZ</w:t>
            </w:r>
          </w:p>
        </w:tc>
        <w:tc>
          <w:tcPr>
            <w:tcW w:w="1134" w:type="dxa"/>
            <w:tcBorders>
              <w:top w:val="single" w:sz="12" w:space="0" w:color="auto"/>
              <w:left w:val="single" w:sz="4" w:space="0" w:color="auto"/>
              <w:bottom w:val="single" w:sz="12" w:space="0" w:color="auto"/>
              <w:right w:val="single" w:sz="4" w:space="0" w:color="auto"/>
            </w:tcBorders>
            <w:shd w:val="clear" w:color="auto" w:fill="FFFFFF" w:themeFill="background2"/>
          </w:tcPr>
          <w:p w14:paraId="70559C37" w14:textId="08F5D650" w:rsidR="00C67E1C" w:rsidRPr="00C225CD" w:rsidRDefault="00C67E1C" w:rsidP="00C00948">
            <w:pPr>
              <w:pStyle w:val="Tableheading10fontforappendixe"/>
              <w:rPr>
                <w:rFonts w:ascii="Segoe UI" w:hAnsi="Segoe UI" w:cs="Segoe UI"/>
                <w:color w:val="5F5A55" w:themeColor="accent6"/>
                <w:sz w:val="18"/>
              </w:rPr>
            </w:pPr>
            <w:r>
              <w:rPr>
                <w:rFonts w:ascii="Segoe UI" w:hAnsi="Segoe UI" w:cs="Segoe UI"/>
                <w:color w:val="5F5A55" w:themeColor="accent6"/>
                <w:sz w:val="18"/>
              </w:rPr>
              <w:t>Airport Authority</w:t>
            </w:r>
          </w:p>
        </w:tc>
        <w:tc>
          <w:tcPr>
            <w:tcW w:w="1276" w:type="dxa"/>
            <w:tcBorders>
              <w:top w:val="single" w:sz="12" w:space="0" w:color="auto"/>
              <w:left w:val="single" w:sz="4" w:space="0" w:color="auto"/>
              <w:bottom w:val="single" w:sz="12" w:space="0" w:color="auto"/>
              <w:right w:val="single" w:sz="4" w:space="0" w:color="auto"/>
            </w:tcBorders>
            <w:shd w:val="clear" w:color="auto" w:fill="FFFFFF" w:themeFill="background2"/>
          </w:tcPr>
          <w:p w14:paraId="2B20EF2C" w14:textId="5BF20FD1" w:rsidR="00C67E1C" w:rsidRPr="00C225CD" w:rsidRDefault="00C67E1C" w:rsidP="00C00948">
            <w:pPr>
              <w:pStyle w:val="Tableheading10fontforappendixe"/>
              <w:rPr>
                <w:rFonts w:ascii="Segoe UI" w:hAnsi="Segoe UI" w:cs="Segoe UI"/>
                <w:color w:val="5F5A55" w:themeColor="accent6"/>
                <w:sz w:val="18"/>
              </w:rPr>
            </w:pPr>
            <w:r w:rsidRPr="00C225CD">
              <w:rPr>
                <w:rFonts w:ascii="Segoe UI" w:hAnsi="Segoe UI" w:cs="Segoe UI"/>
                <w:color w:val="5F5A55" w:themeColor="accent6"/>
                <w:sz w:val="18"/>
              </w:rPr>
              <w:t>Port company/</w:t>
            </w:r>
            <w:r w:rsidRPr="00C225CD">
              <w:rPr>
                <w:rFonts w:ascii="Segoe UI" w:hAnsi="Segoe UI" w:cs="Segoe UI"/>
                <w:color w:val="5F5A55" w:themeColor="accent6"/>
                <w:sz w:val="18"/>
              </w:rPr>
              <w:br/>
              <w:t>community trust</w:t>
            </w:r>
          </w:p>
        </w:tc>
        <w:tc>
          <w:tcPr>
            <w:tcW w:w="1276" w:type="dxa"/>
            <w:tcBorders>
              <w:top w:val="single" w:sz="12" w:space="0" w:color="auto"/>
              <w:left w:val="single" w:sz="4" w:space="0" w:color="auto"/>
              <w:bottom w:val="single" w:sz="12" w:space="0" w:color="auto"/>
            </w:tcBorders>
            <w:shd w:val="clear" w:color="auto" w:fill="FFFFFF" w:themeFill="background2"/>
          </w:tcPr>
          <w:p w14:paraId="29843970" w14:textId="77777777" w:rsidR="00C67E1C" w:rsidRPr="00C225CD" w:rsidRDefault="00C67E1C" w:rsidP="00C00948">
            <w:pPr>
              <w:pStyle w:val="Tableheading10fontforappendixe"/>
              <w:rPr>
                <w:rFonts w:ascii="Segoe UI" w:hAnsi="Segoe UI" w:cs="Segoe UI"/>
                <w:color w:val="5F5A55" w:themeColor="accent6"/>
                <w:sz w:val="18"/>
              </w:rPr>
            </w:pPr>
            <w:r w:rsidRPr="00C225CD">
              <w:rPr>
                <w:rFonts w:ascii="Segoe UI" w:hAnsi="Segoe UI" w:cs="Segoe UI"/>
                <w:color w:val="5F5A55" w:themeColor="accent6"/>
                <w:sz w:val="18"/>
              </w:rPr>
              <w:t>Public works land held by another agency</w:t>
            </w:r>
          </w:p>
        </w:tc>
      </w:tr>
      <w:tr w:rsidR="00C1019F" w:rsidRPr="004E31C6" w14:paraId="2420CCE7" w14:textId="77777777" w:rsidTr="00B56E18">
        <w:tc>
          <w:tcPr>
            <w:tcW w:w="15168" w:type="dxa"/>
            <w:gridSpan w:val="12"/>
            <w:tcBorders>
              <w:top w:val="single" w:sz="12" w:space="0" w:color="auto"/>
              <w:bottom w:val="single" w:sz="12" w:space="0" w:color="auto"/>
            </w:tcBorders>
            <w:shd w:val="clear" w:color="auto" w:fill="007198" w:themeFill="text1"/>
          </w:tcPr>
          <w:p w14:paraId="141C7E2A" w14:textId="1F56DB46" w:rsidR="00C1019F" w:rsidRPr="00C225CD" w:rsidRDefault="00C1019F" w:rsidP="00C00948">
            <w:pPr>
              <w:pStyle w:val="Tableheading10fontforappendixe"/>
              <w:rPr>
                <w:rFonts w:ascii="Segoe UI" w:hAnsi="Segoe UI" w:cs="Segoe UI"/>
                <w:bCs/>
                <w:color w:val="FFFFFF" w:themeColor="background2"/>
                <w:sz w:val="18"/>
              </w:rPr>
            </w:pPr>
            <w:r w:rsidRPr="00C225CD">
              <w:rPr>
                <w:rFonts w:ascii="Segoe UI" w:hAnsi="Segoe UI" w:cs="Segoe UI"/>
                <w:color w:val="FFFFFF" w:themeColor="background2"/>
                <w:sz w:val="18"/>
              </w:rPr>
              <w:t>Before s 40 of the PWA is considered by Toitū Te Whenua</w:t>
            </w:r>
          </w:p>
        </w:tc>
      </w:tr>
      <w:tr w:rsidR="00C67E1C" w:rsidRPr="004E31C6" w14:paraId="0A9A8C8D" w14:textId="77777777" w:rsidTr="00C67E1C">
        <w:trPr>
          <w:trHeight w:val="590"/>
        </w:trPr>
        <w:tc>
          <w:tcPr>
            <w:tcW w:w="2694" w:type="dxa"/>
            <w:tcBorders>
              <w:top w:val="single" w:sz="8" w:space="0" w:color="auto"/>
              <w:bottom w:val="single" w:sz="4" w:space="0" w:color="auto"/>
              <w:right w:val="single" w:sz="12" w:space="0" w:color="auto"/>
            </w:tcBorders>
          </w:tcPr>
          <w:p w14:paraId="196183E0" w14:textId="5F08E2F2" w:rsidR="00C67E1C" w:rsidRPr="00C225CD"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Pr>
                <w:rFonts w:ascii="Segoe UI" w:hAnsi="Segoe UI" w:cs="Segoe UI"/>
                <w:sz w:val="18"/>
              </w:rPr>
              <w:t>M</w:t>
            </w:r>
            <w:r w:rsidRPr="00C225CD">
              <w:rPr>
                <w:rFonts w:ascii="Segoe UI" w:hAnsi="Segoe UI" w:cs="Segoe UI"/>
                <w:sz w:val="18"/>
              </w:rPr>
              <w:t xml:space="preserve">arginal strip </w:t>
            </w:r>
            <w:r>
              <w:rPr>
                <w:rFonts w:ascii="Segoe UI" w:hAnsi="Segoe UI" w:cs="Segoe UI"/>
                <w:sz w:val="18"/>
              </w:rPr>
              <w:t>&amp;</w:t>
            </w:r>
            <w:r w:rsidRPr="00C225CD">
              <w:rPr>
                <w:rFonts w:ascii="Segoe UI" w:hAnsi="Segoe UI" w:cs="Segoe UI"/>
                <w:sz w:val="18"/>
              </w:rPr>
              <w:t xml:space="preserve"> potential conservation values</w:t>
            </w:r>
          </w:p>
        </w:tc>
        <w:tc>
          <w:tcPr>
            <w:tcW w:w="1559" w:type="dxa"/>
            <w:tcBorders>
              <w:top w:val="single" w:sz="8" w:space="0" w:color="auto"/>
              <w:left w:val="single" w:sz="12" w:space="0" w:color="auto"/>
              <w:bottom w:val="single" w:sz="4" w:space="0" w:color="auto"/>
              <w:right w:val="single" w:sz="12" w:space="0" w:color="auto"/>
            </w:tcBorders>
          </w:tcPr>
          <w:p w14:paraId="4D0CE691" w14:textId="67695360" w:rsidR="00C67E1C" w:rsidRPr="00592336"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Pr>
                <w:rFonts w:ascii="Segoe UI" w:hAnsi="Segoe UI" w:cs="Segoe UI"/>
                <w:sz w:val="18"/>
              </w:rPr>
              <w:t>DOC</w:t>
            </w:r>
          </w:p>
        </w:tc>
        <w:tc>
          <w:tcPr>
            <w:tcW w:w="1276" w:type="dxa"/>
            <w:tcBorders>
              <w:top w:val="single" w:sz="8" w:space="0" w:color="auto"/>
              <w:left w:val="single" w:sz="12" w:space="0" w:color="auto"/>
              <w:bottom w:val="single" w:sz="4" w:space="0" w:color="auto"/>
              <w:right w:val="single" w:sz="4" w:space="0" w:color="auto"/>
            </w:tcBorders>
          </w:tcPr>
          <w:p w14:paraId="02F61961"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p>
        </w:tc>
        <w:tc>
          <w:tcPr>
            <w:tcW w:w="992" w:type="dxa"/>
            <w:tcBorders>
              <w:top w:val="single" w:sz="8" w:space="0" w:color="auto"/>
              <w:left w:val="single" w:sz="4" w:space="0" w:color="auto"/>
              <w:bottom w:val="single" w:sz="4" w:space="0" w:color="auto"/>
              <w:right w:val="single" w:sz="4" w:space="0" w:color="auto"/>
            </w:tcBorders>
          </w:tcPr>
          <w:p w14:paraId="36384367"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992" w:type="dxa"/>
            <w:tcBorders>
              <w:top w:val="single" w:sz="8" w:space="0" w:color="auto"/>
              <w:left w:val="single" w:sz="4" w:space="0" w:color="auto"/>
              <w:bottom w:val="single" w:sz="4" w:space="0" w:color="auto"/>
              <w:right w:val="single" w:sz="4" w:space="0" w:color="auto"/>
            </w:tcBorders>
          </w:tcPr>
          <w:p w14:paraId="277EA3DC"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992" w:type="dxa"/>
            <w:tcBorders>
              <w:top w:val="single" w:sz="8" w:space="0" w:color="auto"/>
              <w:left w:val="single" w:sz="4" w:space="0" w:color="auto"/>
              <w:bottom w:val="single" w:sz="4" w:space="0" w:color="auto"/>
              <w:right w:val="single" w:sz="4" w:space="0" w:color="auto"/>
            </w:tcBorders>
          </w:tcPr>
          <w:p w14:paraId="4060E672" w14:textId="0ED4EB34"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r w:rsidR="005458C7" w:rsidRPr="00E716AB">
              <w:rPr>
                <w:rStyle w:val="FootnoteReference"/>
                <w:rFonts w:eastAsia="Wingdings" w:cs="Wingdings"/>
                <w:b/>
                <w:bCs/>
                <w:sz w:val="18"/>
                <w:szCs w:val="18"/>
                <w:lang w:val="en-AU"/>
              </w:rPr>
              <w:footnoteReference w:id="25"/>
            </w:r>
          </w:p>
        </w:tc>
        <w:tc>
          <w:tcPr>
            <w:tcW w:w="1134" w:type="dxa"/>
            <w:tcBorders>
              <w:top w:val="single" w:sz="8" w:space="0" w:color="auto"/>
              <w:left w:val="single" w:sz="4" w:space="0" w:color="auto"/>
              <w:bottom w:val="single" w:sz="4" w:space="0" w:color="auto"/>
              <w:right w:val="single" w:sz="4" w:space="0" w:color="auto"/>
            </w:tcBorders>
          </w:tcPr>
          <w:p w14:paraId="60756DBE"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993" w:type="dxa"/>
            <w:tcBorders>
              <w:top w:val="single" w:sz="8" w:space="0" w:color="auto"/>
              <w:left w:val="single" w:sz="4" w:space="0" w:color="auto"/>
              <w:bottom w:val="single" w:sz="4" w:space="0" w:color="auto"/>
              <w:right w:val="single" w:sz="4" w:space="0" w:color="auto"/>
            </w:tcBorders>
          </w:tcPr>
          <w:p w14:paraId="13FFF30F"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850" w:type="dxa"/>
            <w:tcBorders>
              <w:top w:val="single" w:sz="8" w:space="0" w:color="auto"/>
              <w:left w:val="single" w:sz="4" w:space="0" w:color="auto"/>
              <w:bottom w:val="single" w:sz="4" w:space="0" w:color="auto"/>
              <w:right w:val="single" w:sz="4" w:space="0" w:color="auto"/>
            </w:tcBorders>
          </w:tcPr>
          <w:p w14:paraId="5D1C428A"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1134" w:type="dxa"/>
            <w:tcBorders>
              <w:top w:val="single" w:sz="8" w:space="0" w:color="auto"/>
              <w:left w:val="single" w:sz="4" w:space="0" w:color="auto"/>
              <w:bottom w:val="single" w:sz="4" w:space="0" w:color="auto"/>
              <w:right w:val="single" w:sz="4" w:space="0" w:color="auto"/>
            </w:tcBorders>
          </w:tcPr>
          <w:p w14:paraId="023F2E2C" w14:textId="7205EAF4" w:rsidR="00C67E1C" w:rsidRPr="00E716AB" w:rsidRDefault="00C67E1C" w:rsidP="00C67E1C">
            <w:pPr>
              <w:spacing w:before="100" w:beforeAutospacing="1" w:after="100" w:afterAutospacing="1"/>
              <w:ind w:left="-57" w:right="-57"/>
              <w:jc w:val="center"/>
              <w:rPr>
                <w:rFonts w:ascii="Wingdings" w:eastAsia="Wingdings" w:hAnsi="Wingdings" w:cs="Wingdings"/>
                <w:b/>
                <w:bCs/>
                <w:sz w:val="18"/>
                <w:lang w:val="en-AU"/>
              </w:rPr>
            </w:pPr>
            <w:r w:rsidRPr="00E716AB">
              <w:rPr>
                <w:rFonts w:ascii="Wingdings" w:eastAsia="Wingdings" w:hAnsi="Wingdings" w:cs="Wingdings"/>
                <w:b/>
                <w:bCs/>
                <w:sz w:val="18"/>
                <w:lang w:val="en-AU"/>
              </w:rPr>
              <w:t>û</w:t>
            </w:r>
          </w:p>
        </w:tc>
        <w:tc>
          <w:tcPr>
            <w:tcW w:w="1276" w:type="dxa"/>
            <w:tcBorders>
              <w:top w:val="single" w:sz="8" w:space="0" w:color="auto"/>
              <w:left w:val="single" w:sz="4" w:space="0" w:color="auto"/>
              <w:bottom w:val="single" w:sz="4" w:space="0" w:color="auto"/>
              <w:right w:val="single" w:sz="4" w:space="0" w:color="auto"/>
            </w:tcBorders>
          </w:tcPr>
          <w:p w14:paraId="20319BE6" w14:textId="074BCE8A"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1276" w:type="dxa"/>
            <w:tcBorders>
              <w:top w:val="single" w:sz="8" w:space="0" w:color="auto"/>
              <w:left w:val="single" w:sz="4" w:space="0" w:color="auto"/>
              <w:bottom w:val="single" w:sz="4" w:space="0" w:color="auto"/>
            </w:tcBorders>
          </w:tcPr>
          <w:p w14:paraId="2A369262"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p>
        </w:tc>
      </w:tr>
      <w:tr w:rsidR="00C67E1C" w:rsidRPr="004E31C6" w14:paraId="0AF34699" w14:textId="77777777" w:rsidTr="00C67E1C">
        <w:trPr>
          <w:trHeight w:val="562"/>
        </w:trPr>
        <w:tc>
          <w:tcPr>
            <w:tcW w:w="2694" w:type="dxa"/>
            <w:tcBorders>
              <w:top w:val="single" w:sz="4" w:space="0" w:color="auto"/>
              <w:bottom w:val="single" w:sz="4" w:space="0" w:color="auto"/>
              <w:right w:val="single" w:sz="12" w:space="0" w:color="auto"/>
            </w:tcBorders>
            <w:shd w:val="clear" w:color="auto" w:fill="D9F1F6" w:themeFill="accent5"/>
          </w:tcPr>
          <w:p w14:paraId="660EB39E" w14:textId="48188C70" w:rsidR="00C67E1C" w:rsidRPr="00C225CD"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sidRPr="00C225CD">
              <w:rPr>
                <w:rFonts w:ascii="Segoe UI" w:hAnsi="Segoe UI" w:cs="Segoe UI"/>
                <w:sz w:val="18"/>
              </w:rPr>
              <w:t>Heritage notification</w:t>
            </w:r>
          </w:p>
        </w:tc>
        <w:tc>
          <w:tcPr>
            <w:tcW w:w="1559" w:type="dxa"/>
            <w:tcBorders>
              <w:top w:val="single" w:sz="4" w:space="0" w:color="auto"/>
              <w:left w:val="single" w:sz="12" w:space="0" w:color="auto"/>
              <w:bottom w:val="single" w:sz="4" w:space="0" w:color="auto"/>
              <w:right w:val="single" w:sz="12" w:space="0" w:color="auto"/>
            </w:tcBorders>
            <w:shd w:val="clear" w:color="auto" w:fill="D9F1F6" w:themeFill="accent5"/>
          </w:tcPr>
          <w:p w14:paraId="5D0DAFA7" w14:textId="544F26BD" w:rsidR="00C67E1C" w:rsidRPr="00592336"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Pr>
                <w:rFonts w:ascii="Segoe UI" w:hAnsi="Segoe UI" w:cs="Segoe UI"/>
                <w:sz w:val="18"/>
              </w:rPr>
              <w:t xml:space="preserve">Heritage </w:t>
            </w:r>
            <w:r w:rsidR="002B73DE">
              <w:rPr>
                <w:rFonts w:ascii="Segoe UI" w:hAnsi="Segoe UI" w:cs="Segoe UI"/>
                <w:sz w:val="18"/>
              </w:rPr>
              <w:t>New Zealand</w:t>
            </w:r>
          </w:p>
        </w:tc>
        <w:tc>
          <w:tcPr>
            <w:tcW w:w="1276" w:type="dxa"/>
            <w:tcBorders>
              <w:top w:val="single" w:sz="4" w:space="0" w:color="auto"/>
              <w:left w:val="single" w:sz="12" w:space="0" w:color="auto"/>
              <w:bottom w:val="single" w:sz="4" w:space="0" w:color="auto"/>
              <w:right w:val="single" w:sz="4" w:space="0" w:color="auto"/>
            </w:tcBorders>
            <w:shd w:val="clear" w:color="auto" w:fill="D9F1F6" w:themeFill="accent5"/>
          </w:tcPr>
          <w:p w14:paraId="71189226"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p>
        </w:tc>
        <w:tc>
          <w:tcPr>
            <w:tcW w:w="992" w:type="dxa"/>
            <w:tcBorders>
              <w:top w:val="single" w:sz="4" w:space="0" w:color="auto"/>
              <w:left w:val="single" w:sz="4" w:space="0" w:color="auto"/>
              <w:bottom w:val="single" w:sz="4" w:space="0" w:color="auto"/>
              <w:right w:val="single" w:sz="4" w:space="0" w:color="auto"/>
            </w:tcBorders>
            <w:shd w:val="clear" w:color="auto" w:fill="D9F1F6" w:themeFill="accent5"/>
          </w:tcPr>
          <w:p w14:paraId="56ABBF01"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992" w:type="dxa"/>
            <w:tcBorders>
              <w:top w:val="single" w:sz="4" w:space="0" w:color="auto"/>
              <w:left w:val="single" w:sz="4" w:space="0" w:color="auto"/>
              <w:bottom w:val="single" w:sz="4" w:space="0" w:color="auto"/>
              <w:right w:val="single" w:sz="4" w:space="0" w:color="auto"/>
            </w:tcBorders>
            <w:shd w:val="clear" w:color="auto" w:fill="D9F1F6" w:themeFill="accent5"/>
          </w:tcPr>
          <w:p w14:paraId="15CB654E"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992" w:type="dxa"/>
            <w:tcBorders>
              <w:top w:val="single" w:sz="4" w:space="0" w:color="auto"/>
              <w:left w:val="single" w:sz="4" w:space="0" w:color="auto"/>
              <w:bottom w:val="single" w:sz="4" w:space="0" w:color="auto"/>
              <w:right w:val="single" w:sz="4" w:space="0" w:color="auto"/>
            </w:tcBorders>
            <w:shd w:val="clear" w:color="auto" w:fill="D9F1F6" w:themeFill="accent5"/>
          </w:tcPr>
          <w:p w14:paraId="36FA0FF1"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1134" w:type="dxa"/>
            <w:tcBorders>
              <w:top w:val="single" w:sz="4" w:space="0" w:color="auto"/>
              <w:left w:val="single" w:sz="4" w:space="0" w:color="auto"/>
              <w:bottom w:val="single" w:sz="4" w:space="0" w:color="auto"/>
              <w:right w:val="single" w:sz="4" w:space="0" w:color="auto"/>
            </w:tcBorders>
            <w:shd w:val="clear" w:color="auto" w:fill="D9F1F6" w:themeFill="accent5"/>
          </w:tcPr>
          <w:p w14:paraId="324269A4"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993" w:type="dxa"/>
            <w:tcBorders>
              <w:top w:val="single" w:sz="4" w:space="0" w:color="auto"/>
              <w:left w:val="single" w:sz="4" w:space="0" w:color="auto"/>
              <w:bottom w:val="single" w:sz="4" w:space="0" w:color="auto"/>
              <w:right w:val="single" w:sz="4" w:space="0" w:color="auto"/>
            </w:tcBorders>
            <w:shd w:val="clear" w:color="auto" w:fill="D9F1F6" w:themeFill="accent5"/>
          </w:tcPr>
          <w:p w14:paraId="38DB914B"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850" w:type="dxa"/>
            <w:tcBorders>
              <w:top w:val="single" w:sz="4" w:space="0" w:color="auto"/>
              <w:left w:val="single" w:sz="4" w:space="0" w:color="auto"/>
              <w:bottom w:val="single" w:sz="4" w:space="0" w:color="auto"/>
              <w:right w:val="single" w:sz="4" w:space="0" w:color="auto"/>
            </w:tcBorders>
            <w:shd w:val="clear" w:color="auto" w:fill="D9F1F6" w:themeFill="accent5"/>
          </w:tcPr>
          <w:p w14:paraId="5A61C67B"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1134" w:type="dxa"/>
            <w:tcBorders>
              <w:top w:val="single" w:sz="4" w:space="0" w:color="auto"/>
              <w:left w:val="single" w:sz="4" w:space="0" w:color="auto"/>
              <w:bottom w:val="single" w:sz="4" w:space="0" w:color="auto"/>
              <w:right w:val="single" w:sz="4" w:space="0" w:color="auto"/>
            </w:tcBorders>
            <w:shd w:val="clear" w:color="auto" w:fill="D9F1F6" w:themeFill="accent5"/>
          </w:tcPr>
          <w:p w14:paraId="08414424" w14:textId="68137565" w:rsidR="00C67E1C" w:rsidRPr="00E716AB" w:rsidRDefault="00C67E1C" w:rsidP="00C67E1C">
            <w:pPr>
              <w:spacing w:before="100" w:beforeAutospacing="1" w:after="100" w:afterAutospacing="1"/>
              <w:ind w:left="-57" w:right="-57"/>
              <w:jc w:val="center"/>
              <w:rPr>
                <w:rFonts w:ascii="Wingdings" w:eastAsia="Wingdings" w:hAnsi="Wingdings" w:cs="Wingdings"/>
                <w:b/>
                <w:bCs/>
                <w:sz w:val="18"/>
                <w:lang w:val="en-AU"/>
              </w:rPr>
            </w:pPr>
            <w:r w:rsidRPr="00E716AB">
              <w:rPr>
                <w:rFonts w:ascii="Wingdings" w:eastAsia="Wingdings" w:hAnsi="Wingdings" w:cs="Wingdings"/>
                <w:b/>
                <w:bCs/>
                <w:sz w:val="18"/>
                <w:lang w:val="en-AU"/>
              </w:rPr>
              <w:t>û</w:t>
            </w:r>
          </w:p>
        </w:tc>
        <w:tc>
          <w:tcPr>
            <w:tcW w:w="1276" w:type="dxa"/>
            <w:tcBorders>
              <w:top w:val="single" w:sz="4" w:space="0" w:color="auto"/>
              <w:left w:val="single" w:sz="4" w:space="0" w:color="auto"/>
              <w:bottom w:val="single" w:sz="4" w:space="0" w:color="auto"/>
              <w:right w:val="single" w:sz="4" w:space="0" w:color="auto"/>
            </w:tcBorders>
            <w:shd w:val="clear" w:color="auto" w:fill="D9F1F6" w:themeFill="accent5"/>
          </w:tcPr>
          <w:p w14:paraId="74084D86" w14:textId="4CDAFDA3"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1276" w:type="dxa"/>
            <w:tcBorders>
              <w:top w:val="single" w:sz="4" w:space="0" w:color="auto"/>
              <w:left w:val="single" w:sz="4" w:space="0" w:color="auto"/>
              <w:bottom w:val="single" w:sz="4" w:space="0" w:color="auto"/>
            </w:tcBorders>
            <w:shd w:val="clear" w:color="auto" w:fill="D9F1F6" w:themeFill="accent5"/>
          </w:tcPr>
          <w:p w14:paraId="7D92FCA5"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p>
        </w:tc>
      </w:tr>
      <w:tr w:rsidR="00C67E1C" w:rsidRPr="004E31C6" w14:paraId="2D12D648" w14:textId="77777777" w:rsidTr="00C67E1C">
        <w:trPr>
          <w:trHeight w:val="359"/>
        </w:trPr>
        <w:tc>
          <w:tcPr>
            <w:tcW w:w="2694" w:type="dxa"/>
            <w:tcBorders>
              <w:top w:val="single" w:sz="4" w:space="0" w:color="auto"/>
              <w:bottom w:val="single" w:sz="4" w:space="0" w:color="auto"/>
              <w:right w:val="single" w:sz="12" w:space="0" w:color="auto"/>
            </w:tcBorders>
          </w:tcPr>
          <w:p w14:paraId="31E80A6A" w14:textId="7DF4E4AA" w:rsidR="00C67E1C" w:rsidRPr="00C225CD"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Pr>
                <w:rFonts w:ascii="Segoe UI" w:hAnsi="Segoe UI" w:cs="Segoe UI"/>
                <w:sz w:val="18"/>
              </w:rPr>
              <w:t xml:space="preserve">Use for housing </w:t>
            </w:r>
            <w:r w:rsidRPr="00C225CD">
              <w:rPr>
                <w:rFonts w:ascii="Segoe UI" w:hAnsi="Segoe UI" w:cs="Segoe UI"/>
                <w:sz w:val="18"/>
              </w:rPr>
              <w:t>notification</w:t>
            </w:r>
          </w:p>
        </w:tc>
        <w:tc>
          <w:tcPr>
            <w:tcW w:w="1559" w:type="dxa"/>
            <w:tcBorders>
              <w:top w:val="single" w:sz="4" w:space="0" w:color="auto"/>
              <w:left w:val="single" w:sz="12" w:space="0" w:color="auto"/>
              <w:bottom w:val="single" w:sz="4" w:space="0" w:color="auto"/>
              <w:right w:val="single" w:sz="12" w:space="0" w:color="auto"/>
            </w:tcBorders>
          </w:tcPr>
          <w:p w14:paraId="2DE44C24" w14:textId="1450D8C2" w:rsidR="00C67E1C" w:rsidRPr="00592336"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Pr>
                <w:rFonts w:ascii="Segoe UI" w:hAnsi="Segoe UI" w:cs="Segoe UI"/>
                <w:sz w:val="18"/>
              </w:rPr>
              <w:t>MHUD &amp; K</w:t>
            </w:r>
            <w:r>
              <w:rPr>
                <w:rFonts w:ascii="Segoe UI" w:hAnsi="Segoe UI" w:cs="Segoe UI"/>
                <w:sz w:val="18"/>
                <w:lang w:val="mi-NZ"/>
              </w:rPr>
              <w:t>āinga Ora</w:t>
            </w:r>
          </w:p>
        </w:tc>
        <w:tc>
          <w:tcPr>
            <w:tcW w:w="1276" w:type="dxa"/>
            <w:tcBorders>
              <w:top w:val="single" w:sz="4" w:space="0" w:color="auto"/>
              <w:left w:val="single" w:sz="12" w:space="0" w:color="auto"/>
              <w:bottom w:val="single" w:sz="4" w:space="0" w:color="auto"/>
              <w:right w:val="single" w:sz="4" w:space="0" w:color="auto"/>
            </w:tcBorders>
          </w:tcPr>
          <w:p w14:paraId="2A49CD6F"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p>
        </w:tc>
        <w:tc>
          <w:tcPr>
            <w:tcW w:w="992" w:type="dxa"/>
            <w:tcBorders>
              <w:top w:val="single" w:sz="4" w:space="0" w:color="auto"/>
              <w:left w:val="single" w:sz="4" w:space="0" w:color="auto"/>
              <w:bottom w:val="single" w:sz="4" w:space="0" w:color="auto"/>
              <w:right w:val="single" w:sz="4" w:space="0" w:color="auto"/>
            </w:tcBorders>
          </w:tcPr>
          <w:p w14:paraId="6C5AD252"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r w:rsidRPr="00E716AB">
              <w:rPr>
                <w:rStyle w:val="FootnoteReference"/>
                <w:b/>
                <w:bCs/>
                <w:sz w:val="18"/>
                <w:szCs w:val="18"/>
                <w:lang w:val="en-AU"/>
              </w:rPr>
              <w:footnoteReference w:id="26"/>
            </w:r>
          </w:p>
        </w:tc>
        <w:tc>
          <w:tcPr>
            <w:tcW w:w="992" w:type="dxa"/>
            <w:tcBorders>
              <w:top w:val="single" w:sz="4" w:space="0" w:color="auto"/>
              <w:left w:val="single" w:sz="4" w:space="0" w:color="auto"/>
              <w:bottom w:val="single" w:sz="4" w:space="0" w:color="auto"/>
              <w:right w:val="single" w:sz="4" w:space="0" w:color="auto"/>
            </w:tcBorders>
          </w:tcPr>
          <w:p w14:paraId="73437A10" w14:textId="472C98FD"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r w:rsidR="0038033A" w:rsidRPr="00942B12">
              <w:rPr>
                <w:rFonts w:asciiTheme="majorHAnsi" w:hAnsiTheme="majorHAnsi" w:cstheme="majorHAnsi"/>
                <w:b/>
                <w:bCs/>
                <w:sz w:val="18"/>
                <w:szCs w:val="18"/>
                <w:vertAlign w:val="superscript"/>
                <w:lang w:val="en-AU"/>
              </w:rPr>
              <w:t>3</w:t>
            </w:r>
          </w:p>
        </w:tc>
        <w:tc>
          <w:tcPr>
            <w:tcW w:w="992" w:type="dxa"/>
            <w:tcBorders>
              <w:top w:val="single" w:sz="4" w:space="0" w:color="auto"/>
              <w:left w:val="single" w:sz="4" w:space="0" w:color="auto"/>
              <w:bottom w:val="single" w:sz="4" w:space="0" w:color="auto"/>
              <w:right w:val="single" w:sz="4" w:space="0" w:color="auto"/>
            </w:tcBorders>
          </w:tcPr>
          <w:p w14:paraId="7EAEB5C3" w14:textId="1316692A"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r w:rsidR="006122B9" w:rsidRPr="00942B12">
              <w:rPr>
                <w:rStyle w:val="FootnoteReference"/>
                <w:rFonts w:eastAsia="Wingdings" w:cs="Wingdings"/>
                <w:b/>
                <w:bCs/>
                <w:sz w:val="18"/>
              </w:rPr>
              <w:t>3</w:t>
            </w:r>
          </w:p>
        </w:tc>
        <w:tc>
          <w:tcPr>
            <w:tcW w:w="1134" w:type="dxa"/>
            <w:tcBorders>
              <w:top w:val="single" w:sz="4" w:space="0" w:color="auto"/>
              <w:left w:val="single" w:sz="4" w:space="0" w:color="auto"/>
              <w:bottom w:val="single" w:sz="4" w:space="0" w:color="auto"/>
              <w:right w:val="single" w:sz="4" w:space="0" w:color="auto"/>
            </w:tcBorders>
          </w:tcPr>
          <w:p w14:paraId="0F800715"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993" w:type="dxa"/>
            <w:tcBorders>
              <w:top w:val="single" w:sz="4" w:space="0" w:color="auto"/>
              <w:left w:val="single" w:sz="4" w:space="0" w:color="auto"/>
              <w:bottom w:val="single" w:sz="4" w:space="0" w:color="auto"/>
              <w:right w:val="single" w:sz="4" w:space="0" w:color="auto"/>
            </w:tcBorders>
          </w:tcPr>
          <w:p w14:paraId="3D9C733E"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850" w:type="dxa"/>
            <w:tcBorders>
              <w:top w:val="single" w:sz="4" w:space="0" w:color="auto"/>
              <w:left w:val="single" w:sz="4" w:space="0" w:color="auto"/>
              <w:bottom w:val="single" w:sz="4" w:space="0" w:color="auto"/>
              <w:right w:val="single" w:sz="4" w:space="0" w:color="auto"/>
            </w:tcBorders>
          </w:tcPr>
          <w:p w14:paraId="35FDD75C"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r w:rsidRPr="00942B12">
              <w:rPr>
                <w:rFonts w:asciiTheme="majorHAnsi" w:hAnsiTheme="majorHAnsi" w:cstheme="majorHAnsi"/>
                <w:b/>
                <w:bCs/>
                <w:sz w:val="18"/>
                <w:szCs w:val="18"/>
                <w:vertAlign w:val="superscript"/>
                <w:lang w:val="en-AU"/>
              </w:rPr>
              <w:t>3</w:t>
            </w:r>
          </w:p>
        </w:tc>
        <w:tc>
          <w:tcPr>
            <w:tcW w:w="1134" w:type="dxa"/>
            <w:tcBorders>
              <w:top w:val="single" w:sz="4" w:space="0" w:color="auto"/>
              <w:left w:val="single" w:sz="4" w:space="0" w:color="auto"/>
              <w:bottom w:val="single" w:sz="4" w:space="0" w:color="auto"/>
              <w:right w:val="single" w:sz="4" w:space="0" w:color="auto"/>
            </w:tcBorders>
          </w:tcPr>
          <w:p w14:paraId="0718F0DD" w14:textId="4D8BA40B" w:rsidR="00C67E1C" w:rsidRPr="00E716AB" w:rsidRDefault="00C67E1C" w:rsidP="00C67E1C">
            <w:pPr>
              <w:spacing w:before="100" w:beforeAutospacing="1" w:after="100" w:afterAutospacing="1"/>
              <w:ind w:left="-57" w:right="-57"/>
              <w:jc w:val="center"/>
              <w:rPr>
                <w:rFonts w:ascii="Wingdings" w:eastAsia="Wingdings" w:hAnsi="Wingdings" w:cs="Wingdings"/>
                <w:b/>
                <w:bCs/>
                <w:sz w:val="18"/>
                <w:lang w:val="en-AU"/>
              </w:rPr>
            </w:pPr>
            <w:r w:rsidRPr="00E716AB">
              <w:rPr>
                <w:rFonts w:ascii="Wingdings" w:eastAsia="Wingdings" w:hAnsi="Wingdings" w:cs="Wingdings"/>
                <w:b/>
                <w:bCs/>
                <w:sz w:val="18"/>
                <w:lang w:val="en-AU"/>
              </w:rPr>
              <w:t>û</w:t>
            </w:r>
          </w:p>
        </w:tc>
        <w:tc>
          <w:tcPr>
            <w:tcW w:w="1276" w:type="dxa"/>
            <w:tcBorders>
              <w:top w:val="single" w:sz="4" w:space="0" w:color="auto"/>
              <w:left w:val="single" w:sz="4" w:space="0" w:color="auto"/>
              <w:bottom w:val="single" w:sz="4" w:space="0" w:color="auto"/>
              <w:right w:val="single" w:sz="4" w:space="0" w:color="auto"/>
            </w:tcBorders>
          </w:tcPr>
          <w:p w14:paraId="663BA2FC" w14:textId="4ADFCF1A"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1276" w:type="dxa"/>
            <w:tcBorders>
              <w:top w:val="single" w:sz="4" w:space="0" w:color="auto"/>
              <w:left w:val="single" w:sz="4" w:space="0" w:color="auto"/>
              <w:bottom w:val="single" w:sz="4" w:space="0" w:color="auto"/>
            </w:tcBorders>
          </w:tcPr>
          <w:p w14:paraId="18E89117"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p>
        </w:tc>
      </w:tr>
      <w:tr w:rsidR="00C67E1C" w:rsidRPr="004E31C6" w14:paraId="4EEAA7CC" w14:textId="77777777" w:rsidTr="00C67E1C">
        <w:trPr>
          <w:trHeight w:val="359"/>
        </w:trPr>
        <w:tc>
          <w:tcPr>
            <w:tcW w:w="2694" w:type="dxa"/>
            <w:tcBorders>
              <w:top w:val="single" w:sz="4" w:space="0" w:color="auto"/>
              <w:bottom w:val="single" w:sz="12" w:space="0" w:color="auto"/>
              <w:right w:val="single" w:sz="12" w:space="0" w:color="auto"/>
            </w:tcBorders>
            <w:shd w:val="clear" w:color="auto" w:fill="D9F1F6" w:themeFill="accent5"/>
          </w:tcPr>
          <w:p w14:paraId="46B3411A" w14:textId="29E1ADCA" w:rsidR="00C67E1C" w:rsidRPr="00C225CD"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sidRPr="00C225CD">
              <w:rPr>
                <w:rFonts w:ascii="Segoe UI" w:hAnsi="Segoe UI" w:cs="Segoe UI"/>
                <w:sz w:val="18"/>
              </w:rPr>
              <w:t>Appropriate Minister’s consent</w:t>
            </w:r>
          </w:p>
        </w:tc>
        <w:tc>
          <w:tcPr>
            <w:tcW w:w="1559" w:type="dxa"/>
            <w:tcBorders>
              <w:top w:val="single" w:sz="4" w:space="0" w:color="auto"/>
              <w:left w:val="single" w:sz="12" w:space="0" w:color="auto"/>
              <w:bottom w:val="single" w:sz="12" w:space="0" w:color="auto"/>
              <w:right w:val="single" w:sz="12" w:space="0" w:color="auto"/>
            </w:tcBorders>
            <w:shd w:val="clear" w:color="auto" w:fill="D9F1F6" w:themeFill="accent5"/>
          </w:tcPr>
          <w:p w14:paraId="65D55E15" w14:textId="62B1E03D" w:rsidR="00C67E1C" w:rsidRPr="00C225CD" w:rsidRDefault="00C67E1C" w:rsidP="00C67E1C">
            <w:pPr>
              <w:pStyle w:val="Table3numbering"/>
              <w:tabs>
                <w:tab w:val="clear" w:pos="851"/>
              </w:tabs>
              <w:spacing w:before="100" w:beforeAutospacing="1" w:afterLines="0" w:after="100" w:afterAutospacing="1"/>
              <w:ind w:left="-57" w:right="-57" w:firstLine="0"/>
              <w:rPr>
                <w:rFonts w:cs="Segoe UI"/>
                <w:sz w:val="18"/>
              </w:rPr>
            </w:pPr>
            <w:r>
              <w:rPr>
                <w:rFonts w:ascii="Segoe UI" w:hAnsi="Segoe UI" w:cs="Segoe UI"/>
                <w:sz w:val="18"/>
              </w:rPr>
              <w:t>Various</w:t>
            </w:r>
          </w:p>
        </w:tc>
        <w:tc>
          <w:tcPr>
            <w:tcW w:w="1276" w:type="dxa"/>
            <w:tcBorders>
              <w:top w:val="single" w:sz="4" w:space="0" w:color="auto"/>
              <w:left w:val="single" w:sz="12" w:space="0" w:color="auto"/>
              <w:bottom w:val="single" w:sz="12" w:space="0" w:color="auto"/>
              <w:right w:val="single" w:sz="4" w:space="0" w:color="auto"/>
            </w:tcBorders>
            <w:shd w:val="clear" w:color="auto" w:fill="D9F1F6" w:themeFill="accent5"/>
          </w:tcPr>
          <w:p w14:paraId="45872B16" w14:textId="77777777" w:rsidR="00C67E1C" w:rsidRPr="00E716AB" w:rsidRDefault="00C67E1C" w:rsidP="00C67E1C">
            <w:pPr>
              <w:spacing w:before="100" w:beforeAutospacing="1" w:after="100" w:afterAutospacing="1"/>
              <w:ind w:left="-57" w:right="-57"/>
              <w:jc w:val="center"/>
              <w:rPr>
                <w:rStyle w:val="FootnoteReference"/>
                <w:b/>
                <w:bCs/>
              </w:rPr>
            </w:pPr>
            <w:r w:rsidRPr="00E716AB">
              <w:rPr>
                <w:rFonts w:ascii="Wingdings" w:eastAsia="Wingdings" w:hAnsi="Wingdings" w:cs="Wingdings"/>
                <w:b/>
                <w:bCs/>
                <w:sz w:val="18"/>
                <w:lang w:val="en-AU"/>
              </w:rPr>
              <w:t>û</w:t>
            </w:r>
            <w:r w:rsidRPr="00E716AB">
              <w:rPr>
                <w:rStyle w:val="FootnoteReference"/>
                <w:b/>
                <w:bCs/>
                <w:sz w:val="18"/>
                <w:szCs w:val="18"/>
                <w:lang w:val="en-AU"/>
              </w:rPr>
              <w:footnoteReference w:id="27"/>
            </w:r>
          </w:p>
        </w:tc>
        <w:tc>
          <w:tcPr>
            <w:tcW w:w="992" w:type="dxa"/>
            <w:tcBorders>
              <w:top w:val="single" w:sz="4" w:space="0" w:color="auto"/>
              <w:left w:val="single" w:sz="4" w:space="0" w:color="auto"/>
              <w:bottom w:val="single" w:sz="12" w:space="0" w:color="auto"/>
              <w:right w:val="single" w:sz="4" w:space="0" w:color="auto"/>
            </w:tcBorders>
            <w:shd w:val="clear" w:color="auto" w:fill="D9F1F6" w:themeFill="accent5"/>
          </w:tcPr>
          <w:p w14:paraId="6D8CD490"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992" w:type="dxa"/>
            <w:tcBorders>
              <w:top w:val="single" w:sz="4" w:space="0" w:color="auto"/>
              <w:left w:val="single" w:sz="4" w:space="0" w:color="auto"/>
              <w:bottom w:val="single" w:sz="12" w:space="0" w:color="auto"/>
              <w:right w:val="single" w:sz="4" w:space="0" w:color="auto"/>
            </w:tcBorders>
            <w:shd w:val="clear" w:color="auto" w:fill="D9F1F6" w:themeFill="accent5"/>
          </w:tcPr>
          <w:p w14:paraId="4EC395E4"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p>
        </w:tc>
        <w:tc>
          <w:tcPr>
            <w:tcW w:w="992" w:type="dxa"/>
            <w:tcBorders>
              <w:top w:val="single" w:sz="4" w:space="0" w:color="auto"/>
              <w:left w:val="single" w:sz="4" w:space="0" w:color="auto"/>
              <w:bottom w:val="single" w:sz="12" w:space="0" w:color="auto"/>
              <w:right w:val="single" w:sz="4" w:space="0" w:color="auto"/>
            </w:tcBorders>
            <w:shd w:val="clear" w:color="auto" w:fill="D9F1F6" w:themeFill="accent5"/>
          </w:tcPr>
          <w:p w14:paraId="405A3627"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p>
        </w:tc>
        <w:tc>
          <w:tcPr>
            <w:tcW w:w="1134" w:type="dxa"/>
            <w:tcBorders>
              <w:top w:val="single" w:sz="4" w:space="0" w:color="auto"/>
              <w:left w:val="single" w:sz="4" w:space="0" w:color="auto"/>
              <w:bottom w:val="single" w:sz="12" w:space="0" w:color="auto"/>
              <w:right w:val="single" w:sz="4" w:space="0" w:color="auto"/>
            </w:tcBorders>
            <w:shd w:val="clear" w:color="auto" w:fill="D9F1F6" w:themeFill="accent5"/>
          </w:tcPr>
          <w:p w14:paraId="5FDC4657"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r w:rsidRPr="00E716AB">
              <w:rPr>
                <w:rStyle w:val="FootnoteReference"/>
                <w:b/>
                <w:bCs/>
                <w:sz w:val="18"/>
                <w:szCs w:val="18"/>
                <w:lang w:val="en-AU"/>
              </w:rPr>
              <w:footnoteReference w:id="28"/>
            </w:r>
          </w:p>
        </w:tc>
        <w:tc>
          <w:tcPr>
            <w:tcW w:w="993" w:type="dxa"/>
            <w:tcBorders>
              <w:top w:val="single" w:sz="4" w:space="0" w:color="auto"/>
              <w:left w:val="single" w:sz="4" w:space="0" w:color="auto"/>
              <w:bottom w:val="single" w:sz="12" w:space="0" w:color="auto"/>
              <w:right w:val="single" w:sz="4" w:space="0" w:color="auto"/>
            </w:tcBorders>
            <w:shd w:val="clear" w:color="auto" w:fill="D9F1F6" w:themeFill="accent5"/>
          </w:tcPr>
          <w:p w14:paraId="20835F15"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p>
        </w:tc>
        <w:tc>
          <w:tcPr>
            <w:tcW w:w="850" w:type="dxa"/>
            <w:tcBorders>
              <w:top w:val="single" w:sz="4" w:space="0" w:color="auto"/>
              <w:left w:val="single" w:sz="4" w:space="0" w:color="auto"/>
              <w:bottom w:val="single" w:sz="12" w:space="0" w:color="auto"/>
              <w:right w:val="single" w:sz="4" w:space="0" w:color="auto"/>
            </w:tcBorders>
            <w:shd w:val="clear" w:color="auto" w:fill="D9F1F6" w:themeFill="accent5"/>
          </w:tcPr>
          <w:p w14:paraId="6AE37C8C"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1134" w:type="dxa"/>
            <w:tcBorders>
              <w:top w:val="single" w:sz="4" w:space="0" w:color="auto"/>
              <w:left w:val="single" w:sz="4" w:space="0" w:color="auto"/>
              <w:bottom w:val="single" w:sz="12" w:space="0" w:color="auto"/>
              <w:right w:val="single" w:sz="4" w:space="0" w:color="auto"/>
            </w:tcBorders>
            <w:shd w:val="clear" w:color="auto" w:fill="D9F1F6" w:themeFill="accent5"/>
          </w:tcPr>
          <w:p w14:paraId="5587D144" w14:textId="0121199C" w:rsidR="00C67E1C" w:rsidRPr="00E716AB" w:rsidRDefault="00C67E1C" w:rsidP="00C67E1C">
            <w:pPr>
              <w:spacing w:before="100" w:beforeAutospacing="1" w:after="100" w:afterAutospacing="1"/>
              <w:ind w:left="-57" w:right="-57"/>
              <w:jc w:val="center"/>
              <w:rPr>
                <w:rFonts w:ascii="Wingdings" w:eastAsia="Wingdings" w:hAnsi="Wingdings" w:cs="Wingdings"/>
                <w:b/>
                <w:bCs/>
                <w:sz w:val="18"/>
                <w:lang w:val="en-AU"/>
              </w:rPr>
            </w:pPr>
            <w:r w:rsidRPr="00E716AB">
              <w:rPr>
                <w:rFonts w:ascii="Wingdings" w:eastAsia="Wingdings" w:hAnsi="Wingdings" w:cs="Wingdings"/>
                <w:b/>
                <w:bCs/>
                <w:sz w:val="18"/>
                <w:lang w:val="en-AU"/>
              </w:rPr>
              <w:t>û</w:t>
            </w:r>
          </w:p>
        </w:tc>
        <w:tc>
          <w:tcPr>
            <w:tcW w:w="1276" w:type="dxa"/>
            <w:tcBorders>
              <w:top w:val="single" w:sz="4" w:space="0" w:color="auto"/>
              <w:left w:val="single" w:sz="4" w:space="0" w:color="auto"/>
              <w:bottom w:val="single" w:sz="12" w:space="0" w:color="auto"/>
              <w:right w:val="single" w:sz="4" w:space="0" w:color="auto"/>
            </w:tcBorders>
            <w:shd w:val="clear" w:color="auto" w:fill="D9F1F6" w:themeFill="accent5"/>
          </w:tcPr>
          <w:p w14:paraId="342DF17C" w14:textId="62DD0EA6"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1276" w:type="dxa"/>
            <w:tcBorders>
              <w:top w:val="single" w:sz="4" w:space="0" w:color="auto"/>
              <w:left w:val="single" w:sz="4" w:space="0" w:color="auto"/>
              <w:bottom w:val="single" w:sz="12" w:space="0" w:color="auto"/>
            </w:tcBorders>
            <w:shd w:val="clear" w:color="auto" w:fill="D9F1F6" w:themeFill="accent5"/>
          </w:tcPr>
          <w:p w14:paraId="6195E7CE"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r w:rsidRPr="00E716AB">
              <w:rPr>
                <w:rStyle w:val="FootnoteReference"/>
                <w:b/>
                <w:bCs/>
                <w:sz w:val="18"/>
                <w:szCs w:val="18"/>
                <w:lang w:val="en-AU"/>
              </w:rPr>
              <w:footnoteReference w:id="29"/>
            </w:r>
          </w:p>
        </w:tc>
      </w:tr>
      <w:tr w:rsidR="00C1019F" w:rsidRPr="004E31C6" w14:paraId="371988B1" w14:textId="77777777" w:rsidTr="00F666EB">
        <w:trPr>
          <w:trHeight w:val="359"/>
        </w:trPr>
        <w:tc>
          <w:tcPr>
            <w:tcW w:w="15168" w:type="dxa"/>
            <w:gridSpan w:val="12"/>
            <w:tcBorders>
              <w:top w:val="single" w:sz="4" w:space="0" w:color="auto"/>
              <w:bottom w:val="single" w:sz="4" w:space="0" w:color="auto"/>
            </w:tcBorders>
            <w:shd w:val="clear" w:color="auto" w:fill="007198" w:themeFill="text1"/>
          </w:tcPr>
          <w:p w14:paraId="1B340E69" w14:textId="0883C0C3" w:rsidR="00C1019F" w:rsidRPr="00C225CD" w:rsidRDefault="00C1019F" w:rsidP="00C67E1C">
            <w:pPr>
              <w:spacing w:before="100" w:beforeAutospacing="1" w:after="100" w:afterAutospacing="1"/>
              <w:ind w:left="-57" w:right="-57"/>
              <w:rPr>
                <w:b/>
                <w:bCs/>
                <w:color w:val="FFFFFF" w:themeColor="background2"/>
                <w:sz w:val="18"/>
                <w:lang w:val="en-AU"/>
              </w:rPr>
            </w:pPr>
            <w:r w:rsidRPr="00C225CD">
              <w:rPr>
                <w:b/>
                <w:bCs/>
                <w:color w:val="FFFFFF" w:themeColor="background2"/>
                <w:sz w:val="18"/>
              </w:rPr>
              <w:t>Consideration of s 40 of the PWA</w:t>
            </w:r>
          </w:p>
        </w:tc>
      </w:tr>
      <w:tr w:rsidR="00C67E1C" w:rsidRPr="004E31C6" w14:paraId="25854AB4" w14:textId="77777777" w:rsidTr="00C67E1C">
        <w:trPr>
          <w:trHeight w:val="359"/>
        </w:trPr>
        <w:tc>
          <w:tcPr>
            <w:tcW w:w="2694" w:type="dxa"/>
            <w:tcBorders>
              <w:top w:val="single" w:sz="4" w:space="0" w:color="auto"/>
              <w:left w:val="single" w:sz="12" w:space="0" w:color="auto"/>
              <w:bottom w:val="single" w:sz="4" w:space="0" w:color="auto"/>
              <w:right w:val="single" w:sz="12" w:space="0" w:color="auto"/>
            </w:tcBorders>
            <w:shd w:val="clear" w:color="auto" w:fill="FFFFFF" w:themeFill="background2"/>
          </w:tcPr>
          <w:p w14:paraId="699DD121" w14:textId="77777777" w:rsidR="00C67E1C" w:rsidRPr="00C225CD" w:rsidRDefault="00C67E1C" w:rsidP="00C67E1C">
            <w:pPr>
              <w:pStyle w:val="Table3numbering"/>
              <w:tabs>
                <w:tab w:val="clear" w:pos="851"/>
              </w:tabs>
              <w:spacing w:before="100" w:beforeAutospacing="1" w:afterLines="0" w:after="100" w:afterAutospacing="1"/>
              <w:ind w:left="-57" w:right="-57" w:firstLine="0"/>
              <w:rPr>
                <w:sz w:val="18"/>
              </w:rPr>
            </w:pPr>
            <w:r w:rsidRPr="00C225CD">
              <w:rPr>
                <w:rFonts w:ascii="Segoe UI" w:hAnsi="Segoe UI" w:cs="Segoe UI"/>
                <w:sz w:val="18"/>
              </w:rPr>
              <w:t>Statutory offer: ss 40 &amp; 41 of the PWA, including GLP or Ngāti Whakaue Gifted Land Policy</w:t>
            </w:r>
          </w:p>
        </w:tc>
        <w:tc>
          <w:tcPr>
            <w:tcW w:w="1559" w:type="dxa"/>
            <w:tcBorders>
              <w:top w:val="single" w:sz="4" w:space="0" w:color="auto"/>
              <w:left w:val="single" w:sz="12" w:space="0" w:color="auto"/>
              <w:bottom w:val="single" w:sz="4" w:space="0" w:color="auto"/>
              <w:right w:val="single" w:sz="12" w:space="0" w:color="auto"/>
            </w:tcBorders>
            <w:shd w:val="clear" w:color="auto" w:fill="FFFFFF" w:themeFill="background2"/>
          </w:tcPr>
          <w:p w14:paraId="666CCF3B" w14:textId="77777777" w:rsidR="00C67E1C" w:rsidRPr="00C225CD" w:rsidRDefault="00C67E1C" w:rsidP="00C67E1C">
            <w:pPr>
              <w:pStyle w:val="Table3numbering"/>
              <w:tabs>
                <w:tab w:val="clear" w:pos="851"/>
              </w:tabs>
              <w:spacing w:before="100" w:beforeAutospacing="1" w:afterLines="0" w:after="100" w:afterAutospacing="1"/>
              <w:ind w:left="-57" w:right="-57" w:firstLine="0"/>
              <w:rPr>
                <w:color w:val="FFFFFF" w:themeColor="background2"/>
                <w:sz w:val="18"/>
              </w:rPr>
            </w:pPr>
            <w:r w:rsidRPr="00592336">
              <w:rPr>
                <w:rFonts w:ascii="Segoe UI" w:hAnsi="Segoe UI" w:cs="Segoe UI"/>
                <w:sz w:val="18"/>
              </w:rPr>
              <w:t>Toitū Te Whenua</w:t>
            </w:r>
          </w:p>
        </w:tc>
        <w:tc>
          <w:tcPr>
            <w:tcW w:w="1276" w:type="dxa"/>
            <w:tcBorders>
              <w:top w:val="single" w:sz="4" w:space="0" w:color="auto"/>
              <w:left w:val="single" w:sz="12" w:space="0" w:color="auto"/>
              <w:bottom w:val="single" w:sz="4" w:space="0" w:color="auto"/>
              <w:right w:val="single" w:sz="4" w:space="0" w:color="auto"/>
            </w:tcBorders>
            <w:shd w:val="clear" w:color="auto" w:fill="FFFFFF" w:themeFill="background2"/>
          </w:tcPr>
          <w:p w14:paraId="7756E804" w14:textId="376CE13F" w:rsidR="00C67E1C" w:rsidRPr="00C225CD" w:rsidRDefault="00C67E1C" w:rsidP="00C67E1C">
            <w:pPr>
              <w:spacing w:before="100" w:beforeAutospacing="1" w:after="100" w:afterAutospacing="1"/>
              <w:ind w:left="-57" w:right="-57"/>
              <w:jc w:val="center"/>
              <w:rPr>
                <w:b/>
                <w:bCs/>
                <w:color w:val="FFFFFF" w:themeColor="background2"/>
                <w:sz w:val="18"/>
              </w:rPr>
            </w:pPr>
            <w:r w:rsidRPr="004E31C6">
              <w:rPr>
                <w:rFonts w:ascii="Wingdings" w:eastAsia="Wingdings" w:hAnsi="Wingdings" w:cs="Wingdings"/>
                <w:b/>
                <w:bCs/>
                <w:sz w:val="18"/>
                <w:lang w:val="en-AU"/>
              </w:rPr>
              <w:t>ü</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2"/>
          </w:tcPr>
          <w:p w14:paraId="5C0FDCA2" w14:textId="670A094C" w:rsidR="00C67E1C" w:rsidRPr="00E716AB" w:rsidRDefault="00C67E1C" w:rsidP="00C67E1C">
            <w:pPr>
              <w:spacing w:before="100" w:beforeAutospacing="1" w:after="100" w:afterAutospacing="1"/>
              <w:ind w:left="-57" w:right="-57"/>
              <w:jc w:val="center"/>
              <w:rPr>
                <w:b/>
                <w:bCs/>
                <w:color w:val="FFFFFF" w:themeColor="background2"/>
                <w:sz w:val="18"/>
              </w:rPr>
            </w:pPr>
            <w:r w:rsidRPr="00E716AB">
              <w:rPr>
                <w:rFonts w:ascii="Wingdings" w:eastAsia="Wingdings" w:hAnsi="Wingdings" w:cs="Wingdings"/>
                <w:b/>
                <w:bCs/>
                <w:sz w:val="18"/>
                <w:lang w:val="en-AU"/>
              </w:rPr>
              <w:t>ü</w:t>
            </w:r>
            <w:r w:rsidRPr="00E716AB">
              <w:rPr>
                <w:rStyle w:val="FootnoteReference"/>
                <w:b/>
                <w:bCs/>
                <w:sz w:val="18"/>
                <w:szCs w:val="18"/>
                <w:lang w:val="en-AU"/>
              </w:rPr>
              <w:footnoteReference w:id="30"/>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2"/>
          </w:tcPr>
          <w:p w14:paraId="6790245E" w14:textId="07139988" w:rsidR="00C67E1C" w:rsidRPr="00E716AB" w:rsidRDefault="00C67E1C" w:rsidP="00C67E1C">
            <w:pPr>
              <w:spacing w:before="100" w:beforeAutospacing="1" w:after="100" w:afterAutospacing="1"/>
              <w:ind w:left="-57" w:right="-57"/>
              <w:jc w:val="center"/>
              <w:rPr>
                <w:b/>
                <w:bCs/>
                <w:color w:val="FFFFFF" w:themeColor="background2"/>
                <w:sz w:val="18"/>
              </w:rPr>
            </w:pPr>
            <w:r w:rsidRPr="00E716AB">
              <w:rPr>
                <w:rFonts w:ascii="Wingdings" w:eastAsia="Wingdings" w:hAnsi="Wingdings" w:cs="Wingdings"/>
                <w:b/>
                <w:bCs/>
                <w:sz w:val="18"/>
                <w:lang w:val="en-AU"/>
              </w:rPr>
              <w:t>ü</w:t>
            </w:r>
            <w:r w:rsidRPr="00E716AB">
              <w:rPr>
                <w:rStyle w:val="FootnoteReference"/>
                <w:b/>
                <w:bCs/>
                <w:sz w:val="18"/>
                <w:szCs w:val="18"/>
                <w:lang w:val="en-AU"/>
              </w:rPr>
              <w:footnoteReference w:id="31"/>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2"/>
          </w:tcPr>
          <w:p w14:paraId="1FD00B1C" w14:textId="15F59F9F" w:rsidR="00C67E1C" w:rsidRPr="00E716AB" w:rsidRDefault="00C67E1C" w:rsidP="00C67E1C">
            <w:pPr>
              <w:spacing w:before="100" w:beforeAutospacing="1" w:after="100" w:afterAutospacing="1"/>
              <w:ind w:left="-57" w:right="-57"/>
              <w:jc w:val="center"/>
              <w:rPr>
                <w:b/>
                <w:bCs/>
                <w:color w:val="FFFFFF" w:themeColor="background2"/>
                <w:sz w:val="18"/>
              </w:rPr>
            </w:pPr>
            <w:r w:rsidRPr="00E716AB">
              <w:rPr>
                <w:rFonts w:ascii="Wingdings" w:eastAsia="Wingdings" w:hAnsi="Wingdings" w:cs="Wingdings"/>
                <w:b/>
                <w:bCs/>
                <w:sz w:val="18"/>
                <w:lang w:val="en-AU"/>
              </w:rPr>
              <w:t>ü</w:t>
            </w:r>
            <w:r w:rsidRPr="00E716AB">
              <w:rPr>
                <w:rStyle w:val="FootnoteReference"/>
                <w:b/>
                <w:bCs/>
                <w:sz w:val="18"/>
                <w:szCs w:val="18"/>
                <w:lang w:val="en-AU"/>
              </w:rPr>
              <w:footnoteReference w:id="32"/>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2"/>
          </w:tcPr>
          <w:p w14:paraId="0B46E64D" w14:textId="0AF9467F" w:rsidR="00C67E1C" w:rsidRPr="00E716AB" w:rsidRDefault="00C67E1C" w:rsidP="00C67E1C">
            <w:pPr>
              <w:spacing w:before="100" w:beforeAutospacing="1" w:after="100" w:afterAutospacing="1"/>
              <w:ind w:left="-57" w:right="-57"/>
              <w:jc w:val="center"/>
              <w:rPr>
                <w:b/>
                <w:bCs/>
                <w:color w:val="FFFFFF" w:themeColor="background2"/>
                <w:sz w:val="18"/>
              </w:rPr>
            </w:pPr>
            <w:r w:rsidRPr="00E716AB">
              <w:rPr>
                <w:rFonts w:ascii="Wingdings" w:eastAsia="Wingdings" w:hAnsi="Wingdings" w:cs="Wingdings"/>
                <w:b/>
                <w:bCs/>
                <w:sz w:val="18"/>
                <w:lang w:val="en-AU"/>
              </w:rPr>
              <w:t>ü</w:t>
            </w:r>
            <w:r w:rsidRPr="00E716AB">
              <w:rPr>
                <w:rStyle w:val="FootnoteReference"/>
                <w:b/>
                <w:bCs/>
                <w:sz w:val="18"/>
                <w:szCs w:val="18"/>
                <w:lang w:val="en-AU"/>
              </w:rPr>
              <w:footnoteReference w:id="33"/>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2"/>
          </w:tcPr>
          <w:p w14:paraId="39FDC322" w14:textId="18121E4D" w:rsidR="00C67E1C" w:rsidRPr="00E716AB" w:rsidRDefault="00C67E1C" w:rsidP="00C67E1C">
            <w:pPr>
              <w:spacing w:before="100" w:beforeAutospacing="1" w:after="100" w:afterAutospacing="1"/>
              <w:ind w:left="-57" w:right="-57"/>
              <w:jc w:val="center"/>
              <w:rPr>
                <w:b/>
                <w:bCs/>
                <w:color w:val="FFFFFF" w:themeColor="background2"/>
                <w:sz w:val="18"/>
              </w:rPr>
            </w:pPr>
            <w:r w:rsidRPr="00E716AB">
              <w:rPr>
                <w:rFonts w:ascii="Wingdings" w:eastAsia="Wingdings" w:hAnsi="Wingdings" w:cs="Wingdings"/>
                <w:b/>
                <w:bCs/>
                <w:sz w:val="18"/>
                <w:lang w:val="en-AU"/>
              </w:rPr>
              <w:t>ü</w:t>
            </w:r>
            <w:r w:rsidRPr="00E716AB">
              <w:rPr>
                <w:rStyle w:val="FootnoteReference"/>
                <w:b/>
                <w:bCs/>
                <w:sz w:val="18"/>
                <w:szCs w:val="18"/>
                <w:lang w:val="en-AU"/>
              </w:rPr>
              <w:footnoteReference w:id="34"/>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2"/>
          </w:tcPr>
          <w:p w14:paraId="5733BACE" w14:textId="77777777" w:rsidR="00C67E1C" w:rsidRPr="00E716AB" w:rsidRDefault="00C67E1C" w:rsidP="00C67E1C">
            <w:pPr>
              <w:spacing w:before="100" w:beforeAutospacing="1" w:after="100" w:afterAutospacing="1"/>
              <w:ind w:left="-57" w:right="-57"/>
              <w:jc w:val="center"/>
              <w:rPr>
                <w:b/>
                <w:bCs/>
                <w:color w:val="FFFFFF" w:themeColor="background2"/>
                <w:sz w:val="18"/>
              </w:rPr>
            </w:pPr>
            <w:r w:rsidRPr="00E716AB">
              <w:rPr>
                <w:rFonts w:ascii="Wingdings" w:eastAsia="Wingdings" w:hAnsi="Wingdings" w:cs="Wingdings"/>
                <w:b/>
                <w:bCs/>
                <w:sz w:val="18"/>
                <w:lang w:val="en-AU"/>
              </w:rPr>
              <w:t>ü</w:t>
            </w:r>
            <w:r w:rsidRPr="00E716AB">
              <w:rPr>
                <w:rStyle w:val="FootnoteReference"/>
                <w:b/>
                <w:bCs/>
                <w:sz w:val="18"/>
                <w:szCs w:val="18"/>
                <w:lang w:val="en-AU"/>
              </w:rPr>
              <w:footnoteReference w:id="35"/>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2"/>
          </w:tcPr>
          <w:p w14:paraId="0B80BE71" w14:textId="1ABCCABA" w:rsidR="00C67E1C" w:rsidRPr="00E716AB" w:rsidRDefault="00C67E1C" w:rsidP="00C67E1C">
            <w:pPr>
              <w:spacing w:before="100" w:beforeAutospacing="1" w:after="100" w:afterAutospacing="1"/>
              <w:ind w:left="-57" w:right="-57"/>
              <w:jc w:val="center"/>
              <w:rPr>
                <w:rFonts w:ascii="Wingdings" w:eastAsia="Wingdings" w:hAnsi="Wingdings" w:cs="Wingdings"/>
                <w:b/>
                <w:bCs/>
                <w:sz w:val="18"/>
                <w:lang w:val="en-AU"/>
              </w:rPr>
            </w:pPr>
            <w:r w:rsidRPr="00E716AB">
              <w:rPr>
                <w:rFonts w:ascii="Wingdings" w:eastAsia="Wingdings" w:hAnsi="Wingdings" w:cs="Wingdings"/>
                <w:b/>
                <w:bCs/>
                <w:sz w:val="18"/>
                <w:lang w:val="en-AU"/>
              </w:rPr>
              <w:t>ü</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2"/>
          </w:tcPr>
          <w:p w14:paraId="7692474D" w14:textId="1868E75E" w:rsidR="00C67E1C" w:rsidRPr="00E716AB" w:rsidRDefault="00C67E1C" w:rsidP="00C67E1C">
            <w:pPr>
              <w:spacing w:before="100" w:beforeAutospacing="1" w:after="100" w:afterAutospacing="1"/>
              <w:ind w:left="-57" w:right="-57"/>
              <w:jc w:val="center"/>
              <w:rPr>
                <w:b/>
                <w:bCs/>
                <w:color w:val="FFFFFF" w:themeColor="background2"/>
                <w:sz w:val="18"/>
              </w:rPr>
            </w:pPr>
            <w:r w:rsidRPr="00E716AB">
              <w:rPr>
                <w:rFonts w:ascii="Wingdings" w:eastAsia="Wingdings" w:hAnsi="Wingdings" w:cs="Wingdings"/>
                <w:b/>
                <w:bCs/>
                <w:sz w:val="18"/>
                <w:lang w:val="en-AU"/>
              </w:rPr>
              <w:t>û</w:t>
            </w:r>
            <w:r w:rsidRPr="00E716AB">
              <w:rPr>
                <w:rStyle w:val="FootnoteReference"/>
                <w:b/>
                <w:bCs/>
                <w:sz w:val="18"/>
                <w:szCs w:val="18"/>
                <w:lang w:val="en-AU"/>
              </w:rPr>
              <w:footnoteReference w:id="36"/>
            </w:r>
          </w:p>
        </w:tc>
        <w:tc>
          <w:tcPr>
            <w:tcW w:w="1276" w:type="dxa"/>
            <w:tcBorders>
              <w:top w:val="single" w:sz="4" w:space="0" w:color="auto"/>
              <w:left w:val="single" w:sz="4" w:space="0" w:color="auto"/>
              <w:bottom w:val="single" w:sz="4" w:space="0" w:color="auto"/>
              <w:right w:val="single" w:sz="12" w:space="0" w:color="auto"/>
            </w:tcBorders>
            <w:shd w:val="clear" w:color="auto" w:fill="FFFFFF" w:themeFill="background2"/>
          </w:tcPr>
          <w:p w14:paraId="64C64656" w14:textId="240037E4" w:rsidR="00C67E1C" w:rsidRPr="00C225CD" w:rsidRDefault="00C67E1C" w:rsidP="00C67E1C">
            <w:pPr>
              <w:spacing w:before="100" w:beforeAutospacing="1" w:after="100" w:afterAutospacing="1"/>
              <w:ind w:left="-57" w:right="-57"/>
              <w:jc w:val="center"/>
              <w:rPr>
                <w:b/>
                <w:bCs/>
                <w:color w:val="FFFFFF" w:themeColor="background2"/>
                <w:sz w:val="18"/>
              </w:rPr>
            </w:pPr>
            <w:r w:rsidRPr="004E31C6">
              <w:rPr>
                <w:rFonts w:ascii="Wingdings" w:eastAsia="Wingdings" w:hAnsi="Wingdings" w:cs="Wingdings"/>
                <w:b/>
                <w:bCs/>
                <w:sz w:val="18"/>
                <w:lang w:val="en-AU"/>
              </w:rPr>
              <w:t>ü</w:t>
            </w:r>
          </w:p>
        </w:tc>
      </w:tr>
      <w:tr w:rsidR="00C67E1C" w:rsidRPr="004E31C6" w14:paraId="15B9976C" w14:textId="77777777" w:rsidTr="00C67E1C">
        <w:trPr>
          <w:trHeight w:val="513"/>
        </w:trPr>
        <w:tc>
          <w:tcPr>
            <w:tcW w:w="2694" w:type="dxa"/>
            <w:tcBorders>
              <w:top w:val="single" w:sz="4" w:space="0" w:color="auto"/>
              <w:bottom w:val="single" w:sz="12" w:space="0" w:color="auto"/>
              <w:right w:val="single" w:sz="12" w:space="0" w:color="auto"/>
            </w:tcBorders>
            <w:shd w:val="clear" w:color="auto" w:fill="D9F1F6" w:themeFill="accent5"/>
            <w:vAlign w:val="center"/>
          </w:tcPr>
          <w:p w14:paraId="058F9FBB" w14:textId="77777777" w:rsidR="00C67E1C" w:rsidRPr="00C225CD"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bookmarkStart w:id="285" w:name="_Hlk119683095"/>
            <w:r w:rsidRPr="00C225CD">
              <w:rPr>
                <w:rFonts w:ascii="Segoe UI" w:hAnsi="Segoe UI" w:cs="Segoe UI"/>
                <w:sz w:val="18"/>
              </w:rPr>
              <w:t>G</w:t>
            </w:r>
            <w:r>
              <w:rPr>
                <w:rFonts w:ascii="Segoe UI" w:hAnsi="Segoe UI" w:cs="Segoe UI"/>
                <w:sz w:val="18"/>
              </w:rPr>
              <w:t>LP</w:t>
            </w:r>
            <w:r w:rsidRPr="00C225CD">
              <w:rPr>
                <w:rFonts w:ascii="Segoe UI" w:hAnsi="Segoe UI" w:cs="Segoe UI"/>
                <w:sz w:val="18"/>
              </w:rPr>
              <w:t xml:space="preserve"> or Ngāti Whakaue Gifted Land Policy outside the statutory offer</w:t>
            </w:r>
          </w:p>
        </w:tc>
        <w:tc>
          <w:tcPr>
            <w:tcW w:w="1559" w:type="dxa"/>
            <w:tcBorders>
              <w:top w:val="single" w:sz="4" w:space="0" w:color="auto"/>
              <w:left w:val="single" w:sz="12" w:space="0" w:color="auto"/>
              <w:bottom w:val="single" w:sz="12" w:space="0" w:color="auto"/>
              <w:right w:val="single" w:sz="12" w:space="0" w:color="auto"/>
            </w:tcBorders>
            <w:shd w:val="clear" w:color="auto" w:fill="D9F1F6" w:themeFill="accent5"/>
          </w:tcPr>
          <w:p w14:paraId="71EF6F38" w14:textId="77777777" w:rsidR="00C67E1C" w:rsidRPr="00C225CD" w:rsidRDefault="00C67E1C" w:rsidP="00C67E1C">
            <w:pPr>
              <w:pStyle w:val="Table3numbering"/>
              <w:tabs>
                <w:tab w:val="clear" w:pos="851"/>
              </w:tabs>
              <w:spacing w:before="100" w:beforeAutospacing="1" w:afterLines="0" w:after="100" w:afterAutospacing="1"/>
              <w:ind w:left="-57" w:right="-57" w:firstLine="0"/>
              <w:rPr>
                <w:rFonts w:cs="Segoe UI"/>
                <w:sz w:val="18"/>
              </w:rPr>
            </w:pPr>
            <w:r w:rsidRPr="00592336">
              <w:rPr>
                <w:rFonts w:ascii="Segoe UI" w:hAnsi="Segoe UI" w:cs="Segoe UI"/>
                <w:sz w:val="18"/>
              </w:rPr>
              <w:t>Toitū Te Whenua</w:t>
            </w:r>
          </w:p>
        </w:tc>
        <w:tc>
          <w:tcPr>
            <w:tcW w:w="1276" w:type="dxa"/>
            <w:tcBorders>
              <w:top w:val="single" w:sz="4" w:space="0" w:color="auto"/>
              <w:left w:val="single" w:sz="12" w:space="0" w:color="auto"/>
              <w:bottom w:val="single" w:sz="12" w:space="0" w:color="auto"/>
              <w:right w:val="single" w:sz="4" w:space="0" w:color="auto"/>
            </w:tcBorders>
            <w:shd w:val="clear" w:color="auto" w:fill="D9F1F6" w:themeFill="accent5"/>
          </w:tcPr>
          <w:p w14:paraId="098AB095"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992" w:type="dxa"/>
            <w:tcBorders>
              <w:top w:val="single" w:sz="4" w:space="0" w:color="auto"/>
              <w:left w:val="single" w:sz="4" w:space="0" w:color="auto"/>
              <w:bottom w:val="single" w:sz="12" w:space="0" w:color="auto"/>
              <w:right w:val="single" w:sz="4" w:space="0" w:color="auto"/>
            </w:tcBorders>
            <w:shd w:val="clear" w:color="auto" w:fill="D9F1F6" w:themeFill="accent5"/>
          </w:tcPr>
          <w:p w14:paraId="28A4F3B6"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r w:rsidRPr="00B328FE">
              <w:rPr>
                <w:rStyle w:val="FootnoteReference"/>
                <w:rFonts w:asciiTheme="majorHAnsi" w:hAnsiTheme="majorHAnsi" w:cstheme="majorHAnsi"/>
                <w:b/>
                <w:bCs/>
                <w:sz w:val="18"/>
                <w:szCs w:val="18"/>
                <w:lang w:val="en-AU"/>
              </w:rPr>
              <w:footnoteReference w:id="37"/>
            </w:r>
          </w:p>
        </w:tc>
        <w:tc>
          <w:tcPr>
            <w:tcW w:w="992" w:type="dxa"/>
            <w:tcBorders>
              <w:top w:val="single" w:sz="4" w:space="0" w:color="auto"/>
              <w:left w:val="single" w:sz="4" w:space="0" w:color="auto"/>
              <w:bottom w:val="single" w:sz="12" w:space="0" w:color="auto"/>
              <w:right w:val="single" w:sz="4" w:space="0" w:color="auto"/>
            </w:tcBorders>
            <w:shd w:val="clear" w:color="auto" w:fill="D9F1F6" w:themeFill="accent5"/>
          </w:tcPr>
          <w:p w14:paraId="5B264DB4" w14:textId="31E6CF91"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r w:rsidR="00DE5A7C" w:rsidRPr="00B328FE">
              <w:rPr>
                <w:rFonts w:asciiTheme="majorHAnsi" w:hAnsiTheme="majorHAnsi" w:cstheme="majorHAnsi"/>
                <w:b/>
                <w:bCs/>
                <w:sz w:val="18"/>
                <w:vertAlign w:val="superscript"/>
              </w:rPr>
              <w:t>15</w:t>
            </w:r>
          </w:p>
        </w:tc>
        <w:tc>
          <w:tcPr>
            <w:tcW w:w="992" w:type="dxa"/>
            <w:tcBorders>
              <w:top w:val="single" w:sz="4" w:space="0" w:color="auto"/>
              <w:left w:val="single" w:sz="4" w:space="0" w:color="auto"/>
              <w:bottom w:val="single" w:sz="12" w:space="0" w:color="auto"/>
              <w:right w:val="single" w:sz="4" w:space="0" w:color="auto"/>
            </w:tcBorders>
            <w:shd w:val="clear" w:color="auto" w:fill="D9F1F6" w:themeFill="accent5"/>
          </w:tcPr>
          <w:p w14:paraId="677FE242" w14:textId="4264CB94"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r w:rsidR="00D15A2B" w:rsidRPr="00B328FE">
              <w:rPr>
                <w:rFonts w:asciiTheme="majorHAnsi" w:hAnsiTheme="majorHAnsi" w:cstheme="majorHAnsi"/>
                <w:b/>
                <w:bCs/>
                <w:sz w:val="18"/>
                <w:vertAlign w:val="superscript"/>
              </w:rPr>
              <w:t>15</w:t>
            </w:r>
          </w:p>
        </w:tc>
        <w:tc>
          <w:tcPr>
            <w:tcW w:w="1134" w:type="dxa"/>
            <w:tcBorders>
              <w:top w:val="single" w:sz="4" w:space="0" w:color="auto"/>
              <w:left w:val="single" w:sz="4" w:space="0" w:color="auto"/>
              <w:bottom w:val="single" w:sz="12" w:space="0" w:color="auto"/>
              <w:right w:val="single" w:sz="4" w:space="0" w:color="auto"/>
            </w:tcBorders>
            <w:shd w:val="clear" w:color="auto" w:fill="D9F1F6" w:themeFill="accent5"/>
          </w:tcPr>
          <w:p w14:paraId="3017DF16" w14:textId="282F4DE6"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r w:rsidR="00C17B1B" w:rsidRPr="00B328FE">
              <w:rPr>
                <w:rFonts w:asciiTheme="majorHAnsi" w:hAnsiTheme="majorHAnsi" w:cstheme="majorHAnsi"/>
                <w:b/>
                <w:bCs/>
                <w:sz w:val="18"/>
                <w:vertAlign w:val="superscript"/>
              </w:rPr>
              <w:t>1</w:t>
            </w:r>
            <w:r w:rsidR="00D15A2B" w:rsidRPr="00B328FE">
              <w:rPr>
                <w:rFonts w:asciiTheme="majorHAnsi" w:hAnsiTheme="majorHAnsi" w:cstheme="majorHAnsi"/>
                <w:b/>
                <w:bCs/>
                <w:sz w:val="18"/>
                <w:vertAlign w:val="superscript"/>
              </w:rPr>
              <w:t>5</w:t>
            </w:r>
          </w:p>
        </w:tc>
        <w:tc>
          <w:tcPr>
            <w:tcW w:w="993" w:type="dxa"/>
            <w:tcBorders>
              <w:top w:val="single" w:sz="4" w:space="0" w:color="auto"/>
              <w:left w:val="single" w:sz="4" w:space="0" w:color="auto"/>
              <w:bottom w:val="single" w:sz="12" w:space="0" w:color="auto"/>
              <w:right w:val="single" w:sz="4" w:space="0" w:color="auto"/>
            </w:tcBorders>
            <w:shd w:val="clear" w:color="auto" w:fill="D9F1F6" w:themeFill="accent5"/>
          </w:tcPr>
          <w:p w14:paraId="1ED6120E" w14:textId="77777777"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p>
        </w:tc>
        <w:tc>
          <w:tcPr>
            <w:tcW w:w="850" w:type="dxa"/>
            <w:tcBorders>
              <w:top w:val="single" w:sz="4" w:space="0" w:color="auto"/>
              <w:left w:val="single" w:sz="4" w:space="0" w:color="auto"/>
              <w:bottom w:val="single" w:sz="12" w:space="0" w:color="auto"/>
              <w:right w:val="single" w:sz="4" w:space="0" w:color="auto"/>
            </w:tcBorders>
            <w:shd w:val="clear" w:color="auto" w:fill="D9F1F6" w:themeFill="accent5"/>
          </w:tcPr>
          <w:p w14:paraId="157F6C5E" w14:textId="6A9CF566"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ü</w:t>
            </w:r>
            <w:r w:rsidR="00C17B1B" w:rsidRPr="00B328FE">
              <w:rPr>
                <w:rFonts w:asciiTheme="majorHAnsi" w:hAnsiTheme="majorHAnsi" w:cstheme="majorHAnsi"/>
                <w:b/>
                <w:bCs/>
                <w:sz w:val="18"/>
                <w:vertAlign w:val="superscript"/>
              </w:rPr>
              <w:t>1</w:t>
            </w:r>
            <w:r w:rsidR="00D15A2B" w:rsidRPr="00B328FE">
              <w:rPr>
                <w:rFonts w:asciiTheme="majorHAnsi" w:hAnsiTheme="majorHAnsi" w:cstheme="majorHAnsi"/>
                <w:b/>
                <w:bCs/>
                <w:sz w:val="18"/>
                <w:vertAlign w:val="superscript"/>
              </w:rPr>
              <w:t>5</w:t>
            </w:r>
          </w:p>
        </w:tc>
        <w:tc>
          <w:tcPr>
            <w:tcW w:w="1134" w:type="dxa"/>
            <w:tcBorders>
              <w:top w:val="single" w:sz="4" w:space="0" w:color="auto"/>
              <w:left w:val="single" w:sz="4" w:space="0" w:color="auto"/>
              <w:bottom w:val="single" w:sz="12" w:space="0" w:color="auto"/>
              <w:right w:val="single" w:sz="4" w:space="0" w:color="auto"/>
            </w:tcBorders>
            <w:shd w:val="clear" w:color="auto" w:fill="D9F1F6" w:themeFill="accent5"/>
          </w:tcPr>
          <w:p w14:paraId="34A4AE2D" w14:textId="03A42956" w:rsidR="00C67E1C" w:rsidRPr="00E716AB" w:rsidRDefault="00C67E1C" w:rsidP="00C67E1C">
            <w:pPr>
              <w:spacing w:before="100" w:beforeAutospacing="1" w:after="100" w:afterAutospacing="1"/>
              <w:ind w:left="-57" w:right="-57"/>
              <w:jc w:val="center"/>
              <w:rPr>
                <w:rFonts w:ascii="Wingdings" w:eastAsia="Wingdings" w:hAnsi="Wingdings" w:cs="Wingdings"/>
                <w:b/>
                <w:bCs/>
                <w:sz w:val="18"/>
                <w:lang w:val="en-AU"/>
              </w:rPr>
            </w:pPr>
            <w:r w:rsidRPr="00E716AB">
              <w:rPr>
                <w:rFonts w:ascii="Wingdings" w:eastAsia="Wingdings" w:hAnsi="Wingdings" w:cs="Wingdings"/>
                <w:b/>
                <w:bCs/>
                <w:sz w:val="18"/>
                <w:lang w:val="en-AU"/>
              </w:rPr>
              <w:t>û</w:t>
            </w:r>
          </w:p>
        </w:tc>
        <w:tc>
          <w:tcPr>
            <w:tcW w:w="1276" w:type="dxa"/>
            <w:tcBorders>
              <w:top w:val="single" w:sz="4" w:space="0" w:color="auto"/>
              <w:left w:val="single" w:sz="4" w:space="0" w:color="auto"/>
              <w:bottom w:val="single" w:sz="12" w:space="0" w:color="auto"/>
              <w:right w:val="single" w:sz="4" w:space="0" w:color="auto"/>
            </w:tcBorders>
            <w:shd w:val="clear" w:color="auto" w:fill="D9F1F6" w:themeFill="accent5"/>
          </w:tcPr>
          <w:p w14:paraId="546D1E59" w14:textId="6516BEDA" w:rsidR="00C67E1C" w:rsidRPr="00E716AB" w:rsidRDefault="00C67E1C" w:rsidP="00C67E1C">
            <w:pPr>
              <w:spacing w:before="100" w:beforeAutospacing="1" w:after="100" w:afterAutospacing="1"/>
              <w:ind w:left="-57" w:right="-57"/>
              <w:jc w:val="center"/>
              <w:rPr>
                <w:b/>
                <w:bCs/>
                <w:sz w:val="18"/>
                <w:lang w:val="en-AU"/>
              </w:rPr>
            </w:pPr>
            <w:r w:rsidRPr="00E716AB">
              <w:rPr>
                <w:rFonts w:ascii="Wingdings" w:eastAsia="Wingdings" w:hAnsi="Wingdings" w:cs="Wingdings"/>
                <w:b/>
                <w:bCs/>
                <w:sz w:val="18"/>
                <w:lang w:val="en-AU"/>
              </w:rPr>
              <w:t>û</w:t>
            </w:r>
          </w:p>
        </w:tc>
        <w:tc>
          <w:tcPr>
            <w:tcW w:w="1276" w:type="dxa"/>
            <w:tcBorders>
              <w:top w:val="single" w:sz="4" w:space="0" w:color="auto"/>
              <w:left w:val="single" w:sz="4" w:space="0" w:color="auto"/>
              <w:bottom w:val="single" w:sz="12" w:space="0" w:color="auto"/>
            </w:tcBorders>
            <w:shd w:val="clear" w:color="auto" w:fill="D9F1F6" w:themeFill="accent5"/>
          </w:tcPr>
          <w:p w14:paraId="7932321E"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r>
      <w:bookmarkEnd w:id="285"/>
      <w:tr w:rsidR="00C1019F" w:rsidRPr="004E31C6" w14:paraId="79F1C5F5" w14:textId="77777777" w:rsidTr="004D2043">
        <w:tc>
          <w:tcPr>
            <w:tcW w:w="15168" w:type="dxa"/>
            <w:gridSpan w:val="12"/>
            <w:tcBorders>
              <w:top w:val="single" w:sz="12" w:space="0" w:color="auto"/>
              <w:bottom w:val="single" w:sz="12" w:space="0" w:color="auto"/>
            </w:tcBorders>
            <w:shd w:val="clear" w:color="auto" w:fill="007198" w:themeFill="text1"/>
          </w:tcPr>
          <w:p w14:paraId="0BF2BAB7" w14:textId="2CBACD4A" w:rsidR="00C1019F" w:rsidRPr="00C225CD" w:rsidRDefault="00C1019F" w:rsidP="00C67E1C">
            <w:pPr>
              <w:pStyle w:val="Tableheading10fontforappendixe"/>
              <w:rPr>
                <w:rFonts w:ascii="Segoe UI" w:hAnsi="Segoe UI" w:cs="Segoe UI"/>
                <w:b w:val="0"/>
                <w:sz w:val="18"/>
                <w:lang w:val="en-AU"/>
              </w:rPr>
            </w:pPr>
            <w:r w:rsidRPr="00C225CD">
              <w:rPr>
                <w:rFonts w:ascii="Segoe UI" w:hAnsi="Segoe UI" w:cs="Segoe UI"/>
                <w:color w:val="FFFFFF" w:themeColor="background2"/>
                <w:sz w:val="18"/>
              </w:rPr>
              <w:t>After s 40 of the PWA has been addressed</w:t>
            </w:r>
          </w:p>
        </w:tc>
      </w:tr>
      <w:tr w:rsidR="00C67E1C" w:rsidRPr="004E31C6" w14:paraId="5C2BDE8D" w14:textId="77777777" w:rsidTr="00C67E1C">
        <w:tc>
          <w:tcPr>
            <w:tcW w:w="2694" w:type="dxa"/>
            <w:tcBorders>
              <w:top w:val="single" w:sz="4" w:space="0" w:color="auto"/>
              <w:bottom w:val="single" w:sz="4" w:space="0" w:color="auto"/>
              <w:right w:val="single" w:sz="12" w:space="0" w:color="auto"/>
            </w:tcBorders>
            <w:vAlign w:val="center"/>
          </w:tcPr>
          <w:p w14:paraId="4B445325" w14:textId="3E007F7A" w:rsidR="00C67E1C" w:rsidRPr="00C225CD"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sidRPr="00C225CD">
              <w:rPr>
                <w:rFonts w:ascii="Segoe UI" w:hAnsi="Segoe UI" w:cs="Segoe UI"/>
                <w:sz w:val="18"/>
              </w:rPr>
              <w:t xml:space="preserve">Treaty Settlement </w:t>
            </w:r>
            <w:r>
              <w:rPr>
                <w:rFonts w:ascii="Segoe UI" w:hAnsi="Segoe UI" w:cs="Segoe UI"/>
                <w:sz w:val="18"/>
              </w:rPr>
              <w:t>&amp;</w:t>
            </w:r>
            <w:r w:rsidRPr="00C225CD">
              <w:rPr>
                <w:rFonts w:ascii="Segoe UI" w:hAnsi="Segoe UI" w:cs="Segoe UI"/>
                <w:sz w:val="18"/>
              </w:rPr>
              <w:t xml:space="preserve"> right of first refusal provisions; either in statute or Deed of Settlement</w:t>
            </w:r>
            <w:r w:rsidR="00C17B1B">
              <w:rPr>
                <w:rStyle w:val="FootnoteReference"/>
                <w:rFonts w:cs="Segoe UI"/>
              </w:rPr>
              <w:footnoteReference w:id="38"/>
            </w:r>
          </w:p>
        </w:tc>
        <w:tc>
          <w:tcPr>
            <w:tcW w:w="1559" w:type="dxa"/>
            <w:tcBorders>
              <w:top w:val="single" w:sz="4" w:space="0" w:color="auto"/>
              <w:left w:val="single" w:sz="12" w:space="0" w:color="auto"/>
              <w:bottom w:val="single" w:sz="4" w:space="0" w:color="auto"/>
              <w:right w:val="single" w:sz="12" w:space="0" w:color="auto"/>
            </w:tcBorders>
          </w:tcPr>
          <w:p w14:paraId="1736981F" w14:textId="1BC13C8F" w:rsidR="00C67E1C" w:rsidRPr="00592336"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Pr>
                <w:rFonts w:ascii="Segoe UI" w:hAnsi="Segoe UI" w:cs="Segoe UI"/>
                <w:sz w:val="18"/>
              </w:rPr>
              <w:t>Various</w:t>
            </w:r>
          </w:p>
        </w:tc>
        <w:tc>
          <w:tcPr>
            <w:tcW w:w="1276" w:type="dxa"/>
            <w:tcBorders>
              <w:top w:val="single" w:sz="4" w:space="0" w:color="auto"/>
              <w:left w:val="single" w:sz="12" w:space="0" w:color="auto"/>
              <w:bottom w:val="single" w:sz="4" w:space="0" w:color="auto"/>
              <w:right w:val="single" w:sz="4" w:space="0" w:color="auto"/>
            </w:tcBorders>
          </w:tcPr>
          <w:p w14:paraId="2476A366"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992" w:type="dxa"/>
            <w:tcBorders>
              <w:top w:val="single" w:sz="4" w:space="0" w:color="auto"/>
              <w:left w:val="single" w:sz="4" w:space="0" w:color="auto"/>
              <w:bottom w:val="single" w:sz="4" w:space="0" w:color="auto"/>
              <w:right w:val="single" w:sz="4" w:space="0" w:color="auto"/>
            </w:tcBorders>
          </w:tcPr>
          <w:p w14:paraId="76673420"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992" w:type="dxa"/>
            <w:tcBorders>
              <w:top w:val="single" w:sz="4" w:space="0" w:color="auto"/>
              <w:left w:val="single" w:sz="4" w:space="0" w:color="auto"/>
              <w:bottom w:val="single" w:sz="4" w:space="0" w:color="auto"/>
              <w:right w:val="single" w:sz="4" w:space="0" w:color="auto"/>
            </w:tcBorders>
          </w:tcPr>
          <w:p w14:paraId="7047B90A"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992" w:type="dxa"/>
            <w:tcBorders>
              <w:top w:val="single" w:sz="4" w:space="0" w:color="auto"/>
              <w:left w:val="single" w:sz="4" w:space="0" w:color="auto"/>
              <w:bottom w:val="single" w:sz="4" w:space="0" w:color="auto"/>
              <w:right w:val="single" w:sz="4" w:space="0" w:color="auto"/>
            </w:tcBorders>
          </w:tcPr>
          <w:p w14:paraId="0A92B9EF"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1134" w:type="dxa"/>
            <w:tcBorders>
              <w:top w:val="single" w:sz="4" w:space="0" w:color="auto"/>
              <w:left w:val="single" w:sz="4" w:space="0" w:color="auto"/>
              <w:bottom w:val="single" w:sz="4" w:space="0" w:color="auto"/>
              <w:right w:val="single" w:sz="4" w:space="0" w:color="auto"/>
            </w:tcBorders>
          </w:tcPr>
          <w:p w14:paraId="39F3BEB2"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993" w:type="dxa"/>
            <w:tcBorders>
              <w:top w:val="single" w:sz="4" w:space="0" w:color="auto"/>
              <w:left w:val="single" w:sz="4" w:space="0" w:color="auto"/>
              <w:bottom w:val="single" w:sz="4" w:space="0" w:color="auto"/>
              <w:right w:val="single" w:sz="4" w:space="0" w:color="auto"/>
            </w:tcBorders>
          </w:tcPr>
          <w:p w14:paraId="56E78755"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850" w:type="dxa"/>
            <w:tcBorders>
              <w:top w:val="single" w:sz="4" w:space="0" w:color="auto"/>
              <w:left w:val="single" w:sz="4" w:space="0" w:color="auto"/>
              <w:bottom w:val="single" w:sz="4" w:space="0" w:color="auto"/>
              <w:right w:val="single" w:sz="4" w:space="0" w:color="auto"/>
            </w:tcBorders>
          </w:tcPr>
          <w:p w14:paraId="0B3FAB76"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1134" w:type="dxa"/>
            <w:tcBorders>
              <w:top w:val="single" w:sz="4" w:space="0" w:color="auto"/>
              <w:left w:val="single" w:sz="4" w:space="0" w:color="auto"/>
              <w:bottom w:val="single" w:sz="4" w:space="0" w:color="auto"/>
              <w:right w:val="single" w:sz="4" w:space="0" w:color="auto"/>
            </w:tcBorders>
          </w:tcPr>
          <w:p w14:paraId="30E5001B" w14:textId="6031B865" w:rsidR="00C67E1C" w:rsidRPr="004E31C6" w:rsidRDefault="00C67E1C" w:rsidP="00C67E1C">
            <w:pPr>
              <w:spacing w:before="100" w:beforeAutospacing="1" w:after="100" w:afterAutospacing="1"/>
              <w:ind w:left="-57" w:right="-57"/>
              <w:jc w:val="center"/>
              <w:rPr>
                <w:rFonts w:ascii="Wingdings" w:eastAsia="Wingdings" w:hAnsi="Wingdings" w:cs="Wingdings"/>
                <w:b/>
                <w:bCs/>
                <w:sz w:val="18"/>
                <w:lang w:val="en-AU"/>
              </w:rPr>
            </w:pPr>
            <w:r w:rsidRPr="004E31C6">
              <w:rPr>
                <w:rFonts w:ascii="Wingdings" w:eastAsia="Wingdings" w:hAnsi="Wingdings" w:cs="Wingdings"/>
                <w:b/>
                <w:bCs/>
                <w:sz w:val="18"/>
                <w:lang w:val="en-AU"/>
              </w:rPr>
              <w:t>û</w:t>
            </w:r>
          </w:p>
        </w:tc>
        <w:tc>
          <w:tcPr>
            <w:tcW w:w="1276" w:type="dxa"/>
            <w:tcBorders>
              <w:top w:val="single" w:sz="4" w:space="0" w:color="auto"/>
              <w:left w:val="single" w:sz="4" w:space="0" w:color="auto"/>
              <w:bottom w:val="single" w:sz="4" w:space="0" w:color="auto"/>
              <w:right w:val="single" w:sz="4" w:space="0" w:color="auto"/>
            </w:tcBorders>
          </w:tcPr>
          <w:p w14:paraId="24A190B5" w14:textId="793CE9DF"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1276" w:type="dxa"/>
            <w:tcBorders>
              <w:top w:val="single" w:sz="4" w:space="0" w:color="auto"/>
              <w:left w:val="single" w:sz="4" w:space="0" w:color="auto"/>
              <w:bottom w:val="single" w:sz="4" w:space="0" w:color="auto"/>
            </w:tcBorders>
          </w:tcPr>
          <w:p w14:paraId="65392420"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r>
      <w:tr w:rsidR="00C67E1C" w:rsidRPr="004E31C6" w14:paraId="0E278240" w14:textId="77777777" w:rsidTr="00C67E1C">
        <w:tc>
          <w:tcPr>
            <w:tcW w:w="2694" w:type="dxa"/>
            <w:tcBorders>
              <w:top w:val="single" w:sz="4" w:space="0" w:color="auto"/>
              <w:bottom w:val="single" w:sz="4" w:space="0" w:color="auto"/>
              <w:right w:val="single" w:sz="12" w:space="0" w:color="auto"/>
            </w:tcBorders>
            <w:shd w:val="clear" w:color="auto" w:fill="D9F1F6" w:themeFill="accent5"/>
            <w:vAlign w:val="center"/>
          </w:tcPr>
          <w:p w14:paraId="1A05BBE3" w14:textId="4DED4151" w:rsidR="00C67E1C" w:rsidRPr="00C225CD"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sidRPr="00C225CD">
              <w:rPr>
                <w:rFonts w:ascii="Segoe UI" w:hAnsi="Segoe UI" w:cs="Segoe UI"/>
                <w:sz w:val="18"/>
              </w:rPr>
              <w:t>Sites of Significance</w:t>
            </w:r>
            <w:r>
              <w:rPr>
                <w:rStyle w:val="FootnoteReference"/>
                <w:rFonts w:cs="Segoe UI"/>
              </w:rPr>
              <w:footnoteReference w:id="39"/>
            </w:r>
          </w:p>
        </w:tc>
        <w:tc>
          <w:tcPr>
            <w:tcW w:w="1559" w:type="dxa"/>
            <w:tcBorders>
              <w:top w:val="single" w:sz="4" w:space="0" w:color="auto"/>
              <w:left w:val="single" w:sz="12" w:space="0" w:color="auto"/>
              <w:bottom w:val="single" w:sz="4" w:space="0" w:color="auto"/>
              <w:right w:val="single" w:sz="12" w:space="0" w:color="auto"/>
            </w:tcBorders>
            <w:shd w:val="clear" w:color="auto" w:fill="D9F1F6" w:themeFill="accent5"/>
          </w:tcPr>
          <w:p w14:paraId="6905C62F" w14:textId="794A0E37" w:rsidR="00C67E1C" w:rsidRPr="00592336"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Pr>
                <w:rFonts w:ascii="Segoe UI" w:hAnsi="Segoe UI" w:cs="Segoe UI"/>
                <w:sz w:val="18"/>
              </w:rPr>
              <w:t>Te Puni Kōkiri</w:t>
            </w:r>
          </w:p>
        </w:tc>
        <w:tc>
          <w:tcPr>
            <w:tcW w:w="1276" w:type="dxa"/>
            <w:tcBorders>
              <w:top w:val="single" w:sz="4" w:space="0" w:color="auto"/>
              <w:left w:val="single" w:sz="12" w:space="0" w:color="auto"/>
              <w:bottom w:val="single" w:sz="4" w:space="0" w:color="auto"/>
              <w:right w:val="single" w:sz="4" w:space="0" w:color="auto"/>
            </w:tcBorders>
            <w:shd w:val="clear" w:color="auto" w:fill="D9F1F6" w:themeFill="accent5"/>
          </w:tcPr>
          <w:p w14:paraId="1D90E74C"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992" w:type="dxa"/>
            <w:tcBorders>
              <w:top w:val="single" w:sz="4" w:space="0" w:color="auto"/>
              <w:left w:val="single" w:sz="4" w:space="0" w:color="auto"/>
              <w:bottom w:val="single" w:sz="4" w:space="0" w:color="auto"/>
              <w:right w:val="single" w:sz="4" w:space="0" w:color="auto"/>
            </w:tcBorders>
            <w:shd w:val="clear" w:color="auto" w:fill="D9F1F6" w:themeFill="accent5"/>
          </w:tcPr>
          <w:p w14:paraId="5B060980"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p>
        </w:tc>
        <w:tc>
          <w:tcPr>
            <w:tcW w:w="992" w:type="dxa"/>
            <w:tcBorders>
              <w:top w:val="single" w:sz="4" w:space="0" w:color="auto"/>
              <w:left w:val="single" w:sz="4" w:space="0" w:color="auto"/>
              <w:bottom w:val="single" w:sz="4" w:space="0" w:color="auto"/>
              <w:right w:val="single" w:sz="4" w:space="0" w:color="auto"/>
            </w:tcBorders>
            <w:shd w:val="clear" w:color="auto" w:fill="D9F1F6" w:themeFill="accent5"/>
          </w:tcPr>
          <w:p w14:paraId="11A76ADD"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992" w:type="dxa"/>
            <w:tcBorders>
              <w:top w:val="single" w:sz="4" w:space="0" w:color="auto"/>
              <w:left w:val="single" w:sz="4" w:space="0" w:color="auto"/>
              <w:bottom w:val="single" w:sz="4" w:space="0" w:color="auto"/>
              <w:right w:val="single" w:sz="4" w:space="0" w:color="auto"/>
            </w:tcBorders>
            <w:shd w:val="clear" w:color="auto" w:fill="D9F1F6" w:themeFill="accent5"/>
          </w:tcPr>
          <w:p w14:paraId="5EBB6152"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1134" w:type="dxa"/>
            <w:tcBorders>
              <w:top w:val="single" w:sz="4" w:space="0" w:color="auto"/>
              <w:left w:val="single" w:sz="4" w:space="0" w:color="auto"/>
              <w:bottom w:val="single" w:sz="4" w:space="0" w:color="auto"/>
              <w:right w:val="single" w:sz="4" w:space="0" w:color="auto"/>
            </w:tcBorders>
            <w:shd w:val="clear" w:color="auto" w:fill="D9F1F6" w:themeFill="accent5"/>
          </w:tcPr>
          <w:p w14:paraId="55917A1A" w14:textId="430A08AD"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r w:rsidR="00F90960" w:rsidRPr="00B328FE">
              <w:rPr>
                <w:rFonts w:asciiTheme="majorHAnsi" w:hAnsiTheme="majorHAnsi" w:cstheme="majorHAnsi"/>
                <w:b/>
                <w:bCs/>
                <w:sz w:val="18"/>
                <w:vertAlign w:val="superscript"/>
                <w:lang w:val="en-AU"/>
              </w:rPr>
              <w:t>16</w:t>
            </w:r>
          </w:p>
        </w:tc>
        <w:tc>
          <w:tcPr>
            <w:tcW w:w="993" w:type="dxa"/>
            <w:tcBorders>
              <w:top w:val="single" w:sz="4" w:space="0" w:color="auto"/>
              <w:left w:val="single" w:sz="4" w:space="0" w:color="auto"/>
              <w:bottom w:val="single" w:sz="4" w:space="0" w:color="auto"/>
              <w:right w:val="single" w:sz="4" w:space="0" w:color="auto"/>
            </w:tcBorders>
            <w:shd w:val="clear" w:color="auto" w:fill="D9F1F6" w:themeFill="accent5"/>
          </w:tcPr>
          <w:p w14:paraId="49062630" w14:textId="552BE366" w:rsidR="00C67E1C" w:rsidRPr="004E31C6" w:rsidRDefault="00C67E1C" w:rsidP="00C67E1C">
            <w:pPr>
              <w:spacing w:before="100" w:beforeAutospacing="1" w:after="100" w:afterAutospacing="1"/>
              <w:ind w:left="-57" w:right="-57"/>
              <w:jc w:val="center"/>
              <w:rPr>
                <w:b/>
                <w:bCs/>
                <w:sz w:val="18"/>
                <w:lang w:val="en-AU"/>
              </w:rPr>
            </w:pPr>
            <w:r w:rsidRPr="00C225CD">
              <w:rPr>
                <w:rFonts w:ascii="Wingdings" w:eastAsia="Wingdings" w:hAnsi="Wingdings" w:cs="Wingdings"/>
                <w:b/>
                <w:bCs/>
                <w:sz w:val="18"/>
                <w:lang w:val="en-AU"/>
              </w:rPr>
              <w:t>û</w:t>
            </w:r>
          </w:p>
        </w:tc>
        <w:tc>
          <w:tcPr>
            <w:tcW w:w="850" w:type="dxa"/>
            <w:tcBorders>
              <w:top w:val="single" w:sz="4" w:space="0" w:color="auto"/>
              <w:left w:val="single" w:sz="4" w:space="0" w:color="auto"/>
              <w:bottom w:val="single" w:sz="4" w:space="0" w:color="auto"/>
              <w:right w:val="single" w:sz="4" w:space="0" w:color="auto"/>
            </w:tcBorders>
            <w:shd w:val="clear" w:color="auto" w:fill="D9F1F6" w:themeFill="accent5"/>
          </w:tcPr>
          <w:p w14:paraId="0BF3EB1D"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1134" w:type="dxa"/>
            <w:tcBorders>
              <w:top w:val="single" w:sz="4" w:space="0" w:color="auto"/>
              <w:left w:val="single" w:sz="4" w:space="0" w:color="auto"/>
              <w:bottom w:val="single" w:sz="4" w:space="0" w:color="auto"/>
              <w:right w:val="single" w:sz="4" w:space="0" w:color="auto"/>
            </w:tcBorders>
            <w:shd w:val="clear" w:color="auto" w:fill="D9F1F6" w:themeFill="accent5"/>
          </w:tcPr>
          <w:p w14:paraId="658CF490" w14:textId="36908E5E" w:rsidR="00C67E1C" w:rsidRPr="004E31C6" w:rsidRDefault="00C67E1C" w:rsidP="00C67E1C">
            <w:pPr>
              <w:spacing w:before="100" w:beforeAutospacing="1" w:after="100" w:afterAutospacing="1"/>
              <w:ind w:left="-57" w:right="-57"/>
              <w:jc w:val="center"/>
              <w:rPr>
                <w:rFonts w:ascii="Wingdings" w:eastAsia="Wingdings" w:hAnsi="Wingdings" w:cs="Wingdings"/>
                <w:b/>
                <w:bCs/>
                <w:sz w:val="18"/>
                <w:lang w:val="en-AU"/>
              </w:rPr>
            </w:pPr>
            <w:r w:rsidRPr="004E31C6">
              <w:rPr>
                <w:rFonts w:ascii="Wingdings" w:eastAsia="Wingdings" w:hAnsi="Wingdings" w:cs="Wingdings"/>
                <w:b/>
                <w:bCs/>
                <w:sz w:val="18"/>
                <w:lang w:val="en-AU"/>
              </w:rPr>
              <w:t>û</w:t>
            </w:r>
          </w:p>
        </w:tc>
        <w:tc>
          <w:tcPr>
            <w:tcW w:w="1276" w:type="dxa"/>
            <w:tcBorders>
              <w:top w:val="single" w:sz="4" w:space="0" w:color="auto"/>
              <w:left w:val="single" w:sz="4" w:space="0" w:color="auto"/>
              <w:bottom w:val="single" w:sz="4" w:space="0" w:color="auto"/>
              <w:right w:val="single" w:sz="4" w:space="0" w:color="auto"/>
            </w:tcBorders>
            <w:shd w:val="clear" w:color="auto" w:fill="D9F1F6" w:themeFill="accent5"/>
          </w:tcPr>
          <w:p w14:paraId="278F6BB0" w14:textId="241918B5"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B328FE">
              <w:rPr>
                <w:rFonts w:asciiTheme="majorHAnsi" w:hAnsiTheme="majorHAnsi" w:cstheme="majorHAnsi"/>
                <w:b/>
                <w:bCs/>
                <w:sz w:val="18"/>
                <w:vertAlign w:val="superscript"/>
                <w:lang w:val="en-AU"/>
              </w:rPr>
              <w:t>1</w:t>
            </w:r>
            <w:r w:rsidR="00463FD1" w:rsidRPr="00B328FE">
              <w:rPr>
                <w:rFonts w:asciiTheme="majorHAnsi" w:hAnsiTheme="majorHAnsi" w:cstheme="majorHAnsi"/>
                <w:b/>
                <w:bCs/>
                <w:sz w:val="18"/>
                <w:vertAlign w:val="superscript"/>
                <w:lang w:val="en-AU"/>
              </w:rPr>
              <w:t>6</w:t>
            </w:r>
          </w:p>
        </w:tc>
        <w:tc>
          <w:tcPr>
            <w:tcW w:w="1276" w:type="dxa"/>
            <w:tcBorders>
              <w:top w:val="single" w:sz="4" w:space="0" w:color="auto"/>
              <w:left w:val="single" w:sz="4" w:space="0" w:color="auto"/>
              <w:bottom w:val="single" w:sz="4" w:space="0" w:color="auto"/>
            </w:tcBorders>
            <w:shd w:val="clear" w:color="auto" w:fill="D9F1F6" w:themeFill="accent5"/>
          </w:tcPr>
          <w:p w14:paraId="44230299"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r>
      <w:tr w:rsidR="00C67E1C" w:rsidRPr="004E31C6" w14:paraId="61005FBD" w14:textId="77777777" w:rsidTr="00C67E1C">
        <w:tc>
          <w:tcPr>
            <w:tcW w:w="2694" w:type="dxa"/>
            <w:tcBorders>
              <w:top w:val="single" w:sz="4" w:space="0" w:color="auto"/>
              <w:bottom w:val="single" w:sz="4" w:space="0" w:color="auto"/>
              <w:right w:val="single" w:sz="12" w:space="0" w:color="auto"/>
            </w:tcBorders>
            <w:vAlign w:val="center"/>
          </w:tcPr>
          <w:p w14:paraId="1CBC7C7C" w14:textId="3EA46788" w:rsidR="00C67E1C" w:rsidRPr="00C225CD"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Pr>
                <w:rFonts w:ascii="Segoe UI" w:hAnsi="Segoe UI" w:cs="Segoe UI"/>
                <w:sz w:val="18"/>
              </w:rPr>
              <w:t xml:space="preserve">Māori </w:t>
            </w:r>
            <w:r w:rsidRPr="00C225CD">
              <w:rPr>
                <w:rFonts w:ascii="Segoe UI" w:hAnsi="Segoe UI" w:cs="Segoe UI"/>
                <w:sz w:val="18"/>
              </w:rPr>
              <w:t>Protection Mechanism process</w:t>
            </w:r>
            <w:r w:rsidRPr="00C225CD">
              <w:rPr>
                <w:rFonts w:ascii="Segoe UI" w:hAnsi="Segoe UI" w:cs="Segoe UI"/>
                <w:sz w:val="18"/>
                <w:vertAlign w:val="superscript"/>
              </w:rPr>
              <w:t>1</w:t>
            </w:r>
            <w:r>
              <w:rPr>
                <w:rFonts w:ascii="Segoe UI" w:hAnsi="Segoe UI" w:cs="Segoe UI"/>
                <w:sz w:val="18"/>
                <w:vertAlign w:val="superscript"/>
              </w:rPr>
              <w:t>5</w:t>
            </w:r>
          </w:p>
        </w:tc>
        <w:tc>
          <w:tcPr>
            <w:tcW w:w="1559" w:type="dxa"/>
            <w:tcBorders>
              <w:top w:val="single" w:sz="4" w:space="0" w:color="auto"/>
              <w:left w:val="single" w:sz="12" w:space="0" w:color="auto"/>
              <w:bottom w:val="single" w:sz="4" w:space="0" w:color="auto"/>
              <w:right w:val="single" w:sz="12" w:space="0" w:color="auto"/>
            </w:tcBorders>
          </w:tcPr>
          <w:p w14:paraId="06007379" w14:textId="00F9CC19" w:rsidR="00C67E1C" w:rsidRPr="00592336"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Pr>
                <w:rFonts w:ascii="Segoe UI" w:hAnsi="Segoe UI" w:cs="Segoe UI"/>
                <w:sz w:val="18"/>
              </w:rPr>
              <w:t>Te Arawhiti</w:t>
            </w:r>
          </w:p>
        </w:tc>
        <w:tc>
          <w:tcPr>
            <w:tcW w:w="1276" w:type="dxa"/>
            <w:tcBorders>
              <w:top w:val="single" w:sz="4" w:space="0" w:color="auto"/>
              <w:left w:val="single" w:sz="12" w:space="0" w:color="auto"/>
              <w:bottom w:val="single" w:sz="4" w:space="0" w:color="auto"/>
              <w:right w:val="single" w:sz="4" w:space="0" w:color="auto"/>
            </w:tcBorders>
          </w:tcPr>
          <w:p w14:paraId="5A5A94F0"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992" w:type="dxa"/>
            <w:tcBorders>
              <w:top w:val="single" w:sz="4" w:space="0" w:color="auto"/>
              <w:left w:val="single" w:sz="4" w:space="0" w:color="auto"/>
              <w:bottom w:val="single" w:sz="4" w:space="0" w:color="auto"/>
              <w:right w:val="single" w:sz="4" w:space="0" w:color="auto"/>
            </w:tcBorders>
          </w:tcPr>
          <w:p w14:paraId="6010ACED"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p>
        </w:tc>
        <w:tc>
          <w:tcPr>
            <w:tcW w:w="992" w:type="dxa"/>
            <w:tcBorders>
              <w:top w:val="single" w:sz="4" w:space="0" w:color="auto"/>
              <w:left w:val="single" w:sz="4" w:space="0" w:color="auto"/>
              <w:bottom w:val="single" w:sz="4" w:space="0" w:color="auto"/>
              <w:right w:val="single" w:sz="4" w:space="0" w:color="auto"/>
            </w:tcBorders>
          </w:tcPr>
          <w:p w14:paraId="7AC6F5F5"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992" w:type="dxa"/>
            <w:tcBorders>
              <w:top w:val="single" w:sz="4" w:space="0" w:color="auto"/>
              <w:left w:val="single" w:sz="4" w:space="0" w:color="auto"/>
              <w:bottom w:val="single" w:sz="4" w:space="0" w:color="auto"/>
              <w:right w:val="single" w:sz="4" w:space="0" w:color="auto"/>
            </w:tcBorders>
          </w:tcPr>
          <w:p w14:paraId="3DD6AD7E"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1134" w:type="dxa"/>
            <w:tcBorders>
              <w:top w:val="single" w:sz="4" w:space="0" w:color="auto"/>
              <w:left w:val="single" w:sz="4" w:space="0" w:color="auto"/>
              <w:bottom w:val="single" w:sz="4" w:space="0" w:color="auto"/>
              <w:right w:val="single" w:sz="4" w:space="0" w:color="auto"/>
            </w:tcBorders>
          </w:tcPr>
          <w:p w14:paraId="6FCA8D6B" w14:textId="737DD26D" w:rsidR="00C67E1C" w:rsidRPr="00C225CD"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B328FE">
              <w:rPr>
                <w:rFonts w:asciiTheme="majorHAnsi" w:hAnsiTheme="majorHAnsi" w:cstheme="majorHAnsi"/>
                <w:b/>
                <w:bCs/>
                <w:sz w:val="18"/>
                <w:vertAlign w:val="superscript"/>
                <w:lang w:val="en-AU"/>
              </w:rPr>
              <w:t>1</w:t>
            </w:r>
            <w:r w:rsidR="00622FEF" w:rsidRPr="00B328FE">
              <w:rPr>
                <w:rFonts w:asciiTheme="majorHAnsi" w:hAnsiTheme="majorHAnsi" w:cstheme="majorHAnsi"/>
                <w:b/>
                <w:bCs/>
                <w:sz w:val="18"/>
                <w:vertAlign w:val="superscript"/>
                <w:lang w:val="en-AU"/>
              </w:rPr>
              <w:t>6</w:t>
            </w:r>
          </w:p>
        </w:tc>
        <w:tc>
          <w:tcPr>
            <w:tcW w:w="993" w:type="dxa"/>
            <w:tcBorders>
              <w:top w:val="single" w:sz="4" w:space="0" w:color="auto"/>
              <w:left w:val="single" w:sz="4" w:space="0" w:color="auto"/>
              <w:bottom w:val="single" w:sz="4" w:space="0" w:color="auto"/>
              <w:right w:val="single" w:sz="4" w:space="0" w:color="auto"/>
            </w:tcBorders>
          </w:tcPr>
          <w:p w14:paraId="48A0291F"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850" w:type="dxa"/>
            <w:tcBorders>
              <w:top w:val="single" w:sz="4" w:space="0" w:color="auto"/>
              <w:left w:val="single" w:sz="4" w:space="0" w:color="auto"/>
              <w:bottom w:val="single" w:sz="4" w:space="0" w:color="auto"/>
              <w:right w:val="single" w:sz="4" w:space="0" w:color="auto"/>
            </w:tcBorders>
          </w:tcPr>
          <w:p w14:paraId="43566FCA" w14:textId="0FF78534" w:rsidR="00C67E1C" w:rsidRPr="00C225CD"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B328FE">
              <w:rPr>
                <w:rFonts w:asciiTheme="majorHAnsi" w:hAnsiTheme="majorHAnsi" w:cstheme="majorHAnsi"/>
                <w:b/>
                <w:bCs/>
                <w:sz w:val="18"/>
                <w:vertAlign w:val="superscript"/>
                <w:lang w:val="en-AU"/>
              </w:rPr>
              <w:t>1</w:t>
            </w:r>
            <w:r w:rsidR="00622FEF" w:rsidRPr="00B328FE">
              <w:rPr>
                <w:rFonts w:asciiTheme="majorHAnsi" w:hAnsiTheme="majorHAnsi" w:cstheme="majorHAnsi"/>
                <w:b/>
                <w:bCs/>
                <w:sz w:val="18"/>
                <w:vertAlign w:val="superscript"/>
                <w:lang w:val="en-AU"/>
              </w:rPr>
              <w:t>6</w:t>
            </w:r>
          </w:p>
        </w:tc>
        <w:tc>
          <w:tcPr>
            <w:tcW w:w="1134" w:type="dxa"/>
            <w:tcBorders>
              <w:top w:val="single" w:sz="4" w:space="0" w:color="auto"/>
              <w:left w:val="single" w:sz="4" w:space="0" w:color="auto"/>
              <w:bottom w:val="single" w:sz="4" w:space="0" w:color="auto"/>
              <w:right w:val="single" w:sz="4" w:space="0" w:color="auto"/>
            </w:tcBorders>
          </w:tcPr>
          <w:p w14:paraId="6E27CC43" w14:textId="695E2014" w:rsidR="00C67E1C" w:rsidRPr="004E31C6" w:rsidRDefault="00C67E1C" w:rsidP="00C67E1C">
            <w:pPr>
              <w:spacing w:before="100" w:beforeAutospacing="1" w:after="100" w:afterAutospacing="1"/>
              <w:ind w:left="-57" w:right="-57"/>
              <w:jc w:val="center"/>
              <w:rPr>
                <w:rFonts w:ascii="Wingdings" w:eastAsia="Wingdings" w:hAnsi="Wingdings" w:cs="Wingdings"/>
                <w:b/>
                <w:bCs/>
                <w:sz w:val="18"/>
                <w:lang w:val="en-AU"/>
              </w:rPr>
            </w:pPr>
            <w:r w:rsidRPr="004E31C6">
              <w:rPr>
                <w:rFonts w:ascii="Wingdings" w:eastAsia="Wingdings" w:hAnsi="Wingdings" w:cs="Wingdings"/>
                <w:b/>
                <w:bCs/>
                <w:sz w:val="18"/>
                <w:lang w:val="en-AU"/>
              </w:rPr>
              <w:t>û</w:t>
            </w:r>
          </w:p>
        </w:tc>
        <w:tc>
          <w:tcPr>
            <w:tcW w:w="1276" w:type="dxa"/>
            <w:tcBorders>
              <w:top w:val="single" w:sz="4" w:space="0" w:color="auto"/>
              <w:left w:val="single" w:sz="4" w:space="0" w:color="auto"/>
              <w:bottom w:val="single" w:sz="4" w:space="0" w:color="auto"/>
              <w:right w:val="single" w:sz="4" w:space="0" w:color="auto"/>
            </w:tcBorders>
          </w:tcPr>
          <w:p w14:paraId="660B76F1" w14:textId="6B8F2914"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p>
        </w:tc>
        <w:tc>
          <w:tcPr>
            <w:tcW w:w="1276" w:type="dxa"/>
            <w:tcBorders>
              <w:top w:val="single" w:sz="4" w:space="0" w:color="auto"/>
              <w:left w:val="single" w:sz="4" w:space="0" w:color="auto"/>
              <w:bottom w:val="single" w:sz="4" w:space="0" w:color="auto"/>
            </w:tcBorders>
          </w:tcPr>
          <w:p w14:paraId="60DEDE3B"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r>
      <w:tr w:rsidR="00C67E1C" w:rsidRPr="004E31C6" w14:paraId="523186AC" w14:textId="77777777" w:rsidTr="00C67E1C">
        <w:trPr>
          <w:trHeight w:val="415"/>
        </w:trPr>
        <w:tc>
          <w:tcPr>
            <w:tcW w:w="2694" w:type="dxa"/>
            <w:tcBorders>
              <w:top w:val="single" w:sz="4" w:space="0" w:color="auto"/>
              <w:bottom w:val="single" w:sz="12" w:space="0" w:color="auto"/>
              <w:right w:val="single" w:sz="12" w:space="0" w:color="auto"/>
            </w:tcBorders>
            <w:shd w:val="clear" w:color="auto" w:fill="D9F1F6" w:themeFill="accent5"/>
            <w:vAlign w:val="center"/>
          </w:tcPr>
          <w:p w14:paraId="6665BB7C" w14:textId="78D05D03" w:rsidR="00C67E1C" w:rsidRPr="00C225CD"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sidRPr="00C225CD">
              <w:rPr>
                <w:rFonts w:ascii="Segoe UI" w:hAnsi="Segoe UI" w:cs="Segoe UI"/>
                <w:sz w:val="18"/>
              </w:rPr>
              <w:t xml:space="preserve">Private treaty, prior commitment, special circumstances or auction pre-approval </w:t>
            </w:r>
          </w:p>
        </w:tc>
        <w:tc>
          <w:tcPr>
            <w:tcW w:w="1559" w:type="dxa"/>
            <w:tcBorders>
              <w:top w:val="single" w:sz="4" w:space="0" w:color="auto"/>
              <w:left w:val="single" w:sz="12" w:space="0" w:color="auto"/>
              <w:bottom w:val="single" w:sz="12" w:space="0" w:color="auto"/>
              <w:right w:val="single" w:sz="12" w:space="0" w:color="auto"/>
            </w:tcBorders>
            <w:shd w:val="clear" w:color="auto" w:fill="D9F1F6" w:themeFill="accent5"/>
          </w:tcPr>
          <w:p w14:paraId="67D67E7A" w14:textId="77777777" w:rsidR="00C67E1C" w:rsidRPr="00592336"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sidRPr="00592336">
              <w:rPr>
                <w:rFonts w:ascii="Segoe UI" w:hAnsi="Segoe UI" w:cs="Segoe UI"/>
                <w:sz w:val="18"/>
              </w:rPr>
              <w:t>Toitū Te Whenua</w:t>
            </w:r>
          </w:p>
        </w:tc>
        <w:tc>
          <w:tcPr>
            <w:tcW w:w="1276" w:type="dxa"/>
            <w:tcBorders>
              <w:top w:val="single" w:sz="4" w:space="0" w:color="auto"/>
              <w:left w:val="single" w:sz="12" w:space="0" w:color="auto"/>
              <w:bottom w:val="single" w:sz="12" w:space="0" w:color="auto"/>
              <w:right w:val="single" w:sz="4" w:space="0" w:color="auto"/>
            </w:tcBorders>
            <w:shd w:val="clear" w:color="auto" w:fill="D9F1F6" w:themeFill="accent5"/>
          </w:tcPr>
          <w:p w14:paraId="2ABF06E2"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992" w:type="dxa"/>
            <w:tcBorders>
              <w:top w:val="single" w:sz="4" w:space="0" w:color="auto"/>
              <w:left w:val="single" w:sz="4" w:space="0" w:color="auto"/>
              <w:bottom w:val="single" w:sz="12" w:space="0" w:color="auto"/>
              <w:right w:val="single" w:sz="4" w:space="0" w:color="auto"/>
            </w:tcBorders>
            <w:shd w:val="clear" w:color="auto" w:fill="D9F1F6" w:themeFill="accent5"/>
          </w:tcPr>
          <w:p w14:paraId="7D77C98A"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p>
        </w:tc>
        <w:tc>
          <w:tcPr>
            <w:tcW w:w="992" w:type="dxa"/>
            <w:tcBorders>
              <w:top w:val="single" w:sz="4" w:space="0" w:color="auto"/>
              <w:left w:val="single" w:sz="4" w:space="0" w:color="auto"/>
              <w:bottom w:val="single" w:sz="12" w:space="0" w:color="auto"/>
              <w:right w:val="single" w:sz="4" w:space="0" w:color="auto"/>
            </w:tcBorders>
            <w:shd w:val="clear" w:color="auto" w:fill="D9F1F6" w:themeFill="accent5"/>
          </w:tcPr>
          <w:p w14:paraId="777BB13C"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p>
        </w:tc>
        <w:tc>
          <w:tcPr>
            <w:tcW w:w="992" w:type="dxa"/>
            <w:tcBorders>
              <w:top w:val="single" w:sz="4" w:space="0" w:color="auto"/>
              <w:left w:val="single" w:sz="4" w:space="0" w:color="auto"/>
              <w:bottom w:val="single" w:sz="12" w:space="0" w:color="auto"/>
              <w:right w:val="single" w:sz="4" w:space="0" w:color="auto"/>
            </w:tcBorders>
            <w:shd w:val="clear" w:color="auto" w:fill="D9F1F6" w:themeFill="accent5"/>
          </w:tcPr>
          <w:p w14:paraId="5F4B3F9C"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p>
        </w:tc>
        <w:tc>
          <w:tcPr>
            <w:tcW w:w="1134" w:type="dxa"/>
            <w:tcBorders>
              <w:top w:val="single" w:sz="4" w:space="0" w:color="auto"/>
              <w:left w:val="single" w:sz="4" w:space="0" w:color="auto"/>
              <w:bottom w:val="single" w:sz="12" w:space="0" w:color="auto"/>
              <w:right w:val="single" w:sz="4" w:space="0" w:color="auto"/>
            </w:tcBorders>
            <w:shd w:val="clear" w:color="auto" w:fill="D9F1F6" w:themeFill="accent5"/>
          </w:tcPr>
          <w:p w14:paraId="64D42467"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p>
        </w:tc>
        <w:tc>
          <w:tcPr>
            <w:tcW w:w="993" w:type="dxa"/>
            <w:tcBorders>
              <w:top w:val="single" w:sz="4" w:space="0" w:color="auto"/>
              <w:left w:val="single" w:sz="4" w:space="0" w:color="auto"/>
              <w:bottom w:val="single" w:sz="12" w:space="0" w:color="auto"/>
              <w:right w:val="single" w:sz="4" w:space="0" w:color="auto"/>
            </w:tcBorders>
            <w:shd w:val="clear" w:color="auto" w:fill="D9F1F6" w:themeFill="accent5"/>
          </w:tcPr>
          <w:p w14:paraId="3985705D"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p>
        </w:tc>
        <w:tc>
          <w:tcPr>
            <w:tcW w:w="850" w:type="dxa"/>
            <w:tcBorders>
              <w:top w:val="single" w:sz="4" w:space="0" w:color="auto"/>
              <w:left w:val="single" w:sz="4" w:space="0" w:color="auto"/>
              <w:bottom w:val="single" w:sz="12" w:space="0" w:color="auto"/>
              <w:right w:val="single" w:sz="4" w:space="0" w:color="auto"/>
            </w:tcBorders>
            <w:shd w:val="clear" w:color="auto" w:fill="D9F1F6" w:themeFill="accent5"/>
          </w:tcPr>
          <w:p w14:paraId="4F347DAB"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p>
        </w:tc>
        <w:tc>
          <w:tcPr>
            <w:tcW w:w="1134" w:type="dxa"/>
            <w:tcBorders>
              <w:top w:val="single" w:sz="4" w:space="0" w:color="auto"/>
              <w:left w:val="single" w:sz="4" w:space="0" w:color="auto"/>
              <w:bottom w:val="single" w:sz="12" w:space="0" w:color="auto"/>
              <w:right w:val="single" w:sz="4" w:space="0" w:color="auto"/>
            </w:tcBorders>
            <w:shd w:val="clear" w:color="auto" w:fill="D9F1F6" w:themeFill="accent5"/>
          </w:tcPr>
          <w:p w14:paraId="7183EC7B" w14:textId="4BB61BAF" w:rsidR="00C67E1C" w:rsidRPr="004E31C6" w:rsidRDefault="00C67E1C" w:rsidP="00C67E1C">
            <w:pPr>
              <w:spacing w:before="100" w:beforeAutospacing="1" w:after="100" w:afterAutospacing="1"/>
              <w:ind w:left="-57" w:right="-57"/>
              <w:jc w:val="center"/>
              <w:rPr>
                <w:rFonts w:ascii="Wingdings" w:eastAsia="Wingdings" w:hAnsi="Wingdings" w:cs="Wingdings"/>
                <w:b/>
                <w:bCs/>
                <w:sz w:val="18"/>
                <w:lang w:val="en-AU"/>
              </w:rPr>
            </w:pPr>
            <w:r w:rsidRPr="004E31C6">
              <w:rPr>
                <w:rFonts w:ascii="Wingdings" w:eastAsia="Wingdings" w:hAnsi="Wingdings" w:cs="Wingdings"/>
                <w:b/>
                <w:bCs/>
                <w:sz w:val="18"/>
                <w:lang w:val="en-AU"/>
              </w:rPr>
              <w:t>û</w:t>
            </w:r>
          </w:p>
        </w:tc>
        <w:tc>
          <w:tcPr>
            <w:tcW w:w="1276" w:type="dxa"/>
            <w:tcBorders>
              <w:top w:val="single" w:sz="4" w:space="0" w:color="auto"/>
              <w:left w:val="single" w:sz="4" w:space="0" w:color="auto"/>
              <w:bottom w:val="single" w:sz="12" w:space="0" w:color="auto"/>
              <w:right w:val="single" w:sz="4" w:space="0" w:color="auto"/>
            </w:tcBorders>
            <w:shd w:val="clear" w:color="auto" w:fill="D9F1F6" w:themeFill="accent5"/>
          </w:tcPr>
          <w:p w14:paraId="2BC5F9D1" w14:textId="07D42B0B"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p>
        </w:tc>
        <w:tc>
          <w:tcPr>
            <w:tcW w:w="1276" w:type="dxa"/>
            <w:tcBorders>
              <w:top w:val="single" w:sz="4" w:space="0" w:color="auto"/>
              <w:left w:val="single" w:sz="4" w:space="0" w:color="auto"/>
              <w:bottom w:val="single" w:sz="12" w:space="0" w:color="auto"/>
            </w:tcBorders>
            <w:shd w:val="clear" w:color="auto" w:fill="D9F1F6" w:themeFill="accent5"/>
          </w:tcPr>
          <w:p w14:paraId="650D8198"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r>
      <w:tr w:rsidR="00C1019F" w:rsidRPr="004E31C6" w14:paraId="4A942B14" w14:textId="77777777" w:rsidTr="00437CE2">
        <w:tc>
          <w:tcPr>
            <w:tcW w:w="15168" w:type="dxa"/>
            <w:gridSpan w:val="12"/>
            <w:tcBorders>
              <w:top w:val="single" w:sz="12" w:space="0" w:color="auto"/>
              <w:bottom w:val="single" w:sz="12" w:space="0" w:color="auto"/>
            </w:tcBorders>
            <w:shd w:val="clear" w:color="auto" w:fill="007198" w:themeFill="text1"/>
          </w:tcPr>
          <w:p w14:paraId="5108683F" w14:textId="6D142052" w:rsidR="00C1019F" w:rsidRPr="00C225CD" w:rsidRDefault="00C1019F" w:rsidP="00C67E1C">
            <w:pPr>
              <w:pStyle w:val="Tableheading10fontforappendixe"/>
              <w:rPr>
                <w:rFonts w:ascii="Segoe UI" w:hAnsi="Segoe UI" w:cs="Segoe UI"/>
                <w:b w:val="0"/>
                <w:color w:val="FFFFFF" w:themeColor="background2"/>
                <w:sz w:val="18"/>
                <w:lang w:val="en-AU"/>
              </w:rPr>
            </w:pPr>
            <w:r w:rsidRPr="00C225CD">
              <w:rPr>
                <w:rFonts w:ascii="Segoe UI" w:hAnsi="Segoe UI" w:cs="Segoe UI"/>
                <w:color w:val="FFFFFF" w:themeColor="background2"/>
                <w:sz w:val="18"/>
              </w:rPr>
              <w:t>After land is marketed for sale</w:t>
            </w:r>
          </w:p>
        </w:tc>
      </w:tr>
      <w:tr w:rsidR="00C67E1C" w:rsidRPr="004E31C6" w14:paraId="5AB41E6F" w14:textId="77777777" w:rsidTr="00C17B1B">
        <w:trPr>
          <w:trHeight w:val="131"/>
        </w:trPr>
        <w:tc>
          <w:tcPr>
            <w:tcW w:w="2694" w:type="dxa"/>
            <w:tcBorders>
              <w:top w:val="single" w:sz="12" w:space="0" w:color="auto"/>
              <w:bottom w:val="single" w:sz="4" w:space="0" w:color="auto"/>
              <w:right w:val="single" w:sz="12" w:space="0" w:color="auto"/>
            </w:tcBorders>
            <w:vAlign w:val="center"/>
          </w:tcPr>
          <w:p w14:paraId="31457136" w14:textId="77777777" w:rsidR="00C67E1C" w:rsidRPr="00C225CD"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Pr>
                <w:rFonts w:ascii="Segoe UI" w:hAnsi="Segoe UI" w:cs="Segoe UI"/>
                <w:sz w:val="18"/>
              </w:rPr>
              <w:t>ASP</w:t>
            </w:r>
          </w:p>
        </w:tc>
        <w:tc>
          <w:tcPr>
            <w:tcW w:w="1559" w:type="dxa"/>
            <w:tcBorders>
              <w:top w:val="single" w:sz="12" w:space="0" w:color="auto"/>
              <w:left w:val="single" w:sz="12" w:space="0" w:color="auto"/>
              <w:bottom w:val="single" w:sz="4" w:space="0" w:color="auto"/>
              <w:right w:val="single" w:sz="12" w:space="0" w:color="auto"/>
            </w:tcBorders>
          </w:tcPr>
          <w:p w14:paraId="50150161" w14:textId="77777777" w:rsidR="00C67E1C" w:rsidRPr="00C225CD" w:rsidRDefault="00C67E1C" w:rsidP="00C67E1C">
            <w:pPr>
              <w:pStyle w:val="Table3numbering"/>
              <w:tabs>
                <w:tab w:val="clear" w:pos="851"/>
              </w:tabs>
              <w:spacing w:before="100" w:beforeAutospacing="1" w:afterLines="0" w:after="100" w:afterAutospacing="1"/>
              <w:ind w:left="-57" w:right="-57" w:firstLine="0"/>
              <w:rPr>
                <w:rFonts w:cs="Segoe UI"/>
                <w:sz w:val="18"/>
              </w:rPr>
            </w:pPr>
            <w:r w:rsidRPr="00592336">
              <w:rPr>
                <w:rFonts w:ascii="Segoe UI" w:hAnsi="Segoe UI" w:cs="Segoe UI"/>
                <w:sz w:val="18"/>
              </w:rPr>
              <w:t>Toitū Te Whenua</w:t>
            </w:r>
          </w:p>
        </w:tc>
        <w:tc>
          <w:tcPr>
            <w:tcW w:w="1276" w:type="dxa"/>
            <w:tcBorders>
              <w:top w:val="single" w:sz="12" w:space="0" w:color="auto"/>
              <w:left w:val="single" w:sz="12" w:space="0" w:color="auto"/>
              <w:bottom w:val="single" w:sz="4" w:space="0" w:color="auto"/>
              <w:right w:val="single" w:sz="4" w:space="0" w:color="auto"/>
            </w:tcBorders>
          </w:tcPr>
          <w:p w14:paraId="50E2BB22"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992" w:type="dxa"/>
            <w:tcBorders>
              <w:top w:val="single" w:sz="12" w:space="0" w:color="auto"/>
              <w:left w:val="single" w:sz="4" w:space="0" w:color="auto"/>
              <w:bottom w:val="single" w:sz="4" w:space="0" w:color="auto"/>
              <w:right w:val="single" w:sz="4" w:space="0" w:color="auto"/>
            </w:tcBorders>
          </w:tcPr>
          <w:p w14:paraId="2531D97A" w14:textId="54A31B97" w:rsidR="00C67E1C" w:rsidRPr="004E31C6" w:rsidRDefault="00C67E1C" w:rsidP="00C67E1C">
            <w:pPr>
              <w:spacing w:before="100" w:beforeAutospacing="1" w:after="100" w:afterAutospacing="1"/>
              <w:ind w:left="-57" w:right="-57"/>
              <w:jc w:val="center"/>
              <w:rPr>
                <w:b/>
                <w:bCs/>
                <w:sz w:val="18"/>
                <w:lang w:val="en-AU"/>
              </w:rPr>
            </w:pPr>
            <w:r w:rsidRPr="00C225CD">
              <w:rPr>
                <w:rFonts w:ascii="Wingdings" w:eastAsia="Wingdings" w:hAnsi="Wingdings" w:cs="Wingdings"/>
                <w:b/>
                <w:bCs/>
                <w:sz w:val="18"/>
                <w:lang w:val="en-AU"/>
              </w:rPr>
              <w:t>û</w:t>
            </w:r>
            <w:r w:rsidRPr="00B328FE">
              <w:rPr>
                <w:rFonts w:asciiTheme="majorHAnsi" w:hAnsiTheme="majorHAnsi" w:cstheme="majorHAnsi"/>
                <w:b/>
                <w:bCs/>
                <w:sz w:val="18"/>
                <w:vertAlign w:val="superscript"/>
              </w:rPr>
              <w:footnoteReference w:id="40"/>
            </w:r>
          </w:p>
        </w:tc>
        <w:tc>
          <w:tcPr>
            <w:tcW w:w="992" w:type="dxa"/>
            <w:tcBorders>
              <w:top w:val="single" w:sz="12" w:space="0" w:color="auto"/>
              <w:left w:val="single" w:sz="4" w:space="0" w:color="auto"/>
              <w:bottom w:val="single" w:sz="4" w:space="0" w:color="auto"/>
              <w:right w:val="single" w:sz="4" w:space="0" w:color="auto"/>
            </w:tcBorders>
          </w:tcPr>
          <w:p w14:paraId="0470D3CC" w14:textId="686A09D6"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775D4F">
              <w:rPr>
                <w:rFonts w:asciiTheme="majorHAnsi" w:hAnsiTheme="majorHAnsi" w:cstheme="majorHAnsi"/>
                <w:b/>
                <w:bCs/>
                <w:sz w:val="18"/>
                <w:vertAlign w:val="superscript"/>
                <w:lang w:val="en-AU"/>
              </w:rPr>
              <w:t>1</w:t>
            </w:r>
            <w:r w:rsidR="00E716AB" w:rsidRPr="00775D4F">
              <w:rPr>
                <w:rFonts w:asciiTheme="majorHAnsi" w:hAnsiTheme="majorHAnsi" w:cstheme="majorHAnsi"/>
                <w:b/>
                <w:bCs/>
                <w:sz w:val="18"/>
                <w:vertAlign w:val="superscript"/>
                <w:lang w:val="en-AU"/>
              </w:rPr>
              <w:t>7</w:t>
            </w:r>
          </w:p>
        </w:tc>
        <w:tc>
          <w:tcPr>
            <w:tcW w:w="992" w:type="dxa"/>
            <w:tcBorders>
              <w:top w:val="single" w:sz="12" w:space="0" w:color="auto"/>
              <w:left w:val="single" w:sz="4" w:space="0" w:color="auto"/>
              <w:bottom w:val="single" w:sz="4" w:space="0" w:color="auto"/>
              <w:right w:val="single" w:sz="4" w:space="0" w:color="auto"/>
            </w:tcBorders>
          </w:tcPr>
          <w:p w14:paraId="7779EE9B" w14:textId="20AF90A1"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775D4F">
              <w:rPr>
                <w:rFonts w:asciiTheme="majorHAnsi" w:hAnsiTheme="majorHAnsi" w:cstheme="majorHAnsi"/>
                <w:b/>
                <w:bCs/>
                <w:sz w:val="18"/>
                <w:vertAlign w:val="superscript"/>
                <w:lang w:val="en-AU"/>
              </w:rPr>
              <w:t>1</w:t>
            </w:r>
            <w:r w:rsidR="00E716AB" w:rsidRPr="00775D4F">
              <w:rPr>
                <w:rFonts w:asciiTheme="majorHAnsi" w:hAnsiTheme="majorHAnsi" w:cstheme="majorHAnsi"/>
                <w:b/>
                <w:bCs/>
                <w:sz w:val="18"/>
                <w:vertAlign w:val="superscript"/>
                <w:lang w:val="en-AU"/>
              </w:rPr>
              <w:t>7</w:t>
            </w:r>
          </w:p>
        </w:tc>
        <w:tc>
          <w:tcPr>
            <w:tcW w:w="1134" w:type="dxa"/>
            <w:tcBorders>
              <w:top w:val="single" w:sz="12" w:space="0" w:color="auto"/>
              <w:left w:val="single" w:sz="4" w:space="0" w:color="auto"/>
              <w:bottom w:val="single" w:sz="4" w:space="0" w:color="auto"/>
              <w:right w:val="single" w:sz="4" w:space="0" w:color="auto"/>
            </w:tcBorders>
          </w:tcPr>
          <w:p w14:paraId="1BC3A4AD" w14:textId="2A061E9F"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775D4F">
              <w:rPr>
                <w:rFonts w:asciiTheme="majorHAnsi" w:hAnsiTheme="majorHAnsi" w:cstheme="majorHAnsi"/>
                <w:b/>
                <w:bCs/>
                <w:sz w:val="18"/>
                <w:vertAlign w:val="superscript"/>
                <w:lang w:val="en-AU"/>
              </w:rPr>
              <w:t>1</w:t>
            </w:r>
            <w:r w:rsidR="00E716AB" w:rsidRPr="00775D4F">
              <w:rPr>
                <w:rFonts w:asciiTheme="majorHAnsi" w:hAnsiTheme="majorHAnsi" w:cstheme="majorHAnsi"/>
                <w:b/>
                <w:bCs/>
                <w:sz w:val="18"/>
                <w:vertAlign w:val="superscript"/>
                <w:lang w:val="en-AU"/>
              </w:rPr>
              <w:t>7</w:t>
            </w:r>
          </w:p>
        </w:tc>
        <w:tc>
          <w:tcPr>
            <w:tcW w:w="993" w:type="dxa"/>
            <w:tcBorders>
              <w:top w:val="single" w:sz="12" w:space="0" w:color="auto"/>
              <w:left w:val="single" w:sz="4" w:space="0" w:color="auto"/>
              <w:bottom w:val="single" w:sz="4" w:space="0" w:color="auto"/>
              <w:right w:val="single" w:sz="4" w:space="0" w:color="auto"/>
            </w:tcBorders>
          </w:tcPr>
          <w:p w14:paraId="3B9137C5" w14:textId="4DDECF34"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775D4F">
              <w:rPr>
                <w:rFonts w:asciiTheme="majorHAnsi" w:hAnsiTheme="majorHAnsi" w:cstheme="majorHAnsi"/>
                <w:b/>
                <w:bCs/>
                <w:sz w:val="18"/>
                <w:vertAlign w:val="superscript"/>
                <w:lang w:val="en-AU"/>
              </w:rPr>
              <w:t>1</w:t>
            </w:r>
            <w:r w:rsidR="00E716AB" w:rsidRPr="00775D4F">
              <w:rPr>
                <w:rFonts w:asciiTheme="majorHAnsi" w:hAnsiTheme="majorHAnsi" w:cstheme="majorHAnsi"/>
                <w:b/>
                <w:bCs/>
                <w:sz w:val="18"/>
                <w:vertAlign w:val="superscript"/>
                <w:lang w:val="en-AU"/>
              </w:rPr>
              <w:t>7</w:t>
            </w:r>
          </w:p>
        </w:tc>
        <w:tc>
          <w:tcPr>
            <w:tcW w:w="850" w:type="dxa"/>
            <w:tcBorders>
              <w:top w:val="single" w:sz="12" w:space="0" w:color="auto"/>
              <w:left w:val="single" w:sz="4" w:space="0" w:color="auto"/>
              <w:bottom w:val="single" w:sz="4" w:space="0" w:color="auto"/>
              <w:right w:val="single" w:sz="4" w:space="0" w:color="auto"/>
            </w:tcBorders>
          </w:tcPr>
          <w:p w14:paraId="4D155FE0" w14:textId="168D298E"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26319A">
              <w:rPr>
                <w:rFonts w:asciiTheme="majorHAnsi" w:hAnsiTheme="majorHAnsi" w:cstheme="majorHAnsi"/>
                <w:b/>
                <w:bCs/>
                <w:sz w:val="18"/>
                <w:vertAlign w:val="superscript"/>
                <w:lang w:val="en-AU"/>
              </w:rPr>
              <w:t>1</w:t>
            </w:r>
            <w:r w:rsidR="00E716AB" w:rsidRPr="0026319A">
              <w:rPr>
                <w:rFonts w:asciiTheme="majorHAnsi" w:hAnsiTheme="majorHAnsi" w:cstheme="majorHAnsi"/>
                <w:b/>
                <w:bCs/>
                <w:sz w:val="18"/>
                <w:vertAlign w:val="superscript"/>
                <w:lang w:val="en-AU"/>
              </w:rPr>
              <w:t>7</w:t>
            </w:r>
          </w:p>
        </w:tc>
        <w:tc>
          <w:tcPr>
            <w:tcW w:w="1134" w:type="dxa"/>
            <w:tcBorders>
              <w:top w:val="single" w:sz="12" w:space="0" w:color="auto"/>
              <w:left w:val="single" w:sz="4" w:space="0" w:color="auto"/>
              <w:bottom w:val="single" w:sz="4" w:space="0" w:color="auto"/>
              <w:right w:val="single" w:sz="4" w:space="0" w:color="auto"/>
            </w:tcBorders>
          </w:tcPr>
          <w:p w14:paraId="41B3F119" w14:textId="30441288" w:rsidR="00C67E1C" w:rsidRPr="004E31C6" w:rsidRDefault="00C67E1C" w:rsidP="00C67E1C">
            <w:pPr>
              <w:spacing w:before="100" w:beforeAutospacing="1" w:after="100" w:afterAutospacing="1"/>
              <w:ind w:left="-57" w:right="-57"/>
              <w:jc w:val="center"/>
              <w:rPr>
                <w:rFonts w:ascii="Wingdings" w:eastAsia="Wingdings" w:hAnsi="Wingdings" w:cs="Wingdings"/>
                <w:b/>
                <w:bCs/>
                <w:sz w:val="18"/>
                <w:lang w:val="en-AU"/>
              </w:rPr>
            </w:pPr>
            <w:r w:rsidRPr="004E31C6">
              <w:rPr>
                <w:rFonts w:ascii="Wingdings" w:eastAsia="Wingdings" w:hAnsi="Wingdings" w:cs="Wingdings"/>
                <w:b/>
                <w:bCs/>
                <w:sz w:val="18"/>
                <w:lang w:val="en-AU"/>
              </w:rPr>
              <w:t>û</w:t>
            </w:r>
          </w:p>
        </w:tc>
        <w:tc>
          <w:tcPr>
            <w:tcW w:w="1276" w:type="dxa"/>
            <w:tcBorders>
              <w:top w:val="single" w:sz="12" w:space="0" w:color="auto"/>
              <w:left w:val="single" w:sz="4" w:space="0" w:color="auto"/>
              <w:bottom w:val="single" w:sz="4" w:space="0" w:color="auto"/>
              <w:right w:val="single" w:sz="4" w:space="0" w:color="auto"/>
            </w:tcBorders>
          </w:tcPr>
          <w:p w14:paraId="480BF003" w14:textId="07757873"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26319A">
              <w:rPr>
                <w:rFonts w:asciiTheme="majorHAnsi" w:hAnsiTheme="majorHAnsi" w:cstheme="majorHAnsi"/>
                <w:b/>
                <w:bCs/>
                <w:sz w:val="18"/>
                <w:vertAlign w:val="superscript"/>
                <w:lang w:val="en-AU"/>
              </w:rPr>
              <w:t>1</w:t>
            </w:r>
            <w:r w:rsidR="00E716AB" w:rsidRPr="0026319A">
              <w:rPr>
                <w:rFonts w:asciiTheme="majorHAnsi" w:hAnsiTheme="majorHAnsi" w:cstheme="majorHAnsi"/>
                <w:b/>
                <w:bCs/>
                <w:sz w:val="18"/>
                <w:vertAlign w:val="superscript"/>
                <w:lang w:val="en-AU"/>
              </w:rPr>
              <w:t>7</w:t>
            </w:r>
          </w:p>
        </w:tc>
        <w:tc>
          <w:tcPr>
            <w:tcW w:w="1276" w:type="dxa"/>
            <w:tcBorders>
              <w:top w:val="single" w:sz="12" w:space="0" w:color="auto"/>
              <w:left w:val="single" w:sz="4" w:space="0" w:color="auto"/>
              <w:bottom w:val="single" w:sz="4" w:space="0" w:color="auto"/>
            </w:tcBorders>
          </w:tcPr>
          <w:p w14:paraId="0D03828D"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r>
      <w:tr w:rsidR="00C67E1C" w:rsidRPr="004E31C6" w14:paraId="6DA8503D" w14:textId="77777777" w:rsidTr="00C67E1C">
        <w:trPr>
          <w:trHeight w:val="364"/>
        </w:trPr>
        <w:tc>
          <w:tcPr>
            <w:tcW w:w="2694" w:type="dxa"/>
            <w:tcBorders>
              <w:top w:val="single" w:sz="4" w:space="0" w:color="auto"/>
              <w:bottom w:val="single" w:sz="12" w:space="0" w:color="auto"/>
              <w:right w:val="single" w:sz="12" w:space="0" w:color="auto"/>
            </w:tcBorders>
            <w:vAlign w:val="center"/>
          </w:tcPr>
          <w:p w14:paraId="4B005F8A" w14:textId="77777777" w:rsidR="00C67E1C" w:rsidRPr="00C225CD"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sidRPr="00C225CD">
              <w:rPr>
                <w:rFonts w:ascii="Segoe UI" w:hAnsi="Segoe UI" w:cs="Segoe UI"/>
                <w:sz w:val="18"/>
              </w:rPr>
              <w:t>Execution of A</w:t>
            </w:r>
            <w:r>
              <w:rPr>
                <w:rFonts w:ascii="Segoe UI" w:hAnsi="Segoe UI" w:cs="Segoe UI"/>
                <w:sz w:val="18"/>
              </w:rPr>
              <w:t>uthority and Instruction</w:t>
            </w:r>
            <w:r w:rsidRPr="00C225CD">
              <w:rPr>
                <w:rFonts w:ascii="Segoe UI" w:hAnsi="Segoe UI" w:cs="Segoe UI"/>
                <w:sz w:val="18"/>
              </w:rPr>
              <w:t xml:space="preserve"> form</w:t>
            </w:r>
          </w:p>
        </w:tc>
        <w:tc>
          <w:tcPr>
            <w:tcW w:w="1559" w:type="dxa"/>
            <w:tcBorders>
              <w:top w:val="single" w:sz="4" w:space="0" w:color="auto"/>
              <w:left w:val="single" w:sz="12" w:space="0" w:color="auto"/>
              <w:bottom w:val="single" w:sz="12" w:space="0" w:color="auto"/>
              <w:right w:val="single" w:sz="12" w:space="0" w:color="auto"/>
            </w:tcBorders>
          </w:tcPr>
          <w:p w14:paraId="685E1B74" w14:textId="77777777" w:rsidR="00C67E1C" w:rsidRPr="00592336" w:rsidRDefault="00C67E1C" w:rsidP="00C67E1C">
            <w:pPr>
              <w:pStyle w:val="Table3numbering"/>
              <w:tabs>
                <w:tab w:val="clear" w:pos="851"/>
              </w:tabs>
              <w:spacing w:before="100" w:beforeAutospacing="1" w:afterLines="0" w:after="100" w:afterAutospacing="1"/>
              <w:ind w:left="-57" w:right="-57" w:firstLine="0"/>
              <w:rPr>
                <w:rFonts w:ascii="Segoe UI" w:hAnsi="Segoe UI" w:cs="Segoe UI"/>
                <w:sz w:val="18"/>
              </w:rPr>
            </w:pPr>
            <w:r w:rsidRPr="00592336">
              <w:rPr>
                <w:rFonts w:ascii="Segoe UI" w:hAnsi="Segoe UI" w:cs="Segoe UI"/>
                <w:sz w:val="18"/>
              </w:rPr>
              <w:t>Toitū Te Whenua</w:t>
            </w:r>
          </w:p>
        </w:tc>
        <w:tc>
          <w:tcPr>
            <w:tcW w:w="1276" w:type="dxa"/>
            <w:tcBorders>
              <w:top w:val="single" w:sz="4" w:space="0" w:color="auto"/>
              <w:left w:val="single" w:sz="12" w:space="0" w:color="auto"/>
              <w:bottom w:val="single" w:sz="12" w:space="0" w:color="auto"/>
              <w:right w:val="single" w:sz="4" w:space="0" w:color="auto"/>
            </w:tcBorders>
          </w:tcPr>
          <w:p w14:paraId="7D5027AC"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c>
          <w:tcPr>
            <w:tcW w:w="992" w:type="dxa"/>
            <w:tcBorders>
              <w:top w:val="single" w:sz="4" w:space="0" w:color="auto"/>
              <w:left w:val="single" w:sz="4" w:space="0" w:color="auto"/>
              <w:bottom w:val="single" w:sz="12" w:space="0" w:color="auto"/>
              <w:right w:val="single" w:sz="4" w:space="0" w:color="auto"/>
            </w:tcBorders>
          </w:tcPr>
          <w:p w14:paraId="070EFF54" w14:textId="58EA490E"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081A75">
              <w:rPr>
                <w:rFonts w:asciiTheme="majorHAnsi" w:hAnsiTheme="majorHAnsi" w:cstheme="majorHAnsi"/>
                <w:b/>
                <w:bCs/>
                <w:sz w:val="18"/>
                <w:vertAlign w:val="superscript"/>
                <w:lang w:val="en-AU"/>
              </w:rPr>
              <w:t>1</w:t>
            </w:r>
            <w:r w:rsidR="00E716AB" w:rsidRPr="00081A75">
              <w:rPr>
                <w:rFonts w:asciiTheme="majorHAnsi" w:hAnsiTheme="majorHAnsi" w:cstheme="majorHAnsi"/>
                <w:b/>
                <w:bCs/>
                <w:sz w:val="18"/>
                <w:vertAlign w:val="superscript"/>
                <w:lang w:val="en-AU"/>
              </w:rPr>
              <w:t>7</w:t>
            </w:r>
          </w:p>
        </w:tc>
        <w:tc>
          <w:tcPr>
            <w:tcW w:w="992" w:type="dxa"/>
            <w:tcBorders>
              <w:top w:val="single" w:sz="4" w:space="0" w:color="auto"/>
              <w:left w:val="single" w:sz="4" w:space="0" w:color="auto"/>
              <w:bottom w:val="single" w:sz="12" w:space="0" w:color="auto"/>
              <w:right w:val="single" w:sz="4" w:space="0" w:color="auto"/>
            </w:tcBorders>
          </w:tcPr>
          <w:p w14:paraId="6565E725" w14:textId="0EBEF1FD"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775D4F">
              <w:rPr>
                <w:rFonts w:asciiTheme="majorHAnsi" w:hAnsiTheme="majorHAnsi" w:cstheme="majorHAnsi"/>
                <w:b/>
                <w:bCs/>
                <w:sz w:val="18"/>
                <w:vertAlign w:val="superscript"/>
                <w:lang w:val="en-AU"/>
              </w:rPr>
              <w:t>1</w:t>
            </w:r>
            <w:r w:rsidR="00E716AB" w:rsidRPr="00775D4F">
              <w:rPr>
                <w:rFonts w:asciiTheme="majorHAnsi" w:hAnsiTheme="majorHAnsi" w:cstheme="majorHAnsi"/>
                <w:b/>
                <w:bCs/>
                <w:sz w:val="18"/>
                <w:vertAlign w:val="superscript"/>
                <w:lang w:val="en-AU"/>
              </w:rPr>
              <w:t>7</w:t>
            </w:r>
          </w:p>
        </w:tc>
        <w:tc>
          <w:tcPr>
            <w:tcW w:w="992" w:type="dxa"/>
            <w:tcBorders>
              <w:top w:val="single" w:sz="4" w:space="0" w:color="auto"/>
              <w:left w:val="single" w:sz="4" w:space="0" w:color="auto"/>
              <w:bottom w:val="single" w:sz="12" w:space="0" w:color="auto"/>
              <w:right w:val="single" w:sz="4" w:space="0" w:color="auto"/>
            </w:tcBorders>
          </w:tcPr>
          <w:p w14:paraId="11616809" w14:textId="1D3B27B3"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775D4F">
              <w:rPr>
                <w:rFonts w:asciiTheme="majorHAnsi" w:hAnsiTheme="majorHAnsi" w:cstheme="majorHAnsi"/>
                <w:b/>
                <w:bCs/>
                <w:sz w:val="18"/>
                <w:vertAlign w:val="superscript"/>
                <w:lang w:val="en-AU"/>
              </w:rPr>
              <w:t>1</w:t>
            </w:r>
            <w:r w:rsidR="00E716AB" w:rsidRPr="00775D4F">
              <w:rPr>
                <w:rFonts w:asciiTheme="majorHAnsi" w:hAnsiTheme="majorHAnsi" w:cstheme="majorHAnsi"/>
                <w:b/>
                <w:bCs/>
                <w:sz w:val="18"/>
                <w:vertAlign w:val="superscript"/>
                <w:lang w:val="en-AU"/>
              </w:rPr>
              <w:t>7</w:t>
            </w:r>
          </w:p>
        </w:tc>
        <w:tc>
          <w:tcPr>
            <w:tcW w:w="1134" w:type="dxa"/>
            <w:tcBorders>
              <w:top w:val="single" w:sz="4" w:space="0" w:color="auto"/>
              <w:left w:val="single" w:sz="4" w:space="0" w:color="auto"/>
              <w:bottom w:val="single" w:sz="12" w:space="0" w:color="auto"/>
              <w:right w:val="single" w:sz="4" w:space="0" w:color="auto"/>
            </w:tcBorders>
          </w:tcPr>
          <w:p w14:paraId="60E0E2D5" w14:textId="7AF08EFD"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775D4F">
              <w:rPr>
                <w:rFonts w:asciiTheme="majorHAnsi" w:hAnsiTheme="majorHAnsi" w:cstheme="majorHAnsi"/>
                <w:b/>
                <w:bCs/>
                <w:sz w:val="18"/>
                <w:vertAlign w:val="superscript"/>
                <w:lang w:val="en-AU"/>
              </w:rPr>
              <w:t>1</w:t>
            </w:r>
            <w:r w:rsidR="00E716AB" w:rsidRPr="00775D4F">
              <w:rPr>
                <w:rFonts w:asciiTheme="majorHAnsi" w:hAnsiTheme="majorHAnsi" w:cstheme="majorHAnsi"/>
                <w:b/>
                <w:bCs/>
                <w:sz w:val="18"/>
                <w:vertAlign w:val="superscript"/>
                <w:lang w:val="en-AU"/>
              </w:rPr>
              <w:t>7</w:t>
            </w:r>
          </w:p>
        </w:tc>
        <w:tc>
          <w:tcPr>
            <w:tcW w:w="993" w:type="dxa"/>
            <w:tcBorders>
              <w:top w:val="single" w:sz="4" w:space="0" w:color="auto"/>
              <w:left w:val="single" w:sz="4" w:space="0" w:color="auto"/>
              <w:bottom w:val="single" w:sz="12" w:space="0" w:color="auto"/>
              <w:right w:val="single" w:sz="4" w:space="0" w:color="auto"/>
            </w:tcBorders>
          </w:tcPr>
          <w:p w14:paraId="2E6ADCBF" w14:textId="114A5C02"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775D4F">
              <w:rPr>
                <w:rFonts w:asciiTheme="majorHAnsi" w:hAnsiTheme="majorHAnsi" w:cstheme="majorHAnsi"/>
                <w:b/>
                <w:bCs/>
                <w:sz w:val="18"/>
                <w:vertAlign w:val="superscript"/>
                <w:lang w:val="en-AU"/>
              </w:rPr>
              <w:t>1</w:t>
            </w:r>
            <w:r w:rsidR="00E716AB" w:rsidRPr="00775D4F">
              <w:rPr>
                <w:rFonts w:asciiTheme="majorHAnsi" w:hAnsiTheme="majorHAnsi" w:cstheme="majorHAnsi"/>
                <w:b/>
                <w:bCs/>
                <w:sz w:val="18"/>
                <w:vertAlign w:val="superscript"/>
                <w:lang w:val="en-AU"/>
              </w:rPr>
              <w:t>7</w:t>
            </w:r>
          </w:p>
        </w:tc>
        <w:tc>
          <w:tcPr>
            <w:tcW w:w="850" w:type="dxa"/>
            <w:tcBorders>
              <w:top w:val="single" w:sz="4" w:space="0" w:color="auto"/>
              <w:left w:val="single" w:sz="4" w:space="0" w:color="auto"/>
              <w:bottom w:val="single" w:sz="12" w:space="0" w:color="auto"/>
              <w:right w:val="single" w:sz="4" w:space="0" w:color="auto"/>
            </w:tcBorders>
          </w:tcPr>
          <w:p w14:paraId="54A35D48" w14:textId="3708DD5D"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775D4F">
              <w:rPr>
                <w:rFonts w:asciiTheme="majorHAnsi" w:hAnsiTheme="majorHAnsi" w:cstheme="majorHAnsi"/>
                <w:b/>
                <w:bCs/>
                <w:sz w:val="18"/>
                <w:vertAlign w:val="superscript"/>
                <w:lang w:val="en-AU"/>
              </w:rPr>
              <w:t>1</w:t>
            </w:r>
            <w:r w:rsidR="00E716AB" w:rsidRPr="00775D4F">
              <w:rPr>
                <w:rFonts w:asciiTheme="majorHAnsi" w:hAnsiTheme="majorHAnsi" w:cstheme="majorHAnsi"/>
                <w:b/>
                <w:bCs/>
                <w:sz w:val="18"/>
                <w:vertAlign w:val="superscript"/>
                <w:lang w:val="en-AU"/>
              </w:rPr>
              <w:t>7</w:t>
            </w:r>
          </w:p>
        </w:tc>
        <w:tc>
          <w:tcPr>
            <w:tcW w:w="1134" w:type="dxa"/>
            <w:tcBorders>
              <w:top w:val="single" w:sz="4" w:space="0" w:color="auto"/>
              <w:left w:val="single" w:sz="4" w:space="0" w:color="auto"/>
              <w:bottom w:val="single" w:sz="12" w:space="0" w:color="auto"/>
              <w:right w:val="single" w:sz="4" w:space="0" w:color="auto"/>
            </w:tcBorders>
          </w:tcPr>
          <w:p w14:paraId="220B824B" w14:textId="4855A074" w:rsidR="00C67E1C" w:rsidRPr="004E31C6" w:rsidRDefault="00C67E1C" w:rsidP="00C67E1C">
            <w:pPr>
              <w:spacing w:before="100" w:beforeAutospacing="1" w:after="100" w:afterAutospacing="1"/>
              <w:ind w:left="-57" w:right="-57"/>
              <w:jc w:val="center"/>
              <w:rPr>
                <w:rFonts w:ascii="Wingdings" w:eastAsia="Wingdings" w:hAnsi="Wingdings" w:cs="Wingdings"/>
                <w:b/>
                <w:bCs/>
                <w:sz w:val="18"/>
                <w:lang w:val="en-AU"/>
              </w:rPr>
            </w:pPr>
            <w:r w:rsidRPr="004E31C6">
              <w:rPr>
                <w:rFonts w:ascii="Wingdings" w:eastAsia="Wingdings" w:hAnsi="Wingdings" w:cs="Wingdings"/>
                <w:b/>
                <w:bCs/>
                <w:sz w:val="18"/>
                <w:lang w:val="en-AU"/>
              </w:rPr>
              <w:t>û</w:t>
            </w:r>
          </w:p>
        </w:tc>
        <w:tc>
          <w:tcPr>
            <w:tcW w:w="1276" w:type="dxa"/>
            <w:tcBorders>
              <w:top w:val="single" w:sz="4" w:space="0" w:color="auto"/>
              <w:left w:val="single" w:sz="4" w:space="0" w:color="auto"/>
              <w:bottom w:val="single" w:sz="12" w:space="0" w:color="auto"/>
              <w:right w:val="single" w:sz="4" w:space="0" w:color="auto"/>
            </w:tcBorders>
          </w:tcPr>
          <w:p w14:paraId="1A3E8174" w14:textId="04744C95"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û</w:t>
            </w:r>
            <w:r w:rsidRPr="0026319A">
              <w:rPr>
                <w:rFonts w:asciiTheme="majorHAnsi" w:hAnsiTheme="majorHAnsi" w:cstheme="majorHAnsi"/>
                <w:b/>
                <w:bCs/>
                <w:sz w:val="18"/>
                <w:vertAlign w:val="superscript"/>
                <w:lang w:val="en-AU"/>
              </w:rPr>
              <w:t>1</w:t>
            </w:r>
            <w:r w:rsidR="00E716AB" w:rsidRPr="0026319A">
              <w:rPr>
                <w:rFonts w:asciiTheme="majorHAnsi" w:hAnsiTheme="majorHAnsi" w:cstheme="majorHAnsi"/>
                <w:b/>
                <w:bCs/>
                <w:sz w:val="18"/>
                <w:vertAlign w:val="superscript"/>
                <w:lang w:val="en-AU"/>
              </w:rPr>
              <w:t>7</w:t>
            </w:r>
          </w:p>
        </w:tc>
        <w:tc>
          <w:tcPr>
            <w:tcW w:w="1276" w:type="dxa"/>
            <w:tcBorders>
              <w:top w:val="single" w:sz="4" w:space="0" w:color="auto"/>
              <w:left w:val="single" w:sz="4" w:space="0" w:color="auto"/>
              <w:bottom w:val="single" w:sz="12" w:space="0" w:color="auto"/>
            </w:tcBorders>
          </w:tcPr>
          <w:p w14:paraId="6AF90100" w14:textId="77777777" w:rsidR="00C67E1C" w:rsidRPr="004E31C6" w:rsidRDefault="00C67E1C" w:rsidP="00C67E1C">
            <w:pPr>
              <w:spacing w:before="100" w:beforeAutospacing="1" w:after="100" w:afterAutospacing="1"/>
              <w:ind w:left="-57" w:right="-57"/>
              <w:jc w:val="center"/>
              <w:rPr>
                <w:b/>
                <w:bCs/>
                <w:sz w:val="18"/>
                <w:lang w:val="en-AU"/>
              </w:rPr>
            </w:pPr>
            <w:r w:rsidRPr="004E31C6">
              <w:rPr>
                <w:rFonts w:ascii="Wingdings" w:eastAsia="Wingdings" w:hAnsi="Wingdings" w:cs="Wingdings"/>
                <w:b/>
                <w:bCs/>
                <w:sz w:val="18"/>
                <w:lang w:val="en-AU"/>
              </w:rPr>
              <w:t>ü</w:t>
            </w:r>
          </w:p>
        </w:tc>
      </w:tr>
    </w:tbl>
    <w:p w14:paraId="6D1B1C15" w14:textId="77777777" w:rsidR="004E0780" w:rsidRPr="00635CA4" w:rsidRDefault="004E0780" w:rsidP="004E0780"/>
    <w:p w14:paraId="44114F6F" w14:textId="77777777" w:rsidR="004E0780" w:rsidRPr="00635CA4" w:rsidRDefault="004E0780" w:rsidP="004E0780"/>
    <w:p w14:paraId="009A39DB" w14:textId="77777777" w:rsidR="000D2244" w:rsidRDefault="000D2244">
      <w:pPr>
        <w:sectPr w:rsidR="000D2244" w:rsidSect="00C00948">
          <w:headerReference w:type="even" r:id="rId150"/>
          <w:headerReference w:type="default" r:id="rId151"/>
          <w:footerReference w:type="even" r:id="rId152"/>
          <w:footerReference w:type="default" r:id="rId153"/>
          <w:headerReference w:type="first" r:id="rId154"/>
          <w:footnotePr>
            <w:numRestart w:val="eachSect"/>
          </w:footnotePr>
          <w:pgSz w:w="16840" w:h="11907" w:orient="landscape" w:code="9"/>
          <w:pgMar w:top="1588" w:right="2041" w:bottom="1588" w:left="1361" w:header="567" w:footer="567" w:gutter="0"/>
          <w:cols w:space="720"/>
          <w:docGrid w:linePitch="360"/>
        </w:sectPr>
      </w:pPr>
    </w:p>
    <w:p w14:paraId="6DD1DFC4" w14:textId="7B2D47C6" w:rsidR="000D2244" w:rsidRPr="00E716AB" w:rsidRDefault="000D2244" w:rsidP="000D2244">
      <w:pPr>
        <w:pStyle w:val="11SHlevel1numbered"/>
        <w:numPr>
          <w:ilvl w:val="0"/>
          <w:numId w:val="0"/>
        </w:numPr>
      </w:pPr>
      <w:bookmarkStart w:id="286" w:name="_Toc150418430"/>
      <w:r w:rsidRPr="00E716AB">
        <w:t xml:space="preserve">Appendix E: </w:t>
      </w:r>
      <w:r w:rsidR="00CC51B6" w:rsidRPr="00E716AB">
        <w:t>D</w:t>
      </w:r>
      <w:r w:rsidRPr="00E716AB">
        <w:t xml:space="preserve">isposal of railway land </w:t>
      </w:r>
      <w:r w:rsidR="00CC51B6" w:rsidRPr="00E716AB">
        <w:t xml:space="preserve">held by </w:t>
      </w:r>
      <w:r w:rsidR="00CC51B6" w:rsidRPr="00E716AB">
        <w:rPr>
          <w:lang w:val="en-AU"/>
        </w:rPr>
        <w:t>Toitū</w:t>
      </w:r>
      <w:r w:rsidR="00CC51B6" w:rsidRPr="00E716AB">
        <w:rPr>
          <w:lang w:val="en-AU" w:eastAsia="en-US"/>
        </w:rPr>
        <w:t xml:space="preserve"> </w:t>
      </w:r>
      <w:r w:rsidR="00CC51B6" w:rsidRPr="00E716AB">
        <w:t>Te Whenua</w:t>
      </w:r>
      <w:bookmarkEnd w:id="286"/>
    </w:p>
    <w:p w14:paraId="6BF19371" w14:textId="6AAB5E38" w:rsidR="000D2244" w:rsidRPr="00E716AB" w:rsidRDefault="000D2244" w:rsidP="004C6496">
      <w:pPr>
        <w:keepNext/>
        <w:keepLines/>
        <w:rPr>
          <w:lang w:val="en-AU"/>
        </w:rPr>
      </w:pPr>
      <w:r w:rsidRPr="00E716AB">
        <w:rPr>
          <w:lang w:val="en-AU"/>
        </w:rPr>
        <w:t xml:space="preserve">The following requirements apply for the disposal of surplus railway land held by </w:t>
      </w:r>
      <w:r w:rsidR="00CC51B6" w:rsidRPr="00E716AB">
        <w:rPr>
          <w:lang w:val="en-AU"/>
        </w:rPr>
        <w:t>Toitū</w:t>
      </w:r>
      <w:r w:rsidRPr="00E716AB">
        <w:rPr>
          <w:lang w:val="en-AU"/>
        </w:rPr>
        <w:t xml:space="preserve"> Te Whenua</w:t>
      </w:r>
      <w:r w:rsidR="004C6496" w:rsidRPr="00E716AB">
        <w:rPr>
          <w:lang w:val="en-AU"/>
        </w:rPr>
        <w:t xml:space="preserve">.  The requirements of this </w:t>
      </w:r>
      <w:r w:rsidR="00E716AB">
        <w:rPr>
          <w:lang w:val="en-AU"/>
        </w:rPr>
        <w:t>s</w:t>
      </w:r>
      <w:r w:rsidR="004C6496" w:rsidRPr="00E716AB">
        <w:rPr>
          <w:lang w:val="en-AU"/>
        </w:rPr>
        <w:t>tandard also apply, with any necessary modifications</w:t>
      </w:r>
      <w:r w:rsidR="00113B54" w:rsidRPr="00E716AB">
        <w:rPr>
          <w:lang w:val="en-AU"/>
        </w:rPr>
        <w:t>, including legislative references</w:t>
      </w:r>
      <w:r w:rsidR="004C6496" w:rsidRPr="00E716AB">
        <w:rPr>
          <w:lang w:val="en-AU"/>
        </w:rPr>
        <w:t>.</w:t>
      </w:r>
    </w:p>
    <w:p w14:paraId="6D340A9B" w14:textId="77777777" w:rsidR="000D2244" w:rsidRPr="00E716AB" w:rsidRDefault="000D2244" w:rsidP="004C6496">
      <w:pPr>
        <w:pStyle w:val="22Subheadinglevel2"/>
      </w:pPr>
      <w:bookmarkStart w:id="287" w:name="_Toc150418431"/>
      <w:r w:rsidRPr="00E716AB">
        <w:t>Right of offer back under s 23 NZRCRA</w:t>
      </w:r>
      <w:bookmarkEnd w:id="287"/>
    </w:p>
    <w:p w14:paraId="0087DA6B" w14:textId="77777777" w:rsidR="000D2244" w:rsidRPr="00E716AB" w:rsidRDefault="000D2244" w:rsidP="004C6496">
      <w:pPr>
        <w:pStyle w:val="23Subheadinglevel3"/>
      </w:pPr>
      <w:r w:rsidRPr="00E716AB">
        <w:t xml:space="preserve">Identification of person for offer back </w:t>
      </w:r>
    </w:p>
    <w:p w14:paraId="76D2E2F4" w14:textId="115B6CF6" w:rsidR="000D2244" w:rsidRPr="00E716AB" w:rsidRDefault="000D2244" w:rsidP="000D2244">
      <w:pPr>
        <w:keepNext/>
        <w:keepLines/>
        <w:rPr>
          <w:lang w:val="en-AU"/>
        </w:rPr>
      </w:pPr>
      <w:r w:rsidRPr="00E716AB">
        <w:rPr>
          <w:lang w:val="en-AU"/>
        </w:rPr>
        <w:t xml:space="preserve">Where </w:t>
      </w:r>
      <w:r w:rsidR="004C6496" w:rsidRPr="00E716AB">
        <w:rPr>
          <w:lang w:val="en-AU"/>
        </w:rPr>
        <w:t xml:space="preserve">Toitū Te Whenua </w:t>
      </w:r>
      <w:r w:rsidRPr="00E716AB">
        <w:rPr>
          <w:lang w:val="en-AU"/>
        </w:rPr>
        <w:t xml:space="preserve">proposes to sell </w:t>
      </w:r>
      <w:r w:rsidR="004C6496" w:rsidRPr="00E716AB">
        <w:rPr>
          <w:lang w:val="en-AU"/>
        </w:rPr>
        <w:t xml:space="preserve">railway </w:t>
      </w:r>
      <w:r w:rsidRPr="00E716AB">
        <w:rPr>
          <w:lang w:val="en-AU"/>
        </w:rPr>
        <w:t xml:space="preserve">land held by the Crown under the </w:t>
      </w:r>
      <w:hyperlink r:id="rId155" w:history="1">
        <w:r w:rsidR="004C6496" w:rsidRPr="00C207FF">
          <w:rPr>
            <w:rStyle w:val="Hyperlink"/>
            <w:lang w:val="en-AU"/>
          </w:rPr>
          <w:t>NZRCRA</w:t>
        </w:r>
      </w:hyperlink>
      <w:r w:rsidR="004C6496" w:rsidRPr="00E716AB">
        <w:rPr>
          <w:lang w:val="en-AU"/>
        </w:rPr>
        <w:t xml:space="preserve"> </w:t>
      </w:r>
      <w:r w:rsidRPr="00E716AB">
        <w:rPr>
          <w:lang w:val="en-AU"/>
        </w:rPr>
        <w:t>it must make reasonable efforts to identify and locate the former owner or their successor.</w:t>
      </w:r>
    </w:p>
    <w:p w14:paraId="1359B1AA" w14:textId="77777777" w:rsidR="000D2244" w:rsidRPr="00B74CD1" w:rsidRDefault="000D2244" w:rsidP="004C6496">
      <w:pPr>
        <w:pStyle w:val="23Subheadinglevel3"/>
      </w:pPr>
      <w:r w:rsidRPr="00B74CD1">
        <w:t xml:space="preserve">Identification of person for offer back </w:t>
      </w:r>
    </w:p>
    <w:p w14:paraId="730191E8" w14:textId="159CDF69" w:rsidR="000D2244" w:rsidRPr="00B74CD1" w:rsidRDefault="000D2244">
      <w:pPr>
        <w:pStyle w:val="36Bodybulletslettersabc"/>
        <w:numPr>
          <w:ilvl w:val="1"/>
          <w:numId w:val="84"/>
        </w:numPr>
        <w:contextualSpacing w:val="0"/>
        <w:rPr>
          <w:lang w:val="en-AU"/>
        </w:rPr>
      </w:pPr>
      <w:r w:rsidRPr="00B74CD1">
        <w:t>Where the former owner is not alive or in existence at the time the offer back right comes in to effect</w:t>
      </w:r>
      <w:r w:rsidRPr="00B74CD1">
        <w:rPr>
          <w:lang w:val="en-AU"/>
        </w:rPr>
        <w:t xml:space="preserve">, a vendor agency must make all reasonable efforts to locate that person’s successor within the meaning of </w:t>
      </w:r>
      <w:hyperlink r:id="rId156" w:history="1">
        <w:r w:rsidRPr="00A73D24">
          <w:rPr>
            <w:rStyle w:val="Hyperlink"/>
            <w:lang w:val="en-AU"/>
          </w:rPr>
          <w:t xml:space="preserve">s </w:t>
        </w:r>
        <w:r w:rsidR="004C6496" w:rsidRPr="00A73D24">
          <w:rPr>
            <w:rStyle w:val="Hyperlink"/>
            <w:lang w:val="en-AU"/>
          </w:rPr>
          <w:t>22 of the NZRCRA</w:t>
        </w:r>
      </w:hyperlink>
      <w:r w:rsidRPr="00B74CD1">
        <w:rPr>
          <w:lang w:val="en-AU"/>
        </w:rPr>
        <w:t>.</w:t>
      </w:r>
    </w:p>
    <w:p w14:paraId="1E47789B" w14:textId="423CA363" w:rsidR="000D2244" w:rsidRPr="0066681B" w:rsidRDefault="000D2244" w:rsidP="000D2244">
      <w:pPr>
        <w:pStyle w:val="36Bodybulletslettersabc"/>
      </w:pPr>
      <w:r w:rsidRPr="0066681B">
        <w:rPr>
          <w:lang w:val="en-AU"/>
        </w:rPr>
        <w:t xml:space="preserve">Sections </w:t>
      </w:r>
      <w:r w:rsidR="004C6496" w:rsidRPr="0066681B">
        <w:rPr>
          <w:lang w:val="en-AU"/>
        </w:rPr>
        <w:t>5</w:t>
      </w:r>
      <w:r w:rsidRPr="0066681B">
        <w:rPr>
          <w:lang w:val="en-AU"/>
        </w:rPr>
        <w:t xml:space="preserve">.1.2 and </w:t>
      </w:r>
      <w:r w:rsidR="004C6496" w:rsidRPr="0066681B">
        <w:rPr>
          <w:lang w:val="en-AU"/>
        </w:rPr>
        <w:t>5</w:t>
      </w:r>
      <w:r w:rsidRPr="0066681B">
        <w:rPr>
          <w:lang w:val="en-AU"/>
        </w:rPr>
        <w:t xml:space="preserve">.1.5 of this standard must be followed, and Section </w:t>
      </w:r>
      <w:r w:rsidR="004C6496" w:rsidRPr="0066681B">
        <w:rPr>
          <w:lang w:val="en-AU"/>
        </w:rPr>
        <w:t>5</w:t>
      </w:r>
      <w:r w:rsidRPr="0066681B">
        <w:rPr>
          <w:lang w:val="en-AU"/>
        </w:rPr>
        <w:t>.6, with any necessary modifications</w:t>
      </w:r>
      <w:r w:rsidRPr="0066681B">
        <w:t xml:space="preserve">, such that the obligation under </w:t>
      </w:r>
      <w:hyperlink r:id="rId157" w:history="1">
        <w:r w:rsidRPr="0066681B">
          <w:rPr>
            <w:rStyle w:val="Hyperlink"/>
          </w:rPr>
          <w:t>s 23(1) of the NZRCRA</w:t>
        </w:r>
      </w:hyperlink>
      <w:r w:rsidRPr="0066681B">
        <w:t xml:space="preserve"> is satisfied.</w:t>
      </w:r>
    </w:p>
    <w:p w14:paraId="36EA8795" w14:textId="77777777" w:rsidR="000D2244" w:rsidRPr="000D39D9" w:rsidRDefault="000D2244" w:rsidP="00585130">
      <w:pPr>
        <w:pStyle w:val="22Subheadinglevel2"/>
      </w:pPr>
      <w:bookmarkStart w:id="288" w:name="_Toc150418432"/>
      <w:r w:rsidRPr="000D39D9">
        <w:t>Exemptions to offer back under s 23 of the NZRCRA</w:t>
      </w:r>
      <w:bookmarkEnd w:id="288"/>
    </w:p>
    <w:p w14:paraId="5E603E96" w14:textId="062E8B87" w:rsidR="000D2244" w:rsidRPr="000D39D9" w:rsidRDefault="000D2244" w:rsidP="00585130">
      <w:pPr>
        <w:pStyle w:val="23Subheadinglevel3"/>
      </w:pPr>
      <w:r w:rsidRPr="000D39D9">
        <w:t>Consideration of grounds for exemption</w:t>
      </w:r>
    </w:p>
    <w:p w14:paraId="2D4DEA11" w14:textId="77777777" w:rsidR="000D2244" w:rsidRPr="000D39D9" w:rsidRDefault="000D2244" w:rsidP="000D2244">
      <w:pPr>
        <w:rPr>
          <w:lang w:val="en-AU"/>
        </w:rPr>
      </w:pPr>
      <w:r w:rsidRPr="000D39D9">
        <w:rPr>
          <w:lang w:val="en-AU"/>
        </w:rPr>
        <w:t xml:space="preserve">A vendor agency must consider whether there are grounds for exemption under </w:t>
      </w:r>
      <w:hyperlink r:id="rId158" w:history="1">
        <w:r w:rsidRPr="000D39D9">
          <w:rPr>
            <w:rStyle w:val="Hyperlink"/>
            <w:lang w:val="en-AU"/>
          </w:rPr>
          <w:t>s 23 of the NZRCRA,</w:t>
        </w:r>
      </w:hyperlink>
      <w:r w:rsidRPr="000D39D9">
        <w:rPr>
          <w:lang w:val="en-AU"/>
        </w:rPr>
        <w:t xml:space="preserve"> and submit the following to the Chief Executive:</w:t>
      </w:r>
    </w:p>
    <w:p w14:paraId="21196565" w14:textId="77777777" w:rsidR="000D2244" w:rsidRPr="000D39D9" w:rsidRDefault="000D2244">
      <w:pPr>
        <w:pStyle w:val="36Bodybulletslettersabc"/>
        <w:numPr>
          <w:ilvl w:val="1"/>
          <w:numId w:val="74"/>
        </w:numPr>
        <w:rPr>
          <w:lang w:val="en-AU"/>
        </w:rPr>
      </w:pPr>
      <w:r w:rsidRPr="000D39D9">
        <w:rPr>
          <w:lang w:val="en-AU"/>
        </w:rPr>
        <w:t xml:space="preserve">a </w:t>
      </w:r>
      <w:r w:rsidRPr="000D39D9">
        <w:t>signed</w:t>
      </w:r>
      <w:r w:rsidRPr="000D39D9">
        <w:rPr>
          <w:lang w:val="en-AU"/>
        </w:rPr>
        <w:t xml:space="preserve"> report</w:t>
      </w:r>
    </w:p>
    <w:p w14:paraId="665397A6" w14:textId="6261835C" w:rsidR="000D2244" w:rsidRPr="00187F82" w:rsidRDefault="000D2244" w:rsidP="000D2244">
      <w:pPr>
        <w:pStyle w:val="Indent2"/>
        <w:numPr>
          <w:ilvl w:val="1"/>
          <w:numId w:val="39"/>
        </w:numPr>
        <w:tabs>
          <w:tab w:val="clear" w:pos="851"/>
          <w:tab w:val="clear" w:pos="1985"/>
        </w:tabs>
        <w:ind w:left="1134"/>
        <w:jc w:val="left"/>
        <w:rPr>
          <w:rFonts w:ascii="Segoe UI" w:hAnsi="Segoe UI" w:cs="Segoe UI"/>
          <w:color w:val="5F5A55" w:themeColor="accent6"/>
          <w:sz w:val="22"/>
          <w:szCs w:val="22"/>
        </w:rPr>
      </w:pPr>
      <w:r w:rsidRPr="00187F82">
        <w:rPr>
          <w:rFonts w:ascii="Segoe UI" w:hAnsi="Segoe UI" w:cs="Segoe UI"/>
          <w:color w:val="5F5A55" w:themeColor="accent6"/>
          <w:sz w:val="22"/>
          <w:szCs w:val="22"/>
        </w:rPr>
        <w:t>containing the information specified in</w:t>
      </w:r>
      <w:r w:rsidR="00187F82" w:rsidRPr="00187F82">
        <w:rPr>
          <w:rFonts w:ascii="Segoe UI" w:hAnsi="Segoe UI" w:cs="Segoe UI"/>
          <w:color w:val="5F5A55" w:themeColor="accent6"/>
          <w:sz w:val="22"/>
          <w:szCs w:val="22"/>
        </w:rPr>
        <w:t xml:space="preserve"> Appendix A</w:t>
      </w:r>
      <w:r w:rsidRPr="00187F82">
        <w:rPr>
          <w:rFonts w:ascii="Segoe UI" w:hAnsi="Segoe UI" w:cs="Segoe UI"/>
          <w:color w:val="5F5A55" w:themeColor="accent6"/>
          <w:sz w:val="22"/>
          <w:szCs w:val="22"/>
        </w:rPr>
        <w:t xml:space="preserve"> </w:t>
      </w:r>
      <w:r w:rsidRPr="00187F82">
        <w:rPr>
          <w:rFonts w:ascii="Segoe UI" w:hAnsi="Segoe UI" w:cs="Segoe UI"/>
          <w:color w:val="5F5A55" w:themeColor="accent6"/>
          <w:sz w:val="22"/>
          <w:szCs w:val="22"/>
        </w:rPr>
        <w:fldChar w:fldCharType="begin"/>
      </w:r>
      <w:r w:rsidRPr="00187F82">
        <w:rPr>
          <w:rFonts w:ascii="Segoe UI" w:hAnsi="Segoe UI" w:cs="Segoe UI"/>
          <w:color w:val="5F5A55" w:themeColor="accent6"/>
          <w:sz w:val="22"/>
          <w:szCs w:val="22"/>
        </w:rPr>
        <w:instrText xml:space="preserve"> REF _Ref191440074 \h  \* MERGEFORMAT </w:instrText>
      </w:r>
      <w:r w:rsidRPr="00187F82">
        <w:rPr>
          <w:rFonts w:ascii="Segoe UI" w:hAnsi="Segoe UI" w:cs="Segoe UI"/>
          <w:color w:val="5F5A55" w:themeColor="accent6"/>
          <w:sz w:val="22"/>
          <w:szCs w:val="22"/>
        </w:rPr>
      </w:r>
      <w:r w:rsidR="00000000">
        <w:rPr>
          <w:rFonts w:ascii="Segoe UI" w:hAnsi="Segoe UI" w:cs="Segoe UI"/>
          <w:color w:val="5F5A55" w:themeColor="accent6"/>
          <w:sz w:val="22"/>
          <w:szCs w:val="22"/>
        </w:rPr>
        <w:fldChar w:fldCharType="separate"/>
      </w:r>
      <w:r w:rsidRPr="00187F82">
        <w:rPr>
          <w:rFonts w:ascii="Segoe UI" w:hAnsi="Segoe UI" w:cs="Segoe UI"/>
          <w:color w:val="5F5A55" w:themeColor="accent6"/>
          <w:sz w:val="22"/>
          <w:szCs w:val="22"/>
        </w:rPr>
        <w:fldChar w:fldCharType="end"/>
      </w:r>
      <w:r w:rsidRPr="00187F82">
        <w:rPr>
          <w:rFonts w:ascii="Segoe UI" w:hAnsi="Segoe UI" w:cs="Segoe UI"/>
          <w:color w:val="5F5A55" w:themeColor="accent6"/>
          <w:sz w:val="22"/>
          <w:szCs w:val="22"/>
        </w:rPr>
        <w:t>,</w:t>
      </w:r>
    </w:p>
    <w:p w14:paraId="2FEDB1D8" w14:textId="77777777" w:rsidR="000D2244" w:rsidRPr="000D39D9" w:rsidRDefault="000D2244" w:rsidP="000D2244">
      <w:pPr>
        <w:pStyle w:val="Indent2"/>
        <w:numPr>
          <w:ilvl w:val="1"/>
          <w:numId w:val="39"/>
        </w:numPr>
        <w:tabs>
          <w:tab w:val="clear" w:pos="851"/>
          <w:tab w:val="clear" w:pos="1985"/>
        </w:tabs>
        <w:ind w:left="1134"/>
        <w:jc w:val="left"/>
        <w:rPr>
          <w:rFonts w:ascii="Segoe UI" w:hAnsi="Segoe UI" w:cs="Segoe UI"/>
          <w:color w:val="5F5A55" w:themeColor="accent6"/>
          <w:sz w:val="22"/>
          <w:szCs w:val="22"/>
        </w:rPr>
      </w:pPr>
      <w:r w:rsidRPr="000D39D9">
        <w:rPr>
          <w:rFonts w:ascii="Segoe UI" w:hAnsi="Segoe UI" w:cs="Segoe UI"/>
          <w:color w:val="5F5A55" w:themeColor="accent6"/>
          <w:sz w:val="22"/>
          <w:szCs w:val="22"/>
        </w:rPr>
        <w:t xml:space="preserve">addressing all grounds for or against exemption under </w:t>
      </w:r>
      <w:hyperlink r:id="rId159" w:history="1">
        <w:r w:rsidRPr="000D39D9">
          <w:rPr>
            <w:rStyle w:val="Hyperlink"/>
            <w:rFonts w:cs="Segoe UI"/>
            <w:sz w:val="22"/>
            <w:szCs w:val="22"/>
          </w:rPr>
          <w:t>s 23(1) of the NZRCRA</w:t>
        </w:r>
      </w:hyperlink>
      <w:r w:rsidRPr="000D39D9">
        <w:rPr>
          <w:rFonts w:ascii="Segoe UI" w:hAnsi="Segoe UI" w:cs="Segoe UI"/>
          <w:color w:val="5F5A55" w:themeColor="accent6"/>
          <w:sz w:val="22"/>
          <w:szCs w:val="22"/>
        </w:rPr>
        <w:t>,</w:t>
      </w:r>
    </w:p>
    <w:p w14:paraId="4CCC6C95" w14:textId="77777777" w:rsidR="000D2244" w:rsidRPr="000D39D9" w:rsidRDefault="000D2244" w:rsidP="000D2244">
      <w:pPr>
        <w:pStyle w:val="Indent2"/>
        <w:numPr>
          <w:ilvl w:val="1"/>
          <w:numId w:val="39"/>
        </w:numPr>
        <w:tabs>
          <w:tab w:val="clear" w:pos="851"/>
          <w:tab w:val="clear" w:pos="1985"/>
        </w:tabs>
        <w:ind w:left="1134"/>
        <w:jc w:val="left"/>
        <w:rPr>
          <w:rFonts w:ascii="Segoe UI" w:hAnsi="Segoe UI" w:cs="Segoe UI"/>
          <w:color w:val="5F5A55" w:themeColor="accent6"/>
          <w:sz w:val="22"/>
          <w:szCs w:val="22"/>
        </w:rPr>
      </w:pPr>
      <w:r w:rsidRPr="000D39D9">
        <w:rPr>
          <w:rFonts w:ascii="Segoe UI" w:hAnsi="Segoe UI" w:cs="Segoe UI"/>
          <w:color w:val="5F5A55" w:themeColor="accent6"/>
          <w:sz w:val="22"/>
          <w:szCs w:val="22"/>
        </w:rPr>
        <w:t xml:space="preserve">providing all relevant information reflecting the current legal interpretation of </w:t>
      </w:r>
      <w:hyperlink r:id="rId160" w:history="1">
        <w:r w:rsidRPr="000D39D9">
          <w:rPr>
            <w:rStyle w:val="Hyperlink"/>
            <w:rFonts w:cs="Segoe UI"/>
            <w:sz w:val="22"/>
            <w:szCs w:val="22"/>
          </w:rPr>
          <w:t>s 23</w:t>
        </w:r>
      </w:hyperlink>
      <w:r w:rsidRPr="000D39D9">
        <w:rPr>
          <w:rFonts w:ascii="Segoe UI" w:hAnsi="Segoe UI" w:cs="Segoe UI"/>
          <w:color w:val="5F5A55" w:themeColor="accent6"/>
          <w:sz w:val="22"/>
          <w:szCs w:val="22"/>
        </w:rPr>
        <w:t>, and</w:t>
      </w:r>
    </w:p>
    <w:p w14:paraId="596E640C" w14:textId="77777777" w:rsidR="000D2244" w:rsidRPr="000D39D9" w:rsidRDefault="000D2244" w:rsidP="000D2244">
      <w:pPr>
        <w:pStyle w:val="Indent2"/>
        <w:numPr>
          <w:ilvl w:val="1"/>
          <w:numId w:val="39"/>
        </w:numPr>
        <w:tabs>
          <w:tab w:val="clear" w:pos="851"/>
          <w:tab w:val="clear" w:pos="1985"/>
        </w:tabs>
        <w:ind w:left="1134"/>
        <w:jc w:val="left"/>
        <w:rPr>
          <w:rFonts w:ascii="Segoe UI" w:hAnsi="Segoe UI" w:cs="Segoe UI"/>
          <w:color w:val="5F5A55" w:themeColor="accent6"/>
          <w:sz w:val="22"/>
          <w:szCs w:val="22"/>
        </w:rPr>
      </w:pPr>
      <w:r w:rsidRPr="000D39D9">
        <w:rPr>
          <w:rFonts w:ascii="Segoe UI" w:hAnsi="Segoe UI" w:cs="Segoe UI"/>
          <w:color w:val="5F5A55" w:themeColor="accent6"/>
          <w:sz w:val="22"/>
          <w:szCs w:val="22"/>
        </w:rPr>
        <w:t xml:space="preserve">recommending whether the Chief Executive exercise a statutory discretion in relation to the exemptions under </w:t>
      </w:r>
      <w:hyperlink r:id="rId161" w:history="1">
        <w:r w:rsidRPr="000D39D9">
          <w:rPr>
            <w:rStyle w:val="Hyperlink"/>
            <w:rFonts w:cs="Segoe UI"/>
            <w:sz w:val="22"/>
            <w:szCs w:val="22"/>
          </w:rPr>
          <w:t>s 23(1) of the NZRCRA</w:t>
        </w:r>
      </w:hyperlink>
      <w:r w:rsidRPr="000D39D9">
        <w:rPr>
          <w:rFonts w:ascii="Segoe UI" w:hAnsi="Segoe UI" w:cs="Segoe UI"/>
          <w:color w:val="5F5A55" w:themeColor="accent6"/>
          <w:sz w:val="22"/>
          <w:szCs w:val="22"/>
        </w:rPr>
        <w:t xml:space="preserve"> to exempt the land from the offer back right; and</w:t>
      </w:r>
    </w:p>
    <w:p w14:paraId="7B010AFB" w14:textId="279015D6" w:rsidR="000D2244" w:rsidRPr="00FB6A4A" w:rsidRDefault="000D2244" w:rsidP="000D2244">
      <w:pPr>
        <w:pStyle w:val="36Bodybulletslettersabc"/>
        <w:rPr>
          <w:lang w:val="en-AU"/>
        </w:rPr>
      </w:pPr>
      <w:r w:rsidRPr="00FB6A4A">
        <w:t>copies</w:t>
      </w:r>
      <w:r w:rsidRPr="00FB6A4A">
        <w:rPr>
          <w:lang w:val="en-AU"/>
        </w:rPr>
        <w:t xml:space="preserve"> of supporting documentation including</w:t>
      </w:r>
      <w:r w:rsidR="004C6496" w:rsidRPr="00FB6A4A">
        <w:rPr>
          <w:lang w:val="en-AU"/>
        </w:rPr>
        <w:t>:</w:t>
      </w:r>
    </w:p>
    <w:p w14:paraId="720F2B3A" w14:textId="77777777" w:rsidR="000D2244" w:rsidRPr="00FB6A4A" w:rsidRDefault="000D2244" w:rsidP="000D2244">
      <w:pPr>
        <w:pStyle w:val="Indent2"/>
        <w:numPr>
          <w:ilvl w:val="1"/>
          <w:numId w:val="40"/>
        </w:numPr>
        <w:tabs>
          <w:tab w:val="clear" w:pos="851"/>
          <w:tab w:val="clear" w:pos="1985"/>
        </w:tabs>
        <w:ind w:left="1134"/>
        <w:jc w:val="left"/>
        <w:rPr>
          <w:rFonts w:ascii="Segoe UI" w:hAnsi="Segoe UI" w:cs="Segoe UI"/>
          <w:color w:val="5F5A55" w:themeColor="accent6"/>
          <w:sz w:val="22"/>
          <w:szCs w:val="22"/>
        </w:rPr>
      </w:pPr>
      <w:r w:rsidRPr="00FB6A4A">
        <w:rPr>
          <w:rFonts w:ascii="Segoe UI" w:hAnsi="Segoe UI" w:cs="Segoe UI"/>
          <w:color w:val="5F5A55" w:themeColor="accent6"/>
          <w:sz w:val="22"/>
          <w:szCs w:val="22"/>
        </w:rPr>
        <w:t xml:space="preserve">evidence that all clearances required by the vendor agency have been obtained; see </w:t>
      </w:r>
      <w:r w:rsidRPr="00FB6A4A">
        <w:rPr>
          <w:rFonts w:ascii="Segoe UI" w:hAnsi="Segoe UI" w:cs="Segoe UI"/>
          <w:color w:val="5F5A55" w:themeColor="accent6"/>
          <w:sz w:val="22"/>
          <w:szCs w:val="22"/>
        </w:rPr>
        <w:fldChar w:fldCharType="begin"/>
      </w:r>
      <w:r w:rsidRPr="00FB6A4A">
        <w:rPr>
          <w:rFonts w:ascii="Segoe UI" w:hAnsi="Segoe UI" w:cs="Segoe UI"/>
          <w:color w:val="5F5A55" w:themeColor="accent6"/>
          <w:sz w:val="22"/>
          <w:szCs w:val="22"/>
        </w:rPr>
        <w:instrText xml:space="preserve"> REF _Ref212511183 \h  \* MERGEFORMAT </w:instrText>
      </w:r>
      <w:r w:rsidRPr="00FB6A4A">
        <w:rPr>
          <w:rFonts w:ascii="Segoe UI" w:hAnsi="Segoe UI" w:cs="Segoe UI"/>
          <w:color w:val="5F5A55" w:themeColor="accent6"/>
          <w:sz w:val="22"/>
          <w:szCs w:val="22"/>
        </w:rPr>
      </w:r>
      <w:r w:rsidRPr="00FB6A4A">
        <w:rPr>
          <w:rFonts w:ascii="Segoe UI" w:hAnsi="Segoe UI" w:cs="Segoe UI"/>
          <w:color w:val="5F5A55" w:themeColor="accent6"/>
          <w:sz w:val="22"/>
          <w:szCs w:val="22"/>
        </w:rPr>
        <w:fldChar w:fldCharType="separate"/>
      </w:r>
      <w:r w:rsidRPr="00FB6A4A">
        <w:rPr>
          <w:rFonts w:ascii="Segoe UI" w:hAnsi="Segoe UI" w:cs="Segoe UI"/>
          <w:color w:val="5F5A55" w:themeColor="accent6"/>
          <w:sz w:val="22"/>
          <w:szCs w:val="22"/>
        </w:rPr>
        <w:t>Appendix D</w:t>
      </w:r>
      <w:r w:rsidRPr="00FB6A4A">
        <w:rPr>
          <w:rFonts w:ascii="Segoe UI" w:hAnsi="Segoe UI" w:cs="Segoe UI"/>
          <w:color w:val="5F5A55" w:themeColor="accent6"/>
          <w:sz w:val="22"/>
          <w:szCs w:val="22"/>
        </w:rPr>
        <w:fldChar w:fldCharType="end"/>
      </w:r>
      <w:r w:rsidRPr="00FB6A4A">
        <w:rPr>
          <w:rFonts w:ascii="Segoe UI" w:hAnsi="Segoe UI" w:cs="Segoe UI"/>
          <w:color w:val="5F5A55" w:themeColor="accent6"/>
          <w:sz w:val="22"/>
          <w:szCs w:val="22"/>
        </w:rPr>
        <w:t>,</w:t>
      </w:r>
    </w:p>
    <w:p w14:paraId="4AFA4D93" w14:textId="77777777" w:rsidR="000D2244" w:rsidRPr="00FB6A4A" w:rsidRDefault="000D2244" w:rsidP="000D2244">
      <w:pPr>
        <w:pStyle w:val="Indent2"/>
        <w:numPr>
          <w:ilvl w:val="1"/>
          <w:numId w:val="40"/>
        </w:numPr>
        <w:tabs>
          <w:tab w:val="clear" w:pos="851"/>
          <w:tab w:val="clear" w:pos="1985"/>
        </w:tabs>
        <w:ind w:left="1134"/>
        <w:jc w:val="left"/>
        <w:rPr>
          <w:rFonts w:ascii="Segoe UI" w:hAnsi="Segoe UI" w:cs="Segoe UI"/>
          <w:color w:val="5F5A55" w:themeColor="accent6"/>
          <w:sz w:val="22"/>
          <w:szCs w:val="22"/>
        </w:rPr>
      </w:pPr>
      <w:r w:rsidRPr="00FB6A4A">
        <w:rPr>
          <w:rFonts w:ascii="Segoe UI" w:hAnsi="Segoe UI" w:cs="Segoe UI"/>
          <w:color w:val="5F5A55" w:themeColor="accent6"/>
          <w:sz w:val="22"/>
          <w:szCs w:val="22"/>
        </w:rPr>
        <w:t xml:space="preserve">a copy of the current and historic record of title for the land, where available, </w:t>
      </w:r>
    </w:p>
    <w:p w14:paraId="7F7EE3D4" w14:textId="77777777" w:rsidR="000D2244" w:rsidRPr="00FB6A4A" w:rsidRDefault="000D2244" w:rsidP="000D2244">
      <w:pPr>
        <w:pStyle w:val="Indent2"/>
        <w:numPr>
          <w:ilvl w:val="1"/>
          <w:numId w:val="40"/>
        </w:numPr>
        <w:tabs>
          <w:tab w:val="clear" w:pos="851"/>
          <w:tab w:val="clear" w:pos="1985"/>
        </w:tabs>
        <w:ind w:left="1134"/>
        <w:jc w:val="left"/>
        <w:rPr>
          <w:rFonts w:ascii="Segoe UI" w:hAnsi="Segoe UI" w:cs="Segoe UI"/>
          <w:color w:val="5F5A55" w:themeColor="accent6"/>
          <w:sz w:val="22"/>
          <w:szCs w:val="22"/>
        </w:rPr>
      </w:pPr>
      <w:r w:rsidRPr="00FB6A4A">
        <w:rPr>
          <w:rFonts w:ascii="Segoe UI" w:hAnsi="Segoe UI" w:cs="Segoe UI"/>
          <w:color w:val="5F5A55" w:themeColor="accent6"/>
          <w:sz w:val="22"/>
          <w:szCs w:val="22"/>
        </w:rPr>
        <w:t>an aerial photo and spatial map showing the land and surrounding parcels, and</w:t>
      </w:r>
    </w:p>
    <w:p w14:paraId="41F73DA4" w14:textId="77777777" w:rsidR="000D2244" w:rsidRPr="00FB6A4A" w:rsidRDefault="000D2244" w:rsidP="000D2244">
      <w:pPr>
        <w:pStyle w:val="Indent2"/>
        <w:numPr>
          <w:ilvl w:val="1"/>
          <w:numId w:val="40"/>
        </w:numPr>
        <w:tabs>
          <w:tab w:val="clear" w:pos="851"/>
          <w:tab w:val="clear" w:pos="1985"/>
        </w:tabs>
        <w:ind w:left="1134"/>
        <w:jc w:val="left"/>
        <w:rPr>
          <w:rFonts w:ascii="Segoe UI" w:hAnsi="Segoe UI" w:cs="Segoe UI"/>
          <w:color w:val="5F5A55" w:themeColor="accent6"/>
          <w:sz w:val="22"/>
          <w:szCs w:val="22"/>
        </w:rPr>
      </w:pPr>
      <w:r w:rsidRPr="00FB6A4A">
        <w:rPr>
          <w:rFonts w:ascii="Segoe UI" w:hAnsi="Segoe UI" w:cs="Segoe UI"/>
          <w:color w:val="5F5A55" w:themeColor="accent6"/>
          <w:sz w:val="22"/>
          <w:szCs w:val="22"/>
        </w:rPr>
        <w:t>the relevant survey plan, where required.</w:t>
      </w:r>
    </w:p>
    <w:p w14:paraId="45049FB5" w14:textId="77777777" w:rsidR="000D2244" w:rsidRPr="00E83B27" w:rsidRDefault="000D2244" w:rsidP="004C6496">
      <w:pPr>
        <w:pStyle w:val="23Subheadinglevel3"/>
      </w:pPr>
      <w:r w:rsidRPr="00E83B27">
        <w:t>Offer of land to adjacent owner</w:t>
      </w:r>
    </w:p>
    <w:p w14:paraId="5D6FC881" w14:textId="77777777" w:rsidR="000D2244" w:rsidRPr="00686186" w:rsidRDefault="000D2244" w:rsidP="004C6496">
      <w:pPr>
        <w:pStyle w:val="24Subheadinglevel4"/>
      </w:pPr>
      <w:r w:rsidRPr="00686186">
        <w:t>Information for decision</w:t>
      </w:r>
    </w:p>
    <w:p w14:paraId="246BF054" w14:textId="6D03B1EE" w:rsidR="000D2244" w:rsidRPr="00686186" w:rsidRDefault="000D2244" w:rsidP="000D2244">
      <w:pPr>
        <w:rPr>
          <w:lang w:val="en-AU"/>
        </w:rPr>
      </w:pPr>
      <w:r w:rsidRPr="00686186">
        <w:rPr>
          <w:lang w:val="en-AU"/>
        </w:rPr>
        <w:t xml:space="preserve">Where a vendor agency considers that sale under </w:t>
      </w:r>
      <w:hyperlink r:id="rId162" w:history="1">
        <w:r w:rsidR="00686186" w:rsidRPr="000D39D9">
          <w:rPr>
            <w:rStyle w:val="Hyperlink"/>
            <w:rFonts w:cs="Segoe UI"/>
          </w:rPr>
          <w:t>s 23(</w:t>
        </w:r>
        <w:r w:rsidR="00686186">
          <w:rPr>
            <w:rStyle w:val="Hyperlink"/>
            <w:rFonts w:cs="Segoe UI"/>
          </w:rPr>
          <w:t>4</w:t>
        </w:r>
        <w:r w:rsidR="00686186" w:rsidRPr="000D39D9">
          <w:rPr>
            <w:rStyle w:val="Hyperlink"/>
            <w:rFonts w:cs="Segoe UI"/>
          </w:rPr>
          <w:t>) of the NZRCRA</w:t>
        </w:r>
      </w:hyperlink>
      <w:r w:rsidRPr="00686186">
        <w:rPr>
          <w:lang w:val="en-AU"/>
        </w:rPr>
        <w:t xml:space="preserve"> is applicable, it must submit the following to the Chief Executive:</w:t>
      </w:r>
    </w:p>
    <w:p w14:paraId="5BEF9CD5" w14:textId="3DEC86E7" w:rsidR="000D2244" w:rsidRPr="004D7B15" w:rsidRDefault="000D2244">
      <w:pPr>
        <w:pStyle w:val="36Bodybulletslettersabc"/>
        <w:numPr>
          <w:ilvl w:val="1"/>
          <w:numId w:val="104"/>
        </w:numPr>
        <w:contextualSpacing w:val="0"/>
        <w:rPr>
          <w:lang w:val="en-AU"/>
        </w:rPr>
      </w:pPr>
      <w:r w:rsidRPr="004D7B15">
        <w:rPr>
          <w:lang w:val="en-AU"/>
        </w:rPr>
        <w:t xml:space="preserve">A report containing the information and supporting documentation specified in </w:t>
      </w:r>
      <w:r w:rsidR="004C6496" w:rsidRPr="004D7B15">
        <w:rPr>
          <w:lang w:val="en-AU"/>
        </w:rPr>
        <w:t>5</w:t>
      </w:r>
      <w:r w:rsidRPr="004D7B15">
        <w:rPr>
          <w:lang w:val="en-AU"/>
        </w:rPr>
        <w:t>.2.1.1 of this standard, and</w:t>
      </w:r>
    </w:p>
    <w:p w14:paraId="12607AD0" w14:textId="5C2F1C15" w:rsidR="000D2244" w:rsidRPr="00A17CF2" w:rsidRDefault="000D2244">
      <w:pPr>
        <w:pStyle w:val="36Bodybulletslettersabc"/>
        <w:numPr>
          <w:ilvl w:val="1"/>
          <w:numId w:val="96"/>
        </w:numPr>
        <w:contextualSpacing w:val="0"/>
        <w:rPr>
          <w:lang w:val="en-AU"/>
        </w:rPr>
      </w:pPr>
      <w:r w:rsidRPr="00A17CF2">
        <w:rPr>
          <w:lang w:val="en-AU"/>
        </w:rPr>
        <w:t xml:space="preserve">a summary of the views of the landowners of the parcel of Māori land from which the land was acquired, on the proposed application </w:t>
      </w:r>
      <w:r w:rsidR="00A17CF2">
        <w:rPr>
          <w:lang w:val="en-AU"/>
        </w:rPr>
        <w:t xml:space="preserve">of </w:t>
      </w:r>
      <w:hyperlink r:id="rId163" w:history="1">
        <w:r w:rsidR="00A17CF2" w:rsidRPr="000D39D9">
          <w:rPr>
            <w:rStyle w:val="Hyperlink"/>
            <w:rFonts w:cs="Segoe UI"/>
            <w:szCs w:val="22"/>
          </w:rPr>
          <w:t>s 23(</w:t>
        </w:r>
        <w:r w:rsidR="00A17CF2">
          <w:rPr>
            <w:rStyle w:val="Hyperlink"/>
            <w:rFonts w:cs="Segoe UI"/>
          </w:rPr>
          <w:t>4</w:t>
        </w:r>
        <w:r w:rsidR="00A17CF2" w:rsidRPr="000D39D9">
          <w:rPr>
            <w:rStyle w:val="Hyperlink"/>
            <w:rFonts w:cs="Segoe UI"/>
            <w:szCs w:val="22"/>
          </w:rPr>
          <w:t>) of the NZRCRA</w:t>
        </w:r>
      </w:hyperlink>
      <w:r w:rsidRPr="00A17CF2">
        <w:rPr>
          <w:lang w:val="en-AU"/>
        </w:rPr>
        <w:t>, if the land was Māori land at the time it was acquired.</w:t>
      </w:r>
    </w:p>
    <w:p w14:paraId="1A543277" w14:textId="77777777" w:rsidR="000D2244" w:rsidRPr="00A17CF2" w:rsidRDefault="000D2244" w:rsidP="00A17CF2">
      <w:pPr>
        <w:pStyle w:val="14SHlevel4numbered"/>
        <w:numPr>
          <w:ilvl w:val="0"/>
          <w:numId w:val="0"/>
        </w:numPr>
      </w:pPr>
      <w:r w:rsidRPr="00A17CF2">
        <w:t>Execution of sale agreement</w:t>
      </w:r>
    </w:p>
    <w:p w14:paraId="2B20BBD9" w14:textId="77777777" w:rsidR="000D2244" w:rsidRPr="00A17CF2" w:rsidRDefault="000D2244" w:rsidP="000D2244">
      <w:pPr>
        <w:rPr>
          <w:lang w:val="en-AU"/>
        </w:rPr>
      </w:pPr>
      <w:r w:rsidRPr="00A17CF2">
        <w:rPr>
          <w:lang w:val="en-AU"/>
        </w:rPr>
        <w:t xml:space="preserve">If the Chief Executive exercises a statutory discretion to apply the test of </w:t>
      </w:r>
      <w:hyperlink r:id="rId164" w:history="1">
        <w:r w:rsidRPr="00A17CF2">
          <w:rPr>
            <w:rStyle w:val="Hyperlink"/>
            <w:lang w:val="en-AU"/>
          </w:rPr>
          <w:t>s 23(4) of the NZRCRA</w:t>
        </w:r>
      </w:hyperlink>
      <w:r w:rsidRPr="00A17CF2">
        <w:rPr>
          <w:lang w:val="en-AU"/>
        </w:rPr>
        <w:t xml:space="preserve"> to the land, the vendor agency must subsequently submit an ASP for the land, signed by the adjacent owner, to Toitū Te Whenua for execution.</w:t>
      </w:r>
    </w:p>
    <w:p w14:paraId="3A72B758" w14:textId="77777777" w:rsidR="004A7BA8" w:rsidRPr="00A17CF2" w:rsidRDefault="004A7BA8" w:rsidP="004A7BA8">
      <w:pPr>
        <w:pStyle w:val="23Subheadinglevel3"/>
      </w:pPr>
      <w:r w:rsidRPr="00A17CF2">
        <w:t xml:space="preserve">Extension to the offer back period </w:t>
      </w:r>
    </w:p>
    <w:p w14:paraId="2D6C2660" w14:textId="77777777" w:rsidR="004A7BA8" w:rsidRPr="00D00E84" w:rsidRDefault="004A7BA8" w:rsidP="004A7BA8">
      <w:pPr>
        <w:pStyle w:val="36Bodybulletslettersabc"/>
        <w:keepNext/>
        <w:keepLines/>
        <w:numPr>
          <w:ilvl w:val="0"/>
          <w:numId w:val="0"/>
        </w:numPr>
        <w:contextualSpacing w:val="0"/>
        <w:rPr>
          <w:lang w:val="en-AU"/>
        </w:rPr>
      </w:pPr>
      <w:r w:rsidRPr="00A17CF2">
        <w:rPr>
          <w:lang w:val="en-AU"/>
        </w:rPr>
        <w:t xml:space="preserve">There is no provision for extension of the offer back period under the </w:t>
      </w:r>
      <w:hyperlink r:id="rId165" w:history="1">
        <w:r w:rsidRPr="00A17CF2">
          <w:rPr>
            <w:rStyle w:val="Hyperlink"/>
            <w:lang w:val="en-AU"/>
          </w:rPr>
          <w:t>NZRCRA</w:t>
        </w:r>
      </w:hyperlink>
      <w:r w:rsidRPr="00A17CF2">
        <w:rPr>
          <w:lang w:val="en-AU"/>
        </w:rPr>
        <w:t xml:space="preserve"> (see </w:t>
      </w:r>
      <w:hyperlink r:id="rId166" w:history="1">
        <w:r w:rsidRPr="00A17CF2">
          <w:rPr>
            <w:rStyle w:val="Hyperlink"/>
            <w:lang w:val="en-AU"/>
          </w:rPr>
          <w:t>s 23(3)(a)).</w:t>
        </w:r>
      </w:hyperlink>
    </w:p>
    <w:p w14:paraId="036B00D8" w14:textId="77777777" w:rsidR="00C50CEE" w:rsidRPr="00A17CF2" w:rsidRDefault="00C50CEE" w:rsidP="00C50CEE">
      <w:pPr>
        <w:pStyle w:val="22Subheadinglevel2"/>
      </w:pPr>
      <w:bookmarkStart w:id="289" w:name="_Toc150418433"/>
      <w:r w:rsidRPr="00A17CF2">
        <w:t>Application to the Land Valuation Tribunal</w:t>
      </w:r>
      <w:bookmarkEnd w:id="289"/>
    </w:p>
    <w:p w14:paraId="4F4CB7EB" w14:textId="136EEA0C" w:rsidR="006E7C11" w:rsidRPr="002C45F9" w:rsidRDefault="00C50CEE" w:rsidP="002C45F9">
      <w:pPr>
        <w:pStyle w:val="36Bodybulletslettersabc"/>
        <w:numPr>
          <w:ilvl w:val="0"/>
          <w:numId w:val="0"/>
        </w:numPr>
        <w:contextualSpacing w:val="0"/>
        <w:rPr>
          <w:lang w:val="en-AU"/>
        </w:rPr>
      </w:pPr>
      <w:r w:rsidRPr="00A17CF2">
        <w:rPr>
          <w:lang w:val="en-AU"/>
        </w:rPr>
        <w:t xml:space="preserve">The offeree under </w:t>
      </w:r>
      <w:hyperlink r:id="rId167" w:history="1">
        <w:r w:rsidRPr="00A17CF2">
          <w:rPr>
            <w:rStyle w:val="Hyperlink"/>
            <w:lang w:val="en-AU"/>
          </w:rPr>
          <w:t>s 23(2) of the NZRCRA</w:t>
        </w:r>
      </w:hyperlink>
      <w:r w:rsidRPr="00A17CF2">
        <w:rPr>
          <w:lang w:val="en-AU"/>
        </w:rPr>
        <w:t xml:space="preserve"> must refer the matter to the LVT within 20 working days of the receipt of the offer. The offeree then has 20 working days after the LVT’s determination to agree to the sale of the land.</w:t>
      </w:r>
    </w:p>
    <w:sectPr w:rsidR="006E7C11" w:rsidRPr="002C45F9" w:rsidSect="004C6496">
      <w:footnotePr>
        <w:numRestart w:val="eachSect"/>
      </w:footnotePr>
      <w:pgSz w:w="11907" w:h="16840" w:code="9"/>
      <w:pgMar w:top="2041" w:right="1588" w:bottom="1361" w:left="158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904F9" w14:textId="77777777" w:rsidR="00D60F72" w:rsidRDefault="00D60F72" w:rsidP="005417CF">
      <w:r>
        <w:separator/>
      </w:r>
    </w:p>
    <w:p w14:paraId="33A09B4D" w14:textId="77777777" w:rsidR="00D60F72" w:rsidRDefault="00D60F72" w:rsidP="005417CF"/>
  </w:endnote>
  <w:endnote w:type="continuationSeparator" w:id="0">
    <w:p w14:paraId="4F8266EB" w14:textId="77777777" w:rsidR="00D60F72" w:rsidRDefault="00D60F72" w:rsidP="005417CF">
      <w:r>
        <w:continuationSeparator/>
      </w:r>
    </w:p>
    <w:p w14:paraId="58B32AF9" w14:textId="77777777" w:rsidR="00D60F72" w:rsidRDefault="00D60F72" w:rsidP="005417CF"/>
  </w:endnote>
  <w:endnote w:type="continuationNotice" w:id="1">
    <w:p w14:paraId="30FBDD1C" w14:textId="77777777" w:rsidR="00D60F72" w:rsidRDefault="00D60F72" w:rsidP="00204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man">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Univers Condensed">
    <w:charset w:val="00"/>
    <w:family w:val="swiss"/>
    <w:pitch w:val="variable"/>
    <w:sig w:usb0="80000287" w:usb1="00000000" w:usb2="00000000" w:usb3="00000000" w:csb0="0000000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TT)">
    <w:altName w:val="Verdana"/>
    <w:panose1 w:val="00000000000000000000"/>
    <w:charset w:val="00"/>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Whitney Light">
    <w:panose1 w:val="00000000000000000000"/>
    <w:charset w:val="00"/>
    <w:family w:val="modern"/>
    <w:notTrueType/>
    <w:pitch w:val="variable"/>
    <w:sig w:usb0="A00002FF" w:usb1="400000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6237F" w14:textId="77777777" w:rsidR="00605C30" w:rsidRPr="00204139" w:rsidRDefault="00605C30" w:rsidP="00204139">
    <w:r>
      <w:rPr>
        <w:noProof/>
      </w:rPr>
      <mc:AlternateContent>
        <mc:Choice Requires="wps">
          <w:drawing>
            <wp:anchor distT="0" distB="0" distL="114300" distR="114300" simplePos="0" relativeHeight="251653120" behindDoc="0" locked="0" layoutInCell="1" allowOverlap="1" wp14:anchorId="0E0B4258" wp14:editId="60FCDD5E">
              <wp:simplePos x="0" y="0"/>
              <wp:positionH relativeFrom="page">
                <wp:posOffset>1008380</wp:posOffset>
              </wp:positionH>
              <wp:positionV relativeFrom="page">
                <wp:posOffset>9822180</wp:posOffset>
              </wp:positionV>
              <wp:extent cx="5544000" cy="356400"/>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5544000" cy="356400"/>
                      </a:xfrm>
                      <a:prstGeom prst="rect">
                        <a:avLst/>
                      </a:prstGeom>
                      <a:noFill/>
                      <a:ln w="6350">
                        <a:noFill/>
                      </a:ln>
                    </wps:spPr>
                    <wps:txbx>
                      <w:txbxContent>
                        <w:p w14:paraId="498AF8FD" w14:textId="77777777" w:rsidR="00605C30" w:rsidRPr="00204139" w:rsidRDefault="00605C30" w:rsidP="00F71B8D">
                          <w:pPr>
                            <w:pStyle w:val="Footer"/>
                          </w:pPr>
                          <w:r w:rsidRPr="00E7790D">
                            <w:t xml:space="preserve">Page </w:t>
                          </w:r>
                          <w:r w:rsidRPr="00204139">
                            <w:fldChar w:fldCharType="begin"/>
                          </w:r>
                          <w:r w:rsidRPr="00204139">
                            <w:instrText xml:space="preserve"> PAGE   \* MERGEFORMAT </w:instrText>
                          </w:r>
                          <w:r w:rsidRPr="00204139">
                            <w:fldChar w:fldCharType="separate"/>
                          </w:r>
                          <w:r w:rsidRPr="00204139">
                            <w:t>1</w:t>
                          </w:r>
                          <w:r w:rsidRPr="00204139">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B4258" id="_x0000_t202" coordsize="21600,21600" o:spt="202" path="m,l,21600r21600,l21600,xe">
              <v:stroke joinstyle="miter"/>
              <v:path gradientshapeok="t" o:connecttype="rect"/>
            </v:shapetype>
            <v:shape id="Text Box 5" o:spid="_x0000_s1027" type="#_x0000_t202" style="position:absolute;margin-left:79.4pt;margin-top:773.4pt;width:436.55pt;height:28.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" filled="f" stroked="f" strokeweight=".5pt">
              <v:textbox inset="0,0,0,0">
                <w:txbxContent>
                  <w:p w14:paraId="498AF8FD" w14:textId="77777777" w:rsidR="00605C30" w:rsidRPr="00204139" w:rsidRDefault="00605C30" w:rsidP="00F71B8D">
                    <w:pPr>
                      <w:pStyle w:val="Footer"/>
                    </w:pPr>
                    <w:r w:rsidRPr="00E7790D">
                      <w:t xml:space="preserve">Page </w:t>
                    </w:r>
                    <w:r w:rsidRPr="00204139">
                      <w:fldChar w:fldCharType="begin"/>
                    </w:r>
                    <w:r w:rsidRPr="00204139">
                      <w:instrText xml:space="preserve"> PAGE   \* MERGEFORMAT </w:instrText>
                    </w:r>
                    <w:r w:rsidRPr="00204139">
                      <w:fldChar w:fldCharType="separate"/>
                    </w:r>
                    <w:r w:rsidRPr="00204139">
                      <w:t>1</w:t>
                    </w:r>
                    <w:r w:rsidRPr="00204139">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Insert Date"/>
      <w:tag w:val="Insert D MM YY"/>
      <w:id w:val="569706200"/>
      <w:placeholder>
        <w:docPart w:val="17E4C0A48DE74BD2BB3B7479CE33C646"/>
      </w:placeholder>
    </w:sdtPr>
    <w:sdtContent>
      <w:sdt>
        <w:sdtPr>
          <w:alias w:val="Enter Date"/>
          <w:tag w:val="d MMMM yyyy"/>
          <w:id w:val="-1780935944"/>
          <w:placeholder>
            <w:docPart w:val="9024EDEAFD774B6380457A291FF534E0"/>
          </w:placeholder>
          <w:showingPlcHdr/>
          <w15:color w:val="FFFFFF"/>
          <w:date w:fullDate="2020-09-22T00:00:00Z">
            <w:dateFormat w:val="d MMMM yyyy"/>
            <w:lid w:val="en-NZ"/>
            <w:storeMappedDataAs w:val="dateTime"/>
            <w:calendar w:val="gregorian"/>
          </w:date>
        </w:sdtPr>
        <w:sdtContent>
          <w:p w14:paraId="1CDF857B" w14:textId="345297C6" w:rsidR="00AC4AFC" w:rsidRDefault="00FA6EFF" w:rsidP="004E2235">
            <w:pPr>
              <w:pStyle w:val="05Titlepagedate"/>
            </w:pPr>
            <w:r w:rsidRPr="00FA6EFF">
              <w:t>Enter date</w:t>
            </w:r>
          </w:p>
        </w:sdtContent>
      </w:sdt>
    </w:sdtContent>
  </w:sdt>
  <w:p w14:paraId="694F9FB7" w14:textId="14EA6BB6" w:rsidR="00605C30" w:rsidRDefault="005A2405" w:rsidP="00AC4AFC">
    <w:pPr>
      <w:pStyle w:val="Footer"/>
    </w:pPr>
    <w:r>
      <w:drawing>
        <wp:anchor distT="0" distB="0" distL="114300" distR="114300" simplePos="0" relativeHeight="251659264" behindDoc="1" locked="0" layoutInCell="1" allowOverlap="1" wp14:anchorId="670547D3" wp14:editId="538D723E">
          <wp:simplePos x="0" y="0"/>
          <wp:positionH relativeFrom="margin">
            <wp:align>left</wp:align>
          </wp:positionH>
          <wp:positionV relativeFrom="paragraph">
            <wp:posOffset>-181219</wp:posOffset>
          </wp:positionV>
          <wp:extent cx="1851660" cy="415925"/>
          <wp:effectExtent l="0" t="0" r="0" b="3175"/>
          <wp:wrapTight wrapText="bothSides">
            <wp:wrapPolygon edited="0">
              <wp:start x="2000" y="0"/>
              <wp:lineTo x="0" y="0"/>
              <wp:lineTo x="0" y="15829"/>
              <wp:lineTo x="889" y="20776"/>
              <wp:lineTo x="1778" y="20776"/>
              <wp:lineTo x="4667" y="20776"/>
              <wp:lineTo x="19556" y="17808"/>
              <wp:lineTo x="19333" y="15829"/>
              <wp:lineTo x="21333" y="10882"/>
              <wp:lineTo x="21333" y="4947"/>
              <wp:lineTo x="3111" y="0"/>
              <wp:lineTo x="2000" y="0"/>
            </wp:wrapPolygon>
          </wp:wrapTight>
          <wp:docPr id="731150641" name="Graphic 73115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61180" cy="418034"/>
                  </a:xfrm>
                  <a:prstGeom prst="rect">
                    <a:avLst/>
                  </a:prstGeom>
                </pic:spPr>
              </pic:pic>
            </a:graphicData>
          </a:graphic>
          <wp14:sizeRelH relativeFrom="margin">
            <wp14:pctWidth>0</wp14:pctWidth>
          </wp14:sizeRelH>
          <wp14:sizeRelV relativeFrom="margin">
            <wp14:pctHeight>0</wp14:pctHeight>
          </wp14:sizeRelV>
        </wp:anchor>
      </w:drawing>
    </w:r>
    <w:r w:rsidR="00AC4AF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A22D" w14:textId="4B74DC30" w:rsidR="00C87CE8" w:rsidRDefault="00862475" w:rsidP="00C87CE8">
    <w:pPr>
      <w:pStyle w:val="05Titlepagedate"/>
      <w:rPr>
        <w:rFonts w:eastAsiaTheme="minorHAnsi"/>
        <w:b w:val="0"/>
        <w:color w:val="535254" w:themeColor="background1" w:themeTint="E6"/>
        <w:spacing w:val="0"/>
        <w:sz w:val="22"/>
        <w:szCs w:val="22"/>
        <w:lang w:val="en-NZ"/>
      </w:rPr>
    </w:pPr>
    <w:r>
      <w:rPr>
        <w:lang w:val="en-NZ"/>
      </w:rPr>
      <w:t>10 November</w:t>
    </w:r>
    <w:r w:rsidR="00EE5D8D" w:rsidRPr="00862475">
      <w:rPr>
        <w:lang w:val="en-NZ"/>
      </w:rPr>
      <w:t xml:space="preserve"> 2023</w:t>
    </w:r>
  </w:p>
  <w:p w14:paraId="5B80660E" w14:textId="0C39F542" w:rsidR="00605C30" w:rsidRDefault="00C87CE8">
    <w:pPr>
      <w:spacing w:after="0" w:line="240" w:lineRule="auto"/>
    </w:pPr>
    <w:r>
      <w:rPr>
        <w:noProof/>
      </w:rPr>
      <w:drawing>
        <wp:anchor distT="0" distB="0" distL="114300" distR="114300" simplePos="0" relativeHeight="251661312" behindDoc="1" locked="0" layoutInCell="1" allowOverlap="1" wp14:anchorId="7E8953BA" wp14:editId="7BC82650">
          <wp:simplePos x="0" y="0"/>
          <wp:positionH relativeFrom="margin">
            <wp:posOffset>-241300</wp:posOffset>
          </wp:positionH>
          <wp:positionV relativeFrom="paragraph">
            <wp:posOffset>-246380</wp:posOffset>
          </wp:positionV>
          <wp:extent cx="1851660" cy="415925"/>
          <wp:effectExtent l="0" t="0" r="0" b="3175"/>
          <wp:wrapTight wrapText="bothSides">
            <wp:wrapPolygon edited="0">
              <wp:start x="2000" y="0"/>
              <wp:lineTo x="0" y="0"/>
              <wp:lineTo x="0" y="15829"/>
              <wp:lineTo x="889" y="20776"/>
              <wp:lineTo x="1778" y="20776"/>
              <wp:lineTo x="4667" y="20776"/>
              <wp:lineTo x="19556" y="17808"/>
              <wp:lineTo x="19333" y="15829"/>
              <wp:lineTo x="21333" y="10882"/>
              <wp:lineTo x="21333" y="4947"/>
              <wp:lineTo x="3111" y="0"/>
              <wp:lineTo x="2000" y="0"/>
            </wp:wrapPolygon>
          </wp:wrapTight>
          <wp:docPr id="170803707" name="Graphic 17080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51660" cy="4159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44F3" w14:textId="77777777" w:rsidR="00605C30" w:rsidRPr="00204139" w:rsidRDefault="00605C30" w:rsidP="00204139">
    <w:r>
      <w:rPr>
        <w:noProof/>
      </w:rPr>
      <mc:AlternateContent>
        <mc:Choice Requires="wps">
          <w:drawing>
            <wp:anchor distT="0" distB="0" distL="114300" distR="114300" simplePos="0" relativeHeight="251654144" behindDoc="0" locked="0" layoutInCell="1" allowOverlap="1" wp14:anchorId="049C645F" wp14:editId="7EC337D8">
              <wp:simplePos x="0" y="0"/>
              <wp:positionH relativeFrom="page">
                <wp:posOffset>1008380</wp:posOffset>
              </wp:positionH>
              <wp:positionV relativeFrom="page">
                <wp:posOffset>9822180</wp:posOffset>
              </wp:positionV>
              <wp:extent cx="5544000" cy="356400"/>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5544000" cy="356400"/>
                      </a:xfrm>
                      <a:prstGeom prst="rect">
                        <a:avLst/>
                      </a:prstGeom>
                      <a:noFill/>
                      <a:ln w="6350">
                        <a:noFill/>
                      </a:ln>
                    </wps:spPr>
                    <wps:txbx>
                      <w:txbxContent>
                        <w:p w14:paraId="3D103376" w14:textId="77777777" w:rsidR="00605C30" w:rsidRPr="00401981" w:rsidRDefault="00605C30" w:rsidP="00205F78">
                          <w:pPr>
                            <w:pStyle w:val="Footer"/>
                            <w:jc w:val="left"/>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C645F" id="_x0000_t202" coordsize="21600,21600" o:spt="202" path="m,l,21600r21600,l21600,xe">
              <v:stroke joinstyle="miter"/>
              <v:path gradientshapeok="t" o:connecttype="rect"/>
            </v:shapetype>
            <v:shape id="Text Box 12" o:spid="_x0000_s1028" type="#_x0000_t202" style="position:absolute;margin-left:79.4pt;margin-top:773.4pt;width:436.55pt;height:28.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" filled="f" stroked="f" strokeweight=".5pt">
              <v:textbox inset="0,0,0,0">
                <w:txbxContent>
                  <w:p w14:paraId="3D103376" w14:textId="77777777" w:rsidR="00605C30" w:rsidRPr="00401981" w:rsidRDefault="00605C30" w:rsidP="00205F78">
                    <w:pPr>
                      <w:pStyle w:val="Footer"/>
                      <w:jc w:val="left"/>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9721" w14:textId="77777777" w:rsidR="00605C30" w:rsidRDefault="00605C30">
    <w:pPr>
      <w:pStyle w:val="Footer"/>
    </w:pPr>
    <w:r>
      <mc:AlternateContent>
        <mc:Choice Requires="wps">
          <w:drawing>
            <wp:anchor distT="0" distB="0" distL="114300" distR="114300" simplePos="0" relativeHeight="251655168" behindDoc="0" locked="0" layoutInCell="1" allowOverlap="1" wp14:anchorId="22426789" wp14:editId="688AB53B">
              <wp:simplePos x="0" y="0"/>
              <wp:positionH relativeFrom="page">
                <wp:posOffset>1008380</wp:posOffset>
              </wp:positionH>
              <wp:positionV relativeFrom="page">
                <wp:posOffset>9822180</wp:posOffset>
              </wp:positionV>
              <wp:extent cx="5544000" cy="356400"/>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5544000" cy="356400"/>
                      </a:xfrm>
                      <a:prstGeom prst="rect">
                        <a:avLst/>
                      </a:prstGeom>
                      <a:noFill/>
                      <a:ln w="6350">
                        <a:noFill/>
                      </a:ln>
                    </wps:spPr>
                    <wps:txbx>
                      <w:txbxContent>
                        <w:p w14:paraId="6F1103FB" w14:textId="77777777" w:rsidR="00605C30" w:rsidRPr="00401981" w:rsidRDefault="00605C30" w:rsidP="00253BAF">
                          <w:pPr>
                            <w:pStyle w:val="Footer"/>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26789" id="_x0000_t202" coordsize="21600,21600" o:spt="202" path="m,l,21600r21600,l21600,xe">
              <v:stroke joinstyle="miter"/>
              <v:path gradientshapeok="t" o:connecttype="rect"/>
            </v:shapetype>
            <v:shape id="Text Box 21" o:spid="_x0000_s1029" type="#_x0000_t202" style="position:absolute;left:0;text-align:left;margin-left:79.4pt;margin-top:773.4pt;width:436.55pt;height:28.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" filled="f" stroked="f" strokeweight=".5pt">
              <v:textbox inset="0,0,0,0">
                <w:txbxContent>
                  <w:p w14:paraId="6F1103FB" w14:textId="77777777" w:rsidR="00605C30" w:rsidRPr="00401981" w:rsidRDefault="00605C30" w:rsidP="00253BAF">
                    <w:pPr>
                      <w:pStyle w:val="Footer"/>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D7DE" w14:textId="77777777" w:rsidR="00605C30" w:rsidRPr="00204139" w:rsidRDefault="00605C30" w:rsidP="00204139">
    <w:r>
      <w:rPr>
        <w:noProof/>
      </w:rPr>
      <mc:AlternateContent>
        <mc:Choice Requires="wps">
          <w:drawing>
            <wp:anchor distT="0" distB="0" distL="114300" distR="114300" simplePos="0" relativeHeight="251657216" behindDoc="0" locked="0" layoutInCell="1" allowOverlap="1" wp14:anchorId="102EFA11" wp14:editId="753C220F">
              <wp:simplePos x="0" y="0"/>
              <wp:positionH relativeFrom="page">
                <wp:posOffset>1008380</wp:posOffset>
              </wp:positionH>
              <wp:positionV relativeFrom="page">
                <wp:posOffset>9822180</wp:posOffset>
              </wp:positionV>
              <wp:extent cx="5544000" cy="35640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5544000" cy="356400"/>
                      </a:xfrm>
                      <a:prstGeom prst="rect">
                        <a:avLst/>
                      </a:prstGeom>
                      <a:noFill/>
                      <a:ln w="6350">
                        <a:noFill/>
                      </a:ln>
                    </wps:spPr>
                    <wps:txbx>
                      <w:txbxContent>
                        <w:p w14:paraId="20D4D618" w14:textId="77777777" w:rsidR="00605C30" w:rsidRPr="00401981" w:rsidRDefault="00605C30" w:rsidP="00205F78">
                          <w:pPr>
                            <w:pStyle w:val="Footer"/>
                            <w:jc w:val="left"/>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EFA11" id="_x0000_t202" coordsize="21600,21600" o:spt="202" path="m,l,21600r21600,l21600,xe">
              <v:stroke joinstyle="miter"/>
              <v:path gradientshapeok="t" o:connecttype="rect"/>
            </v:shapetype>
            <v:shape id="Text Box 1" o:spid="_x0000_s1030" type="#_x0000_t202" style="position:absolute;margin-left:79.4pt;margin-top:773.4pt;width:436.55pt;height:28.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" filled="f" stroked="f" strokeweight=".5pt">
              <v:textbox inset="0,0,0,0">
                <w:txbxContent>
                  <w:p w14:paraId="20D4D618" w14:textId="77777777" w:rsidR="00605C30" w:rsidRPr="00401981" w:rsidRDefault="00605C30" w:rsidP="00205F78">
                    <w:pPr>
                      <w:pStyle w:val="Footer"/>
                      <w:jc w:val="left"/>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866B" w14:textId="77777777" w:rsidR="00605C30" w:rsidRDefault="00605C30">
    <w:pPr>
      <w:pStyle w:val="Footer"/>
    </w:pPr>
    <w:r>
      <mc:AlternateContent>
        <mc:Choice Requires="wps">
          <w:drawing>
            <wp:anchor distT="0" distB="0" distL="114300" distR="114300" simplePos="0" relativeHeight="251658240" behindDoc="0" locked="0" layoutInCell="1" allowOverlap="1" wp14:anchorId="1EF38905" wp14:editId="7FDC4A1F">
              <wp:simplePos x="0" y="0"/>
              <wp:positionH relativeFrom="page">
                <wp:posOffset>1008380</wp:posOffset>
              </wp:positionH>
              <wp:positionV relativeFrom="page">
                <wp:posOffset>9822180</wp:posOffset>
              </wp:positionV>
              <wp:extent cx="5544000" cy="356400"/>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5544000" cy="356400"/>
                      </a:xfrm>
                      <a:prstGeom prst="rect">
                        <a:avLst/>
                      </a:prstGeom>
                      <a:noFill/>
                      <a:ln w="6350">
                        <a:noFill/>
                      </a:ln>
                    </wps:spPr>
                    <wps:txbx>
                      <w:txbxContent>
                        <w:p w14:paraId="71A94C12" w14:textId="77777777" w:rsidR="00605C30" w:rsidRPr="00401981" w:rsidRDefault="00605C30" w:rsidP="00253BAF">
                          <w:pPr>
                            <w:pStyle w:val="Footer"/>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38905" id="_x0000_t202" coordsize="21600,21600" o:spt="202" path="m,l,21600r21600,l21600,xe">
              <v:stroke joinstyle="miter"/>
              <v:path gradientshapeok="t" o:connecttype="rect"/>
            </v:shapetype>
            <v:shape id="Text Box 2" o:spid="_x0000_s1031" type="#_x0000_t202" style="position:absolute;left:0;text-align:left;margin-left:79.4pt;margin-top:773.4pt;width:436.55pt;height:28.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" filled="f" stroked="f" strokeweight=".5pt">
              <v:textbox inset="0,0,0,0">
                <w:txbxContent>
                  <w:p w14:paraId="71A94C12" w14:textId="77777777" w:rsidR="00605C30" w:rsidRPr="00401981" w:rsidRDefault="00605C30" w:rsidP="00253BAF">
                    <w:pPr>
                      <w:pStyle w:val="Footer"/>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A1600" w14:textId="77777777" w:rsidR="00D60F72" w:rsidRDefault="00D60F72" w:rsidP="005417CF"/>
  </w:footnote>
  <w:footnote w:type="continuationSeparator" w:id="0">
    <w:p w14:paraId="672DF83B" w14:textId="77777777" w:rsidR="00D60F72" w:rsidRPr="00204139" w:rsidRDefault="00D60F72" w:rsidP="00204139"/>
  </w:footnote>
  <w:footnote w:type="continuationNotice" w:id="1">
    <w:p w14:paraId="28B2CE78" w14:textId="77777777" w:rsidR="00D60F72" w:rsidRPr="00204139" w:rsidRDefault="00D60F72" w:rsidP="005417CF"/>
  </w:footnote>
  <w:footnote w:id="2">
    <w:p w14:paraId="41A238F2" w14:textId="6D3E4CC5" w:rsidR="00483D0B" w:rsidRDefault="00483D0B">
      <w:pPr>
        <w:pStyle w:val="FootnoteText"/>
      </w:pPr>
      <w:r>
        <w:rPr>
          <w:rStyle w:val="FootnoteReference"/>
        </w:rPr>
        <w:footnoteRef/>
      </w:r>
      <w:r>
        <w:t xml:space="preserve"> Requirements for disposal of land affected by Treaty settlements are specified in </w:t>
      </w:r>
      <w:hyperlink r:id="rId1" w:history="1">
        <w:r w:rsidRPr="000A7221">
          <w:rPr>
            <w:rStyle w:val="Hyperlink"/>
          </w:rPr>
          <w:t>LINZS15001: Standard for Treaty settlement requirements for the disposal of Crown-owned land</w:t>
        </w:r>
      </w:hyperlink>
      <w:r>
        <w:t>.</w:t>
      </w:r>
    </w:p>
  </w:footnote>
  <w:footnote w:id="3">
    <w:p w14:paraId="764CAB8A" w14:textId="04EEC925" w:rsidR="00D55002" w:rsidRPr="00814BE6" w:rsidRDefault="00D55002" w:rsidP="00D55002">
      <w:pPr>
        <w:pStyle w:val="FootnoteText"/>
      </w:pPr>
      <w:r>
        <w:rPr>
          <w:rStyle w:val="FootnoteReference"/>
        </w:rPr>
        <w:footnoteRef/>
      </w:r>
      <w:r>
        <w:t xml:space="preserve"> Refer </w:t>
      </w:r>
      <w:r w:rsidRPr="00541209">
        <w:t xml:space="preserve">to section </w:t>
      </w:r>
      <w:r w:rsidR="000A7221">
        <w:t>2</w:t>
      </w:r>
      <w:r w:rsidRPr="00541209">
        <w:rPr>
          <w:i/>
        </w:rPr>
        <w:t xml:space="preserve"> </w:t>
      </w:r>
      <w:r w:rsidRPr="00541209">
        <w:t xml:space="preserve">of </w:t>
      </w:r>
      <w:hyperlink r:id="rId2" w:history="1">
        <w:r w:rsidRPr="00A61EFF">
          <w:rPr>
            <w:rStyle w:val="Hyperlink"/>
            <w:iCs/>
          </w:rPr>
          <w:t>LINZG15700: Guideline for disposal of land held for a public work</w:t>
        </w:r>
      </w:hyperlink>
      <w:r w:rsidRPr="00541209">
        <w:t xml:space="preserve"> for guidance on exemptions to the requirement for </w:t>
      </w:r>
      <w:hyperlink r:id="rId3" w:history="1">
        <w:r w:rsidR="000A7221" w:rsidRPr="000A7221">
          <w:rPr>
            <w:rStyle w:val="Hyperlink"/>
            <w:lang w:val="en-AU"/>
          </w:rPr>
          <w:t>RMA</w:t>
        </w:r>
      </w:hyperlink>
      <w:r w:rsidRPr="00541209">
        <w:t xml:space="preserve"> consent.</w:t>
      </w:r>
    </w:p>
  </w:footnote>
  <w:footnote w:id="4">
    <w:p w14:paraId="6A5D3AC6" w14:textId="6FAA834D" w:rsidR="00D55002" w:rsidRPr="00E32DE8" w:rsidRDefault="00D55002" w:rsidP="00D55002">
      <w:pPr>
        <w:pStyle w:val="FootnoteText"/>
        <w:rPr>
          <w:i/>
          <w:lang w:val="en-US"/>
        </w:rPr>
      </w:pPr>
      <w:r>
        <w:rPr>
          <w:rStyle w:val="FootnoteReference"/>
        </w:rPr>
        <w:footnoteRef/>
      </w:r>
      <w:r>
        <w:t xml:space="preserve"> </w:t>
      </w:r>
      <w:r>
        <w:rPr>
          <w:lang w:val="en-US"/>
        </w:rPr>
        <w:t xml:space="preserve">Refer to </w:t>
      </w:r>
      <w:r w:rsidRPr="00541209">
        <w:rPr>
          <w:lang w:val="en-US"/>
        </w:rPr>
        <w:t xml:space="preserve">section </w:t>
      </w:r>
      <w:r w:rsidR="003C0CE2">
        <w:rPr>
          <w:lang w:val="en-US"/>
        </w:rPr>
        <w:t>2</w:t>
      </w:r>
      <w:r w:rsidRPr="00541209">
        <w:rPr>
          <w:lang w:val="en-US"/>
        </w:rPr>
        <w:t xml:space="preserve"> of</w:t>
      </w:r>
      <w:r>
        <w:rPr>
          <w:lang w:val="en-US"/>
        </w:rPr>
        <w:t xml:space="preserve"> </w:t>
      </w:r>
      <w:hyperlink r:id="rId4" w:history="1">
        <w:r w:rsidRPr="003C0CE2">
          <w:rPr>
            <w:rStyle w:val="Hyperlink"/>
            <w:iCs/>
            <w:lang w:val="en-US"/>
          </w:rPr>
          <w:t>LINZG15700: Guideline for disposal of land held for a public work</w:t>
        </w:r>
      </w:hyperlink>
      <w:r w:rsidRPr="00E32DE8">
        <w:rPr>
          <w:lang w:val="en-US"/>
        </w:rPr>
        <w:t xml:space="preserve"> for guidance on how to assess whether land is required for another public work.</w:t>
      </w:r>
    </w:p>
  </w:footnote>
  <w:footnote w:id="5">
    <w:p w14:paraId="46F642A8" w14:textId="3DDFD982" w:rsidR="00973F3C" w:rsidRDefault="00973F3C" w:rsidP="00973F3C">
      <w:pPr>
        <w:pStyle w:val="FootnoteText"/>
      </w:pPr>
      <w:r>
        <w:rPr>
          <w:rStyle w:val="FootnoteReference"/>
        </w:rPr>
        <w:footnoteRef/>
      </w:r>
      <w:r>
        <w:t xml:space="preserve"> Refer to </w:t>
      </w:r>
      <w:hyperlink r:id="rId5" w:history="1">
        <w:r w:rsidRPr="00C96E5E">
          <w:rPr>
            <w:rStyle w:val="Hyperlink"/>
          </w:rPr>
          <w:t>LINZ OP S 01288: Interim standard for Acquisition of Land for K</w:t>
        </w:r>
        <w:r w:rsidRPr="00C96E5E">
          <w:rPr>
            <w:rStyle w:val="Hyperlink"/>
            <w:rFonts w:cs="Segoe UI"/>
          </w:rPr>
          <w:t>ā</w:t>
        </w:r>
        <w:r w:rsidRPr="00C96E5E">
          <w:rPr>
            <w:rStyle w:val="Hyperlink"/>
          </w:rPr>
          <w:t>inga Ora under the Urban Development Act 2020</w:t>
        </w:r>
      </w:hyperlink>
      <w:r>
        <w:t xml:space="preserve"> for </w:t>
      </w:r>
      <w:r w:rsidR="002F584A">
        <w:t>requirements</w:t>
      </w:r>
      <w:r>
        <w:t xml:space="preserve"> relating to transfers of public works land to K</w:t>
      </w:r>
      <w:r>
        <w:rPr>
          <w:rFonts w:cs="Segoe UI"/>
        </w:rPr>
        <w:t>ā</w:t>
      </w:r>
      <w:r>
        <w:t>inga Ora</w:t>
      </w:r>
      <w:r w:rsidR="002F584A">
        <w:t>.</w:t>
      </w:r>
    </w:p>
  </w:footnote>
  <w:footnote w:id="6">
    <w:p w14:paraId="15A4A555" w14:textId="07AB5137" w:rsidR="00D55002" w:rsidRDefault="00D55002" w:rsidP="00D55002">
      <w:pPr>
        <w:pStyle w:val="FootnoteText"/>
      </w:pPr>
      <w:r>
        <w:rPr>
          <w:rStyle w:val="FootnoteReference"/>
        </w:rPr>
        <w:footnoteRef/>
      </w:r>
      <w:r>
        <w:t xml:space="preserve"> Refer to </w:t>
      </w:r>
      <w:hyperlink r:id="rId6" w:anchor=":~:text=Act%201981%20%2D%20LINZS15005-,Standard%20for%20the%20acquisition%20of%20land,Public%20Works%20Act%201981%20%2D%20LINZS15005&amp;text=The%20Public%20Works%20Act%201981%20sets%20out%20the%20requirements%20for,the%20process%20of%20land%20acquisition." w:history="1">
        <w:r w:rsidR="00483D0B" w:rsidRPr="00C96E5E">
          <w:rPr>
            <w:rStyle w:val="Hyperlink"/>
          </w:rPr>
          <w:t>LINZS</w:t>
        </w:r>
        <w:r w:rsidR="00042D97" w:rsidRPr="00C96E5E">
          <w:rPr>
            <w:rStyle w:val="Hyperlink"/>
          </w:rPr>
          <w:t>15005: Standard</w:t>
        </w:r>
        <w:r w:rsidRPr="00C96E5E">
          <w:rPr>
            <w:rStyle w:val="Hyperlink"/>
          </w:rPr>
          <w:t xml:space="preserve"> for the acquisition of land under the Public Works Act 1981</w:t>
        </w:r>
      </w:hyperlink>
      <w:r>
        <w:t xml:space="preserve"> for </w:t>
      </w:r>
      <w:r w:rsidR="001B44CC">
        <w:t>requirements</w:t>
      </w:r>
      <w:r>
        <w:t xml:space="preserve"> relating to exchange of land under </w:t>
      </w:r>
      <w:hyperlink r:id="rId7" w:history="1">
        <w:r w:rsidRPr="00C96E5E">
          <w:rPr>
            <w:rStyle w:val="Hyperlink"/>
          </w:rPr>
          <w:t>s 105 of the PWA</w:t>
        </w:r>
      </w:hyperlink>
      <w:r>
        <w:t>.</w:t>
      </w:r>
    </w:p>
  </w:footnote>
  <w:footnote w:id="7">
    <w:p w14:paraId="021839F9" w14:textId="62C26162" w:rsidR="00D215E4" w:rsidRDefault="00D215E4" w:rsidP="00D215E4">
      <w:pPr>
        <w:pStyle w:val="FootnoteText"/>
      </w:pPr>
      <w:r>
        <w:rPr>
          <w:rStyle w:val="FootnoteReference"/>
        </w:rPr>
        <w:footnoteRef/>
      </w:r>
      <w:r>
        <w:t xml:space="preserve"> Where the land is subject to the Ngāti Whakaue gifted lands policy see </w:t>
      </w:r>
      <w:r w:rsidR="00C32AB8">
        <w:t>section</w:t>
      </w:r>
      <w:r>
        <w:t xml:space="preserve"> </w:t>
      </w:r>
      <w:r w:rsidR="001532A7">
        <w:t>6.7</w:t>
      </w:r>
      <w:r>
        <w:t xml:space="preserve"> </w:t>
      </w:r>
      <w:r w:rsidR="00C32AB8">
        <w:t xml:space="preserve">of this standard </w:t>
      </w:r>
      <w:r>
        <w:t>for further requirements.</w:t>
      </w:r>
    </w:p>
  </w:footnote>
  <w:footnote w:id="8">
    <w:p w14:paraId="25E559EF" w14:textId="59C776EF" w:rsidR="00973F3C" w:rsidRPr="00C5627F" w:rsidRDefault="00973F3C" w:rsidP="00973F3C">
      <w:pPr>
        <w:pStyle w:val="FootnoteText"/>
        <w:rPr>
          <w:i/>
        </w:rPr>
      </w:pPr>
      <w:r>
        <w:rPr>
          <w:rStyle w:val="FootnoteReference"/>
        </w:rPr>
        <w:footnoteRef/>
      </w:r>
      <w:r>
        <w:t xml:space="preserve"> </w:t>
      </w:r>
      <w:r w:rsidRPr="00B922DC">
        <w:t>Refer to</w:t>
      </w:r>
      <w:r>
        <w:rPr>
          <w:i/>
        </w:rPr>
        <w:t xml:space="preserve"> </w:t>
      </w:r>
      <w:hyperlink r:id="rId8" w:history="1">
        <w:r w:rsidRPr="00C32AB8">
          <w:rPr>
            <w:rStyle w:val="Hyperlink"/>
            <w:iCs/>
          </w:rPr>
          <w:t xml:space="preserve">LINZS15001: Standard for Treaty settlement requirements </w:t>
        </w:r>
        <w:r w:rsidR="00D215E4" w:rsidRPr="00C32AB8">
          <w:rPr>
            <w:rStyle w:val="Hyperlink"/>
            <w:iCs/>
          </w:rPr>
          <w:t xml:space="preserve">for </w:t>
        </w:r>
        <w:r w:rsidRPr="00C32AB8">
          <w:rPr>
            <w:rStyle w:val="Hyperlink"/>
            <w:iCs/>
          </w:rPr>
          <w:t>disposal of Crown-owned land</w:t>
        </w:r>
      </w:hyperlink>
      <w:r>
        <w:t xml:space="preserve"> </w:t>
      </w:r>
      <w:r w:rsidRPr="00C5627F">
        <w:t>for</w:t>
      </w:r>
      <w:r>
        <w:t xml:space="preserve"> consideration of </w:t>
      </w:r>
      <w:r>
        <w:rPr>
          <w:lang w:val="en-AU"/>
        </w:rPr>
        <w:t>Māori</w:t>
      </w:r>
      <w:r>
        <w:t xml:space="preserve"> interests in land required for another public work.</w:t>
      </w:r>
    </w:p>
  </w:footnote>
  <w:footnote w:id="9">
    <w:p w14:paraId="2B690A81" w14:textId="7B650DD6" w:rsidR="00D55002" w:rsidRPr="00B3137C" w:rsidRDefault="00D55002" w:rsidP="00D55002">
      <w:pPr>
        <w:pStyle w:val="FootnoteText"/>
      </w:pPr>
      <w:r>
        <w:rPr>
          <w:rStyle w:val="FootnoteReference"/>
        </w:rPr>
        <w:footnoteRef/>
      </w:r>
      <w:r>
        <w:t xml:space="preserve"> See also </w:t>
      </w:r>
      <w:hyperlink r:id="rId9" w:history="1">
        <w:r w:rsidRPr="00C32AB8">
          <w:rPr>
            <w:rStyle w:val="Hyperlink"/>
          </w:rPr>
          <w:t>s 114 of the PWA</w:t>
        </w:r>
      </w:hyperlink>
      <w:r w:rsidRPr="00246273">
        <w:t xml:space="preserve"> for </w:t>
      </w:r>
      <w:r>
        <w:t xml:space="preserve">requirements for </w:t>
      </w:r>
      <w:r w:rsidRPr="00246273">
        <w:t>declaring Crown-owned land to be road</w:t>
      </w:r>
      <w:r>
        <w:t>.</w:t>
      </w:r>
    </w:p>
  </w:footnote>
  <w:footnote w:id="10">
    <w:p w14:paraId="3AB13E75" w14:textId="77777777" w:rsidR="000B45BE" w:rsidRPr="00C5627F" w:rsidRDefault="000B45BE" w:rsidP="000B45BE">
      <w:pPr>
        <w:pStyle w:val="FootnoteText"/>
        <w:rPr>
          <w:i/>
        </w:rPr>
      </w:pPr>
      <w:r>
        <w:rPr>
          <w:rStyle w:val="FootnoteReference"/>
        </w:rPr>
        <w:footnoteRef/>
      </w:r>
      <w:r>
        <w:t xml:space="preserve"> </w:t>
      </w:r>
      <w:r w:rsidRPr="00B922DC">
        <w:t>Refer to</w:t>
      </w:r>
      <w:r>
        <w:rPr>
          <w:i/>
        </w:rPr>
        <w:t xml:space="preserve"> </w:t>
      </w:r>
      <w:hyperlink r:id="rId10" w:history="1">
        <w:r w:rsidRPr="00C32AB8">
          <w:rPr>
            <w:rStyle w:val="Hyperlink"/>
            <w:iCs/>
          </w:rPr>
          <w:t>LINZS15001: Standard for Treaty settlement requirements for disposal of Crown-owned land</w:t>
        </w:r>
      </w:hyperlink>
      <w:r>
        <w:t xml:space="preserve"> </w:t>
      </w:r>
      <w:r w:rsidRPr="00C5627F">
        <w:t>for</w:t>
      </w:r>
      <w:r>
        <w:t xml:space="preserve"> consideration of </w:t>
      </w:r>
      <w:r>
        <w:rPr>
          <w:lang w:val="en-AU"/>
        </w:rPr>
        <w:t>Māori</w:t>
      </w:r>
      <w:r>
        <w:t xml:space="preserve"> interests in land required for another public work.</w:t>
      </w:r>
    </w:p>
  </w:footnote>
  <w:footnote w:id="11">
    <w:p w14:paraId="6FEAFB83" w14:textId="5F709281" w:rsidR="005F6A9A" w:rsidRDefault="005F6A9A">
      <w:pPr>
        <w:pStyle w:val="FootnoteText"/>
      </w:pPr>
      <w:r>
        <w:rPr>
          <w:rStyle w:val="FootnoteReference"/>
        </w:rPr>
        <w:footnoteRef/>
      </w:r>
      <w:r>
        <w:t xml:space="preserve"> Where the land is subject to the Ng</w:t>
      </w:r>
      <w:r w:rsidR="00466C70">
        <w:t>ā</w:t>
      </w:r>
      <w:r>
        <w:t xml:space="preserve">ti Whakaue gifted lands policy see </w:t>
      </w:r>
      <w:r w:rsidR="00C32AB8">
        <w:t>section</w:t>
      </w:r>
      <w:r>
        <w:t xml:space="preserve"> 7.7.1 </w:t>
      </w:r>
      <w:r w:rsidR="00C32AB8">
        <w:t xml:space="preserve">of this standard </w:t>
      </w:r>
      <w:r>
        <w:t>for further requirements</w:t>
      </w:r>
      <w:r w:rsidR="00466C70">
        <w:t>.</w:t>
      </w:r>
    </w:p>
  </w:footnote>
  <w:footnote w:id="12">
    <w:p w14:paraId="2E6556E5" w14:textId="10FC25C3" w:rsidR="0066055F" w:rsidRDefault="0066055F">
      <w:pPr>
        <w:pStyle w:val="FootnoteText"/>
      </w:pPr>
      <w:r>
        <w:rPr>
          <w:rStyle w:val="FootnoteReference"/>
        </w:rPr>
        <w:footnoteRef/>
      </w:r>
      <w:r>
        <w:t xml:space="preserve"> Such as an incorporated society or trust.</w:t>
      </w:r>
    </w:p>
  </w:footnote>
  <w:footnote w:id="13">
    <w:p w14:paraId="7C6003E7" w14:textId="61CC4E70" w:rsidR="0081001C" w:rsidRDefault="0081001C" w:rsidP="0081001C">
      <w:pPr>
        <w:pStyle w:val="FootnoteText"/>
      </w:pPr>
      <w:r>
        <w:rPr>
          <w:rStyle w:val="FootnoteReference"/>
        </w:rPr>
        <w:footnoteRef/>
      </w:r>
      <w:r>
        <w:t xml:space="preserve"> Refer </w:t>
      </w:r>
      <w:r w:rsidRPr="00D00E84">
        <w:t xml:space="preserve">to section </w:t>
      </w:r>
      <w:r w:rsidR="00A61EFF">
        <w:t xml:space="preserve">4 </w:t>
      </w:r>
      <w:r w:rsidRPr="00D00E84">
        <w:t xml:space="preserve">of </w:t>
      </w:r>
      <w:hyperlink r:id="rId11" w:history="1">
        <w:r w:rsidRPr="00A61EFF">
          <w:rPr>
            <w:rStyle w:val="Hyperlink"/>
            <w:iCs/>
          </w:rPr>
          <w:t>LINZG15700: Guideline for disposal of land held for a public work</w:t>
        </w:r>
      </w:hyperlink>
      <w:r w:rsidRPr="00D00E84">
        <w:t xml:space="preserve"> for examples of the grounds for exemption.</w:t>
      </w:r>
    </w:p>
  </w:footnote>
  <w:footnote w:id="14">
    <w:p w14:paraId="4D0CAF59" w14:textId="5C8AC79B" w:rsidR="0043459D" w:rsidRDefault="0043459D">
      <w:pPr>
        <w:pStyle w:val="FootnoteText"/>
      </w:pPr>
      <w:r>
        <w:rPr>
          <w:rStyle w:val="FootnoteReference"/>
        </w:rPr>
        <w:footnoteRef/>
      </w:r>
      <w:r>
        <w:t xml:space="preserve"> Where the parcel from which the land was acquired is no longer Māori land, the vendor agency should consider </w:t>
      </w:r>
      <w:r w:rsidRPr="0043459D">
        <w:t xml:space="preserve">whose views might appropriately be sought given the cultural associations with the land when it was </w:t>
      </w:r>
      <w:r w:rsidR="00A3161B" w:rsidRPr="0043459D">
        <w:t>acquired.</w:t>
      </w:r>
    </w:p>
  </w:footnote>
  <w:footnote w:id="15">
    <w:p w14:paraId="20A5145D" w14:textId="2DF2C8B7" w:rsidR="00530138" w:rsidRDefault="00530138" w:rsidP="00530138">
      <w:pPr>
        <w:pStyle w:val="FootnoteText"/>
      </w:pPr>
      <w:r>
        <w:rPr>
          <w:rStyle w:val="FootnoteReference"/>
        </w:rPr>
        <w:footnoteRef/>
      </w:r>
      <w:r>
        <w:t xml:space="preserve"> Refer </w:t>
      </w:r>
      <w:r w:rsidRPr="00D00E84">
        <w:t xml:space="preserve">to section </w:t>
      </w:r>
      <w:r w:rsidR="00290F1B">
        <w:t>6</w:t>
      </w:r>
      <w:r w:rsidRPr="00D00E84">
        <w:t xml:space="preserve"> of </w:t>
      </w:r>
      <w:hyperlink r:id="rId12" w:history="1">
        <w:r w:rsidR="00290F1B" w:rsidRPr="00A61EFF">
          <w:rPr>
            <w:rStyle w:val="Hyperlink"/>
            <w:iCs/>
          </w:rPr>
          <w:t>LINZG15700: Guideline for disposal of land held for a public work</w:t>
        </w:r>
      </w:hyperlink>
      <w:r w:rsidR="00290F1B">
        <w:rPr>
          <w:iCs/>
        </w:rPr>
        <w:t xml:space="preserve"> </w:t>
      </w:r>
      <w:r>
        <w:t xml:space="preserve">for guidance on the effective date of valuation.  </w:t>
      </w:r>
    </w:p>
  </w:footnote>
  <w:footnote w:id="16">
    <w:p w14:paraId="478CB966" w14:textId="74367726" w:rsidR="00486532" w:rsidRDefault="00486532" w:rsidP="00486532">
      <w:pPr>
        <w:pStyle w:val="FootnoteText"/>
      </w:pPr>
      <w:r>
        <w:rPr>
          <w:rStyle w:val="FootnoteReference"/>
        </w:rPr>
        <w:footnoteRef/>
      </w:r>
      <w:r>
        <w:t xml:space="preserve"> </w:t>
      </w:r>
      <w:r w:rsidR="00F45F67">
        <w:t xml:space="preserve">Toitū Te Whenua evidence requirements </w:t>
      </w:r>
      <w:r>
        <w:t xml:space="preserve">when the Crown is disposing of land covered by the Ngāti Tūrangitukua </w:t>
      </w:r>
      <w:r w:rsidR="00F45F67">
        <w:t>Treaty Settlements</w:t>
      </w:r>
      <w:r>
        <w:t xml:space="preserve"> are set out in </w:t>
      </w:r>
      <w:hyperlink r:id="rId13" w:history="1">
        <w:r w:rsidRPr="00353E91">
          <w:rPr>
            <w:rStyle w:val="Hyperlink"/>
          </w:rPr>
          <w:t xml:space="preserve">LINZS15001: Standard for Treaty of Waitangi Settlement requirements for </w:t>
        </w:r>
        <w:r w:rsidR="00F45F67" w:rsidRPr="00353E91">
          <w:rPr>
            <w:rStyle w:val="Hyperlink"/>
          </w:rPr>
          <w:t>disposal of Crown-owned land</w:t>
        </w:r>
      </w:hyperlink>
      <w:r w:rsidR="00F45F67" w:rsidRPr="00353E91">
        <w:t>.</w:t>
      </w:r>
    </w:p>
  </w:footnote>
  <w:footnote w:id="17">
    <w:p w14:paraId="3F0B493F" w14:textId="4B606588" w:rsidR="001B70BC" w:rsidRDefault="001B70BC">
      <w:pPr>
        <w:pStyle w:val="FootnoteText"/>
      </w:pPr>
      <w:r>
        <w:rPr>
          <w:rStyle w:val="FootnoteReference"/>
        </w:rPr>
        <w:footnoteRef/>
      </w:r>
      <w:r>
        <w:t xml:space="preserve"> Note that </w:t>
      </w:r>
      <w:hyperlink r:id="rId14" w:history="1">
        <w:r w:rsidRPr="00C80839">
          <w:rPr>
            <w:rStyle w:val="Hyperlink"/>
          </w:rPr>
          <w:t>section 324</w:t>
        </w:r>
      </w:hyperlink>
      <w:r>
        <w:t xml:space="preserve"> and </w:t>
      </w:r>
      <w:hyperlink r:id="rId15" w:history="1">
        <w:r w:rsidRPr="00B75CF8">
          <w:rPr>
            <w:rStyle w:val="Hyperlink"/>
          </w:rPr>
          <w:t>325 of Te Ture Whenua Maori Act 1993</w:t>
        </w:r>
      </w:hyperlink>
      <w:r>
        <w:t xml:space="preserve"> may also be applicable when dealing with unformed roads over Māori land.</w:t>
      </w:r>
    </w:p>
  </w:footnote>
  <w:footnote w:id="18">
    <w:p w14:paraId="7D8F2C69" w14:textId="5FDC8B7C" w:rsidR="006A4673" w:rsidRPr="00E32DE8" w:rsidRDefault="006A4673" w:rsidP="006A4673">
      <w:pPr>
        <w:pStyle w:val="FootnoteText"/>
        <w:rPr>
          <w:lang w:val="en-US"/>
        </w:rPr>
      </w:pPr>
      <w:r>
        <w:rPr>
          <w:rStyle w:val="FootnoteReference"/>
        </w:rPr>
        <w:footnoteRef/>
      </w:r>
      <w:r>
        <w:t xml:space="preserve"> </w:t>
      </w:r>
      <w:r>
        <w:rPr>
          <w:lang w:val="en-US"/>
        </w:rPr>
        <w:t xml:space="preserve">Refer </w:t>
      </w:r>
      <w:r w:rsidRPr="00C35D62">
        <w:rPr>
          <w:lang w:val="en-US"/>
        </w:rPr>
        <w:t>to section</w:t>
      </w:r>
      <w:r w:rsidR="00D25877">
        <w:rPr>
          <w:lang w:val="en-US"/>
        </w:rPr>
        <w:t xml:space="preserve"> 7</w:t>
      </w:r>
      <w:r w:rsidRPr="00C35D62">
        <w:rPr>
          <w:lang w:val="en-US"/>
        </w:rPr>
        <w:t xml:space="preserve"> of </w:t>
      </w:r>
      <w:hyperlink r:id="rId16" w:history="1">
        <w:r w:rsidR="00D25877" w:rsidRPr="00E1340A">
          <w:rPr>
            <w:rStyle w:val="Hyperlink"/>
          </w:rPr>
          <w:t>LINZG15700: Guideline for disposal of land held for a public</w:t>
        </w:r>
      </w:hyperlink>
      <w:r w:rsidR="00D25877" w:rsidRPr="00A61EFF">
        <w:rPr>
          <w:rStyle w:val="Hyperlink"/>
        </w:rPr>
        <w:t xml:space="preserve"> work</w:t>
      </w:r>
      <w:r w:rsidR="00D25877">
        <w:t xml:space="preserve"> </w:t>
      </w:r>
      <w:r>
        <w:rPr>
          <w:lang w:val="en-US"/>
        </w:rPr>
        <w:t>for guidance on conducting negotiations over price.</w:t>
      </w:r>
    </w:p>
  </w:footnote>
  <w:footnote w:id="19">
    <w:p w14:paraId="41262C25" w14:textId="5A90F17A" w:rsidR="00CC4B66" w:rsidRPr="003B673B" w:rsidRDefault="00CC4B66" w:rsidP="00CC4B66">
      <w:pPr>
        <w:pStyle w:val="FootnoteText"/>
      </w:pPr>
      <w:r>
        <w:rPr>
          <w:rStyle w:val="FootnoteReference"/>
        </w:rPr>
        <w:footnoteRef/>
      </w:r>
      <w:r>
        <w:t xml:space="preserve"> Refer </w:t>
      </w:r>
      <w:r w:rsidRPr="0075387B">
        <w:t xml:space="preserve">to </w:t>
      </w:r>
      <w:r w:rsidRPr="00A5672A">
        <w:t xml:space="preserve">section </w:t>
      </w:r>
      <w:r w:rsidR="00D25877">
        <w:t>8</w:t>
      </w:r>
      <w:r w:rsidRPr="00C25465">
        <w:rPr>
          <w:i/>
        </w:rPr>
        <w:t xml:space="preserve"> </w:t>
      </w:r>
      <w:r>
        <w:t xml:space="preserve">of </w:t>
      </w:r>
      <w:hyperlink r:id="rId17" w:history="1">
        <w:r w:rsidR="00D25877" w:rsidRPr="00E1340A">
          <w:rPr>
            <w:rStyle w:val="Hyperlink"/>
          </w:rPr>
          <w:t>LINZG15700: Guideline for disposal of land held for a public</w:t>
        </w:r>
      </w:hyperlink>
      <w:r w:rsidR="00D25877" w:rsidRPr="00A61EFF">
        <w:rPr>
          <w:rStyle w:val="Hyperlink"/>
        </w:rPr>
        <w:t xml:space="preserve"> work</w:t>
      </w:r>
      <w:r w:rsidR="00D25877">
        <w:t xml:space="preserve"> </w:t>
      </w:r>
      <w:r>
        <w:t xml:space="preserve">for further information about the GLP. </w:t>
      </w:r>
    </w:p>
  </w:footnote>
  <w:footnote w:id="20">
    <w:p w14:paraId="70786FE4" w14:textId="08D05B3C" w:rsidR="00CC4B66" w:rsidRDefault="00CC4B66" w:rsidP="00CC4B66">
      <w:pPr>
        <w:pStyle w:val="FootnoteText"/>
      </w:pPr>
      <w:r>
        <w:rPr>
          <w:rStyle w:val="FootnoteReference"/>
        </w:rPr>
        <w:footnoteRef/>
      </w:r>
      <w:r>
        <w:t xml:space="preserve"> Refer also </w:t>
      </w:r>
      <w:r w:rsidRPr="000B19F2">
        <w:t xml:space="preserve">to section </w:t>
      </w:r>
      <w:r w:rsidR="00F42F8C">
        <w:t>8</w:t>
      </w:r>
      <w:r w:rsidRPr="00C25465">
        <w:rPr>
          <w:i/>
        </w:rPr>
        <w:t xml:space="preserve"> </w:t>
      </w:r>
      <w:r>
        <w:t xml:space="preserve">of </w:t>
      </w:r>
      <w:r w:rsidR="00D25877" w:rsidRPr="00541209">
        <w:t xml:space="preserve"> </w:t>
      </w:r>
      <w:hyperlink r:id="rId18" w:history="1">
        <w:r w:rsidR="00D25877" w:rsidRPr="00A61EFF">
          <w:rPr>
            <w:rStyle w:val="Hyperlink"/>
            <w:iCs/>
          </w:rPr>
          <w:t>LINZG15700: Guideline for disposal of land held for a public work</w:t>
        </w:r>
      </w:hyperlink>
      <w:r>
        <w:t xml:space="preserve"> for further information about the offer period.</w:t>
      </w:r>
    </w:p>
  </w:footnote>
  <w:footnote w:id="21">
    <w:p w14:paraId="74768732" w14:textId="3302D3A6" w:rsidR="00F42F8C" w:rsidRDefault="00F42F8C">
      <w:pPr>
        <w:pStyle w:val="FootnoteText"/>
      </w:pPr>
      <w:r>
        <w:rPr>
          <w:rStyle w:val="FootnoteReference"/>
        </w:rPr>
        <w:footnoteRef/>
      </w:r>
      <w:r>
        <w:t xml:space="preserve"> Refer to Appendix B of </w:t>
      </w:r>
      <w:hyperlink r:id="rId19" w:history="1">
        <w:r w:rsidRPr="00A61EFF">
          <w:rPr>
            <w:rStyle w:val="Hyperlink"/>
            <w:iCs/>
          </w:rPr>
          <w:t>LINZG15700: Guideline for disposal of land held for a public work</w:t>
        </w:r>
      </w:hyperlink>
      <w:r>
        <w:rPr>
          <w:iCs/>
        </w:rPr>
        <w:t xml:space="preserve"> for a map of the area covered by the Ngāti Whakaue gifted lands policy.</w:t>
      </w:r>
    </w:p>
  </w:footnote>
  <w:footnote w:id="22">
    <w:p w14:paraId="28E354F0" w14:textId="6496FEAF" w:rsidR="00057FE9" w:rsidRPr="00290815" w:rsidRDefault="00057FE9" w:rsidP="00057FE9">
      <w:pPr>
        <w:pStyle w:val="FootnoteText"/>
        <w:rPr>
          <w:lang w:val="en-US"/>
        </w:rPr>
      </w:pPr>
      <w:r>
        <w:rPr>
          <w:rStyle w:val="FootnoteReference"/>
        </w:rPr>
        <w:footnoteRef/>
      </w:r>
      <w:r>
        <w:t xml:space="preserve"> Refer to </w:t>
      </w:r>
      <w:r w:rsidRPr="008B0CA0">
        <w:t>section 1</w:t>
      </w:r>
      <w:r w:rsidR="00813362">
        <w:t>0</w:t>
      </w:r>
      <w:r w:rsidRPr="006A5887">
        <w:rPr>
          <w:i/>
        </w:rPr>
        <w:t xml:space="preserve"> </w:t>
      </w:r>
      <w:r>
        <w:t xml:space="preserve">of </w:t>
      </w:r>
      <w:hyperlink r:id="rId20" w:history="1">
        <w:r w:rsidR="00813362" w:rsidRPr="00E1340A">
          <w:rPr>
            <w:rStyle w:val="Hyperlink"/>
          </w:rPr>
          <w:t>LINZG15700: Guideline for disposal of land held for a public</w:t>
        </w:r>
      </w:hyperlink>
      <w:r w:rsidR="00813362" w:rsidRPr="00A61EFF">
        <w:rPr>
          <w:rStyle w:val="Hyperlink"/>
        </w:rPr>
        <w:t xml:space="preserve"> work</w:t>
      </w:r>
      <w:r w:rsidR="00813362">
        <w:t xml:space="preserve"> </w:t>
      </w:r>
      <w:r>
        <w:t>for more information on marketing and advertising a property for disposal.</w:t>
      </w:r>
    </w:p>
  </w:footnote>
  <w:footnote w:id="23">
    <w:p w14:paraId="53702CC9" w14:textId="57474F32" w:rsidR="0043459D" w:rsidRDefault="0043459D">
      <w:pPr>
        <w:pStyle w:val="FootnoteText"/>
      </w:pPr>
      <w:r>
        <w:rPr>
          <w:rStyle w:val="FootnoteReference"/>
        </w:rPr>
        <w:footnoteRef/>
      </w:r>
      <w:r>
        <w:t xml:space="preserve"> Note that </w:t>
      </w:r>
      <w:bookmarkStart w:id="271" w:name="_Hlk142486044"/>
      <w:r>
        <w:t>for some acquisition of Māori land, the empowering legislation provided for land to be acquired without compensation being paid</w:t>
      </w:r>
      <w:bookmarkEnd w:id="271"/>
      <w:r>
        <w:t>.</w:t>
      </w:r>
    </w:p>
  </w:footnote>
  <w:footnote w:id="24">
    <w:p w14:paraId="5E5C5668" w14:textId="4297A91F" w:rsidR="00F03B89" w:rsidRPr="00F03B89" w:rsidRDefault="00F03B89" w:rsidP="00C47C06">
      <w:pPr>
        <w:pStyle w:val="FootnoteText"/>
        <w:contextualSpacing/>
        <w:rPr>
          <w:lang w:val="mi-NZ"/>
        </w:rPr>
      </w:pPr>
      <w:r w:rsidRPr="0070203F">
        <w:rPr>
          <w:rStyle w:val="FootnoteReference"/>
          <w:rFonts w:ascii="Segoe UI" w:hAnsi="Segoe UI" w:cs="Segoe UI"/>
          <w:szCs w:val="16"/>
          <w:vertAlign w:val="baseline"/>
        </w:rPr>
        <w:footnoteRef/>
      </w:r>
      <w:r w:rsidRPr="0070203F">
        <w:rPr>
          <w:sz w:val="18"/>
          <w:szCs w:val="18"/>
        </w:rPr>
        <w:t xml:space="preserve"> </w:t>
      </w:r>
      <w:r>
        <w:rPr>
          <w:lang w:val="mi-NZ"/>
        </w:rPr>
        <w:t xml:space="preserve">Contact Toitū Te Whenua for more information about clearances that are required for a non-government vendor agency with responsibilities under </w:t>
      </w:r>
      <w:hyperlink r:id="rId21" w:history="1">
        <w:r w:rsidRPr="00F03B89">
          <w:rPr>
            <w:rStyle w:val="Hyperlink"/>
            <w:szCs w:val="16"/>
          </w:rPr>
          <w:t>s 40 of the PWA</w:t>
        </w:r>
      </w:hyperlink>
      <w:r w:rsidRPr="00F03B89">
        <w:rPr>
          <w:szCs w:val="16"/>
        </w:rPr>
        <w:t>.</w:t>
      </w:r>
    </w:p>
  </w:footnote>
  <w:footnote w:id="25">
    <w:p w14:paraId="194FF4F9" w14:textId="77404FDF" w:rsidR="005458C7" w:rsidRPr="005458C7" w:rsidRDefault="005458C7" w:rsidP="00C47C06">
      <w:pPr>
        <w:pStyle w:val="FootnoteText"/>
        <w:contextualSpacing/>
        <w:rPr>
          <w:lang w:val="mi-NZ"/>
        </w:rPr>
      </w:pPr>
      <w:r w:rsidRPr="0070203F">
        <w:rPr>
          <w:rStyle w:val="FootnoteReference"/>
          <w:rFonts w:ascii="Segoe UI" w:hAnsi="Segoe UI" w:cs="Segoe UI"/>
          <w:vertAlign w:val="baseline"/>
        </w:rPr>
        <w:footnoteRef/>
      </w:r>
      <w:r>
        <w:t xml:space="preserve"> </w:t>
      </w:r>
      <w:r>
        <w:rPr>
          <w:lang w:val="mi-NZ"/>
        </w:rPr>
        <w:t xml:space="preserve">This clearance is not required if </w:t>
      </w:r>
      <w:r w:rsidR="00B904FA">
        <w:rPr>
          <w:lang w:val="mi-NZ"/>
        </w:rPr>
        <w:t>the land falls into a category set out in</w:t>
      </w:r>
      <w:hyperlink r:id="rId22" w:history="1">
        <w:r w:rsidR="00B904FA" w:rsidRPr="006261C8">
          <w:rPr>
            <w:rStyle w:val="Hyperlink"/>
            <w:lang w:val="mi-NZ"/>
          </w:rPr>
          <w:t xml:space="preserve"> s 11H(2) of the Health Sector (Transfers)</w:t>
        </w:r>
        <w:r w:rsidR="00D03B95" w:rsidRPr="006261C8">
          <w:rPr>
            <w:rStyle w:val="Hyperlink"/>
            <w:lang w:val="mi-NZ"/>
          </w:rPr>
          <w:t xml:space="preserve"> Act 1993</w:t>
        </w:r>
      </w:hyperlink>
      <w:r w:rsidR="00D03B95">
        <w:rPr>
          <w:lang w:val="mi-NZ"/>
        </w:rPr>
        <w:t>.</w:t>
      </w:r>
    </w:p>
  </w:footnote>
  <w:footnote w:id="26">
    <w:p w14:paraId="57A85953" w14:textId="77777777" w:rsidR="00C67E1C" w:rsidRDefault="00C67E1C" w:rsidP="00C47C06">
      <w:pPr>
        <w:pStyle w:val="FootnoteText"/>
        <w:spacing w:after="0"/>
        <w:contextualSpacing/>
      </w:pPr>
      <w:r w:rsidRPr="0070203F">
        <w:rPr>
          <w:rStyle w:val="FootnoteReference"/>
          <w:rFonts w:ascii="Segoe UI" w:hAnsi="Segoe UI" w:cs="Segoe UI"/>
          <w:vertAlign w:val="baseline"/>
        </w:rPr>
        <w:footnoteRef/>
      </w:r>
      <w:r w:rsidRPr="00C225CD">
        <w:rPr>
          <w:rStyle w:val="FootnoteReference"/>
          <w:rFonts w:ascii="Segoe UI" w:hAnsi="Segoe UI"/>
          <w:color w:val="535254" w:themeColor="background1" w:themeTint="E6"/>
          <w:vertAlign w:val="baseline"/>
        </w:rPr>
        <w:t xml:space="preserve"> By invitation – Ministers have invited non-core Crown agencies to comply with this process.</w:t>
      </w:r>
    </w:p>
  </w:footnote>
  <w:footnote w:id="27">
    <w:p w14:paraId="7077B8FD" w14:textId="77777777" w:rsidR="00C67E1C" w:rsidRPr="00B879ED" w:rsidRDefault="00C67E1C" w:rsidP="00C47C06">
      <w:pPr>
        <w:pStyle w:val="FootnoteText"/>
        <w:spacing w:after="0"/>
        <w:ind w:left="567" w:hanging="567"/>
        <w:contextualSpacing/>
      </w:pPr>
      <w:r w:rsidRPr="0070203F">
        <w:rPr>
          <w:rStyle w:val="FootnoteReference"/>
          <w:rFonts w:ascii="Segoe UI" w:hAnsi="Segoe UI" w:cs="Segoe UI"/>
          <w:vertAlign w:val="baseline"/>
        </w:rPr>
        <w:footnoteRef/>
      </w:r>
      <w:r w:rsidRPr="00B879ED">
        <w:rPr>
          <w:rFonts w:cs="Segoe UI"/>
        </w:rPr>
        <w:t xml:space="preserve"> </w:t>
      </w:r>
      <w:r w:rsidRPr="00B879ED">
        <w:t>The consent of the Minister for State Owned Enterprises is required for disposal of land held for railways purposes.</w:t>
      </w:r>
    </w:p>
  </w:footnote>
  <w:footnote w:id="28">
    <w:p w14:paraId="3C00BB12" w14:textId="3FD2BBD5" w:rsidR="00C67E1C" w:rsidRPr="00C225CD" w:rsidRDefault="00C67E1C" w:rsidP="00C47C06">
      <w:pPr>
        <w:pStyle w:val="FootnoteText"/>
        <w:spacing w:after="0"/>
        <w:contextualSpacing/>
        <w:rPr>
          <w:rStyle w:val="FootnoteReference"/>
          <w:rFonts w:ascii="Segoe UI" w:hAnsi="Segoe UI"/>
          <w:color w:val="535254" w:themeColor="background1" w:themeTint="E6"/>
          <w:vertAlign w:val="baseline"/>
        </w:rPr>
      </w:pPr>
      <w:r w:rsidRPr="0070203F">
        <w:rPr>
          <w:rStyle w:val="FootnoteReference"/>
          <w:rFonts w:ascii="Segoe UI" w:hAnsi="Segoe UI" w:cs="Segoe UI"/>
          <w:vertAlign w:val="baseline"/>
        </w:rPr>
        <w:footnoteRef/>
      </w:r>
      <w:r w:rsidRPr="0070203F">
        <w:rPr>
          <w:rStyle w:val="FootnoteReference"/>
          <w:rFonts w:ascii="Segoe UI" w:hAnsi="Segoe UI" w:cs="Segoe UI"/>
          <w:color w:val="535254" w:themeColor="background1" w:themeTint="E6"/>
          <w:vertAlign w:val="baseline"/>
        </w:rPr>
        <w:t xml:space="preserve"> </w:t>
      </w:r>
      <w:r w:rsidRPr="00B879ED">
        <w:rPr>
          <w:rStyle w:val="FootnoteReference"/>
          <w:rFonts w:ascii="Segoe UI" w:hAnsi="Segoe UI"/>
          <w:color w:val="535254" w:themeColor="background1" w:themeTint="E6"/>
          <w:vertAlign w:val="baseline"/>
        </w:rPr>
        <w:t xml:space="preserve">The consent of the chief executive of the department responsible for the administration of the </w:t>
      </w:r>
      <w:hyperlink r:id="rId23" w:history="1">
        <w:r w:rsidRPr="002B73DE">
          <w:rPr>
            <w:rStyle w:val="Hyperlink"/>
          </w:rPr>
          <w:t>Education and Training Act 2020</w:t>
        </w:r>
      </w:hyperlink>
      <w:r w:rsidRPr="00B879ED">
        <w:rPr>
          <w:rStyle w:val="FootnoteReference"/>
          <w:rFonts w:ascii="Segoe UI" w:hAnsi="Segoe UI"/>
          <w:color w:val="535254" w:themeColor="background1" w:themeTint="E6"/>
          <w:vertAlign w:val="baseline"/>
        </w:rPr>
        <w:t xml:space="preserve"> may</w:t>
      </w:r>
      <w:r w:rsidRPr="00C225CD">
        <w:rPr>
          <w:rStyle w:val="FootnoteReference"/>
          <w:rFonts w:ascii="Segoe UI" w:hAnsi="Segoe UI"/>
          <w:color w:val="535254" w:themeColor="background1" w:themeTint="E6"/>
          <w:vertAlign w:val="baseline"/>
        </w:rPr>
        <w:t xml:space="preserve"> be required.  Refer to </w:t>
      </w:r>
      <w:hyperlink r:id="rId24" w:history="1">
        <w:r w:rsidRPr="002B73DE">
          <w:rPr>
            <w:rStyle w:val="Hyperlink"/>
          </w:rPr>
          <w:t>s 282 of that Act</w:t>
        </w:r>
      </w:hyperlink>
      <w:r w:rsidRPr="00C225CD">
        <w:rPr>
          <w:rStyle w:val="FootnoteReference"/>
          <w:rFonts w:ascii="Segoe UI" w:hAnsi="Segoe UI"/>
          <w:color w:val="535254" w:themeColor="background1" w:themeTint="E6"/>
          <w:vertAlign w:val="baseline"/>
        </w:rPr>
        <w:t>.</w:t>
      </w:r>
    </w:p>
  </w:footnote>
  <w:footnote w:id="29">
    <w:p w14:paraId="03157071" w14:textId="48FF5465" w:rsidR="00C67E1C" w:rsidRPr="00C225CD" w:rsidRDefault="00C67E1C" w:rsidP="00C47C06">
      <w:pPr>
        <w:pStyle w:val="FootnoteText"/>
        <w:spacing w:after="0"/>
        <w:contextualSpacing/>
        <w:rPr>
          <w:rStyle w:val="FootnoteReference"/>
          <w:rFonts w:ascii="Segoe UI" w:hAnsi="Segoe UI"/>
          <w:color w:val="535254" w:themeColor="background1" w:themeTint="E6"/>
          <w:vertAlign w:val="baseline"/>
        </w:rPr>
      </w:pPr>
      <w:r w:rsidRPr="0070203F">
        <w:rPr>
          <w:rStyle w:val="FootnoteReference"/>
          <w:rFonts w:ascii="Segoe UI" w:hAnsi="Segoe UI" w:cs="Segoe UI"/>
          <w:vertAlign w:val="baseline"/>
        </w:rPr>
        <w:footnoteRef/>
      </w:r>
      <w:r w:rsidRPr="00802609">
        <w:rPr>
          <w:rStyle w:val="FootnoteReference"/>
        </w:rPr>
        <w:t xml:space="preserve"> </w:t>
      </w:r>
      <w:r w:rsidRPr="00C225CD">
        <w:rPr>
          <w:rStyle w:val="FootnoteReference"/>
          <w:rFonts w:ascii="Segoe UI" w:hAnsi="Segoe UI"/>
          <w:color w:val="535254" w:themeColor="background1" w:themeTint="E6"/>
          <w:vertAlign w:val="baseline"/>
        </w:rPr>
        <w:t xml:space="preserve">Exception: The consent of the Minister of Education is required for disposal of land held for a purpose set out in </w:t>
      </w:r>
      <w:hyperlink r:id="rId25" w:history="1">
        <w:r w:rsidRPr="002B73DE">
          <w:rPr>
            <w:rStyle w:val="Hyperlink"/>
          </w:rPr>
          <w:t>s 561 of the Education and Training Act 2020</w:t>
        </w:r>
      </w:hyperlink>
      <w:r w:rsidRPr="00C225CD">
        <w:rPr>
          <w:rStyle w:val="FootnoteReference"/>
          <w:rFonts w:ascii="Segoe UI" w:hAnsi="Segoe UI"/>
          <w:color w:val="535254" w:themeColor="background1" w:themeTint="E6"/>
          <w:vertAlign w:val="baseline"/>
        </w:rPr>
        <w:t>.</w:t>
      </w:r>
    </w:p>
  </w:footnote>
  <w:footnote w:id="30">
    <w:p w14:paraId="68875CCA" w14:textId="57584EE2" w:rsidR="00C67E1C" w:rsidRPr="00C225CD" w:rsidRDefault="00C67E1C" w:rsidP="00B879ED">
      <w:pPr>
        <w:pStyle w:val="FootnoteText"/>
        <w:spacing w:after="0"/>
        <w:rPr>
          <w:rStyle w:val="FootnoteReference"/>
          <w:rFonts w:ascii="Segoe UI" w:hAnsi="Segoe UI"/>
          <w:color w:val="535254" w:themeColor="background1" w:themeTint="E6"/>
          <w:vertAlign w:val="baseline"/>
        </w:rPr>
      </w:pPr>
      <w:r w:rsidRPr="00C225CD">
        <w:rPr>
          <w:rStyle w:val="FootnoteReference"/>
          <w:rFonts w:ascii="Segoe UI" w:hAnsi="Segoe UI"/>
          <w:color w:val="535254" w:themeColor="background1" w:themeTint="E6"/>
          <w:vertAlign w:val="baseline"/>
        </w:rPr>
        <w:footnoteRef/>
      </w:r>
      <w:r w:rsidRPr="00C225CD">
        <w:rPr>
          <w:rStyle w:val="FootnoteReference"/>
          <w:rFonts w:ascii="Segoe UI" w:hAnsi="Segoe UI"/>
          <w:color w:val="535254" w:themeColor="background1" w:themeTint="E6"/>
          <w:vertAlign w:val="baseline"/>
        </w:rPr>
        <w:t xml:space="preserve"> </w:t>
      </w:r>
      <w:hyperlink r:id="rId26" w:history="1">
        <w:r w:rsidRPr="002B73DE">
          <w:rPr>
            <w:rStyle w:val="Hyperlink"/>
          </w:rPr>
          <w:t>Sections 40</w:t>
        </w:r>
      </w:hyperlink>
      <w:r w:rsidRPr="00C225CD">
        <w:rPr>
          <w:rStyle w:val="FootnoteReference"/>
          <w:rFonts w:ascii="Segoe UI" w:hAnsi="Segoe UI"/>
          <w:color w:val="535254" w:themeColor="background1" w:themeTint="E6"/>
          <w:vertAlign w:val="baseline"/>
        </w:rPr>
        <w:t xml:space="preserve"> and </w:t>
      </w:r>
      <w:hyperlink r:id="rId27" w:history="1">
        <w:r w:rsidRPr="002B73DE">
          <w:rPr>
            <w:rStyle w:val="Hyperlink"/>
          </w:rPr>
          <w:t>41 of the PWA</w:t>
        </w:r>
      </w:hyperlink>
      <w:r w:rsidRPr="00C225CD">
        <w:rPr>
          <w:rStyle w:val="FootnoteReference"/>
          <w:rFonts w:ascii="Segoe UI" w:hAnsi="Segoe UI"/>
          <w:color w:val="535254" w:themeColor="background1" w:themeTint="E6"/>
          <w:vertAlign w:val="baseline"/>
        </w:rPr>
        <w:t xml:space="preserve"> apply once land has been transferred to a </w:t>
      </w:r>
      <w:r>
        <w:rPr>
          <w:rStyle w:val="FootnoteReference"/>
          <w:rFonts w:ascii="Segoe UI" w:hAnsi="Segoe UI"/>
          <w:color w:val="535254" w:themeColor="background1" w:themeTint="E6"/>
          <w:vertAlign w:val="baseline"/>
        </w:rPr>
        <w:t>S</w:t>
      </w:r>
      <w:r w:rsidRPr="00C225CD">
        <w:rPr>
          <w:rStyle w:val="FootnoteReference"/>
          <w:rFonts w:ascii="Segoe UI" w:hAnsi="Segoe UI"/>
          <w:color w:val="535254" w:themeColor="background1" w:themeTint="E6"/>
          <w:vertAlign w:val="baseline"/>
        </w:rPr>
        <w:t xml:space="preserve">tate-owned enterprise. Refer to </w:t>
      </w:r>
      <w:hyperlink r:id="rId28" w:history="1">
        <w:r w:rsidRPr="002B73DE">
          <w:rPr>
            <w:rStyle w:val="Hyperlink"/>
          </w:rPr>
          <w:t>s 24(4) of the State-Owned Enterprises Act 1986</w:t>
        </w:r>
      </w:hyperlink>
      <w:r w:rsidRPr="00C225CD">
        <w:rPr>
          <w:rStyle w:val="FootnoteReference"/>
          <w:rFonts w:ascii="Segoe UI" w:hAnsi="Segoe UI"/>
          <w:color w:val="535254" w:themeColor="background1" w:themeTint="E6"/>
          <w:vertAlign w:val="baseline"/>
        </w:rPr>
        <w:t>.</w:t>
      </w:r>
    </w:p>
  </w:footnote>
  <w:footnote w:id="31">
    <w:p w14:paraId="2BFFA500" w14:textId="103C5891" w:rsidR="00C67E1C" w:rsidRPr="00C225CD" w:rsidRDefault="00C67E1C" w:rsidP="00B879ED">
      <w:pPr>
        <w:pStyle w:val="FootnoteText"/>
        <w:spacing w:after="0"/>
        <w:rPr>
          <w:rStyle w:val="FootnoteReference"/>
          <w:rFonts w:ascii="Segoe UI" w:hAnsi="Segoe UI"/>
          <w:color w:val="535254" w:themeColor="background1" w:themeTint="E6"/>
          <w:vertAlign w:val="baseline"/>
        </w:rPr>
      </w:pPr>
      <w:r w:rsidRPr="00C225CD">
        <w:rPr>
          <w:rStyle w:val="FootnoteReference"/>
          <w:rFonts w:ascii="Segoe UI" w:hAnsi="Segoe UI"/>
          <w:color w:val="535254" w:themeColor="background1" w:themeTint="E6"/>
          <w:vertAlign w:val="baseline"/>
        </w:rPr>
        <w:footnoteRef/>
      </w:r>
      <w:r w:rsidRPr="00C225CD">
        <w:rPr>
          <w:rStyle w:val="FootnoteReference"/>
          <w:rFonts w:ascii="Segoe UI" w:hAnsi="Segoe UI"/>
          <w:color w:val="535254" w:themeColor="background1" w:themeTint="E6"/>
          <w:vertAlign w:val="baseline"/>
        </w:rPr>
        <w:t xml:space="preserve"> </w:t>
      </w:r>
      <w:hyperlink r:id="rId29" w:history="1">
        <w:r w:rsidRPr="002B73DE">
          <w:rPr>
            <w:rStyle w:val="Hyperlink"/>
          </w:rPr>
          <w:t>Sections 40</w:t>
        </w:r>
      </w:hyperlink>
      <w:r w:rsidRPr="00C225CD">
        <w:rPr>
          <w:rStyle w:val="FootnoteReference"/>
          <w:rFonts w:ascii="Segoe UI" w:hAnsi="Segoe UI"/>
          <w:color w:val="535254" w:themeColor="background1" w:themeTint="E6"/>
          <w:vertAlign w:val="baseline"/>
        </w:rPr>
        <w:t xml:space="preserve"> and </w:t>
      </w:r>
      <w:hyperlink r:id="rId30" w:history="1">
        <w:r w:rsidRPr="002B73DE">
          <w:rPr>
            <w:rStyle w:val="Hyperlink"/>
          </w:rPr>
          <w:t>41 of the PWA</w:t>
        </w:r>
      </w:hyperlink>
      <w:r w:rsidRPr="00C225CD">
        <w:rPr>
          <w:rStyle w:val="FootnoteReference"/>
          <w:rFonts w:ascii="Segoe UI" w:hAnsi="Segoe UI"/>
          <w:color w:val="535254" w:themeColor="background1" w:themeTint="E6"/>
          <w:vertAlign w:val="baseline"/>
        </w:rPr>
        <w:t xml:space="preserve"> apply once certain land has been transferred to a Crown Research Institute. Refer to </w:t>
      </w:r>
      <w:hyperlink r:id="rId31" w:history="1">
        <w:r w:rsidRPr="002B73DE">
          <w:rPr>
            <w:rStyle w:val="Hyperlink"/>
          </w:rPr>
          <w:t>s 30 of the Crown Research Institutes Act 1992</w:t>
        </w:r>
      </w:hyperlink>
      <w:r w:rsidRPr="00C225CD">
        <w:rPr>
          <w:rStyle w:val="FootnoteReference"/>
          <w:rFonts w:ascii="Segoe UI" w:hAnsi="Segoe UI"/>
          <w:color w:val="535254" w:themeColor="background1" w:themeTint="E6"/>
          <w:vertAlign w:val="baseline"/>
        </w:rPr>
        <w:t>.</w:t>
      </w:r>
    </w:p>
  </w:footnote>
  <w:footnote w:id="32">
    <w:p w14:paraId="0969C5E6" w14:textId="61E62A2A" w:rsidR="00C67E1C" w:rsidRPr="00C225CD" w:rsidRDefault="00C67E1C" w:rsidP="00B879ED">
      <w:pPr>
        <w:pStyle w:val="FootnoteText"/>
        <w:spacing w:after="0"/>
        <w:rPr>
          <w:rStyle w:val="FootnoteReference"/>
          <w:rFonts w:ascii="Segoe UI" w:hAnsi="Segoe UI"/>
          <w:color w:val="535254" w:themeColor="background1" w:themeTint="E6"/>
          <w:vertAlign w:val="baseline"/>
        </w:rPr>
      </w:pPr>
      <w:r w:rsidRPr="00C225CD">
        <w:rPr>
          <w:rStyle w:val="FootnoteReference"/>
          <w:rFonts w:ascii="Segoe UI" w:hAnsi="Segoe UI"/>
          <w:color w:val="535254" w:themeColor="background1" w:themeTint="E6"/>
          <w:vertAlign w:val="baseline"/>
        </w:rPr>
        <w:footnoteRef/>
      </w:r>
      <w:r w:rsidRPr="00C225CD">
        <w:rPr>
          <w:rStyle w:val="FootnoteReference"/>
          <w:rFonts w:ascii="Segoe UI" w:hAnsi="Segoe UI"/>
          <w:color w:val="535254" w:themeColor="background1" w:themeTint="E6"/>
          <w:vertAlign w:val="baseline"/>
        </w:rPr>
        <w:t xml:space="preserve"> This clearance is only required if the land was subject to </w:t>
      </w:r>
      <w:hyperlink r:id="rId32" w:history="1">
        <w:r w:rsidRPr="002B73DE">
          <w:rPr>
            <w:rStyle w:val="Hyperlink"/>
          </w:rPr>
          <w:t>ss 40</w:t>
        </w:r>
      </w:hyperlink>
      <w:r w:rsidRPr="00C225CD">
        <w:rPr>
          <w:rStyle w:val="FootnoteReference"/>
          <w:rFonts w:ascii="Segoe UI" w:hAnsi="Segoe UI"/>
          <w:color w:val="535254" w:themeColor="background1" w:themeTint="E6"/>
          <w:vertAlign w:val="baseline"/>
        </w:rPr>
        <w:t xml:space="preserve"> and </w:t>
      </w:r>
      <w:hyperlink r:id="rId33" w:history="1">
        <w:r w:rsidRPr="002B73DE">
          <w:rPr>
            <w:rStyle w:val="Hyperlink"/>
          </w:rPr>
          <w:t>42 of the PWA</w:t>
        </w:r>
      </w:hyperlink>
      <w:r w:rsidRPr="00C225CD">
        <w:rPr>
          <w:rStyle w:val="FootnoteReference"/>
          <w:rFonts w:ascii="Segoe UI" w:hAnsi="Segoe UI"/>
          <w:color w:val="535254" w:themeColor="background1" w:themeTint="E6"/>
          <w:vertAlign w:val="baseline"/>
        </w:rPr>
        <w:t xml:space="preserve"> on 10 May 1993 and the land has been transferred under the </w:t>
      </w:r>
      <w:hyperlink r:id="rId34" w:history="1">
        <w:r w:rsidRPr="002B73DE">
          <w:rPr>
            <w:rStyle w:val="Hyperlink"/>
          </w:rPr>
          <w:t>Health Sector (Transfers) Act 1993</w:t>
        </w:r>
      </w:hyperlink>
      <w:r w:rsidRPr="00C225CD">
        <w:rPr>
          <w:rStyle w:val="FootnoteReference"/>
          <w:rFonts w:ascii="Segoe UI" w:hAnsi="Segoe UI"/>
          <w:color w:val="535254" w:themeColor="background1" w:themeTint="E6"/>
          <w:vertAlign w:val="baseline"/>
        </w:rPr>
        <w:t xml:space="preserve">. Refer to </w:t>
      </w:r>
      <w:hyperlink r:id="rId35" w:history="1">
        <w:r w:rsidRPr="002B73DE">
          <w:rPr>
            <w:rStyle w:val="Hyperlink"/>
          </w:rPr>
          <w:t>Schedule 1 clause 3 of that Act</w:t>
        </w:r>
      </w:hyperlink>
      <w:r w:rsidRPr="00C225CD">
        <w:rPr>
          <w:rStyle w:val="FootnoteReference"/>
          <w:rFonts w:ascii="Segoe UI" w:hAnsi="Segoe UI"/>
          <w:color w:val="535254" w:themeColor="background1" w:themeTint="E6"/>
          <w:vertAlign w:val="baseline"/>
        </w:rPr>
        <w:t xml:space="preserve"> for other provisions that modify the application of the </w:t>
      </w:r>
      <w:hyperlink r:id="rId36" w:history="1">
        <w:r w:rsidRPr="002B73DE">
          <w:rPr>
            <w:rStyle w:val="Hyperlink"/>
          </w:rPr>
          <w:t>PWA</w:t>
        </w:r>
      </w:hyperlink>
      <w:r w:rsidRPr="00C225CD">
        <w:rPr>
          <w:rStyle w:val="FootnoteReference"/>
          <w:rFonts w:ascii="Segoe UI" w:hAnsi="Segoe UI"/>
          <w:color w:val="535254" w:themeColor="background1" w:themeTint="E6"/>
          <w:vertAlign w:val="baseline"/>
        </w:rPr>
        <w:t>.</w:t>
      </w:r>
    </w:p>
  </w:footnote>
  <w:footnote w:id="33">
    <w:p w14:paraId="39D9B450" w14:textId="183D111F" w:rsidR="00C67E1C" w:rsidRPr="00C225CD" w:rsidRDefault="00C67E1C" w:rsidP="00B879ED">
      <w:pPr>
        <w:pStyle w:val="FootnoteText"/>
        <w:spacing w:after="0"/>
        <w:rPr>
          <w:rStyle w:val="FootnoteReference"/>
          <w:rFonts w:ascii="Segoe UI" w:hAnsi="Segoe UI"/>
          <w:color w:val="535254" w:themeColor="background1" w:themeTint="E6"/>
          <w:vertAlign w:val="baseline"/>
        </w:rPr>
      </w:pPr>
      <w:r w:rsidRPr="00C225CD">
        <w:rPr>
          <w:rStyle w:val="FootnoteReference"/>
          <w:rFonts w:ascii="Segoe UI" w:hAnsi="Segoe UI"/>
          <w:color w:val="535254" w:themeColor="background1" w:themeTint="E6"/>
          <w:vertAlign w:val="baseline"/>
        </w:rPr>
        <w:footnoteRef/>
      </w:r>
      <w:r w:rsidRPr="00C225CD">
        <w:rPr>
          <w:rStyle w:val="FootnoteReference"/>
          <w:rFonts w:ascii="Segoe UI" w:hAnsi="Segoe UI"/>
          <w:color w:val="535254" w:themeColor="background1" w:themeTint="E6"/>
          <w:vertAlign w:val="baseline"/>
        </w:rPr>
        <w:t xml:space="preserve"> Toitū Te Whenua is only involved if the land was acquired by a tertiary education provider or institution under the </w:t>
      </w:r>
      <w:hyperlink r:id="rId37" w:history="1">
        <w:r w:rsidRPr="002B73DE">
          <w:rPr>
            <w:rStyle w:val="Hyperlink"/>
          </w:rPr>
          <w:t>Education and Training Act 2020</w:t>
        </w:r>
      </w:hyperlink>
      <w:r w:rsidRPr="00C225CD">
        <w:rPr>
          <w:rStyle w:val="FootnoteReference"/>
          <w:rFonts w:ascii="Segoe UI" w:hAnsi="Segoe UI"/>
          <w:color w:val="535254" w:themeColor="background1" w:themeTint="E6"/>
          <w:vertAlign w:val="baseline"/>
        </w:rPr>
        <w:t xml:space="preserve">. Note that universities are included in the definition of ‘local authority’ under the </w:t>
      </w:r>
      <w:hyperlink r:id="rId38" w:history="1">
        <w:r w:rsidRPr="002B73DE">
          <w:rPr>
            <w:rStyle w:val="Hyperlink"/>
          </w:rPr>
          <w:t>PWA</w:t>
        </w:r>
      </w:hyperlink>
      <w:r w:rsidRPr="00C225CD">
        <w:rPr>
          <w:rStyle w:val="FootnoteReference"/>
          <w:rFonts w:ascii="Segoe UI" w:hAnsi="Segoe UI"/>
          <w:color w:val="535254" w:themeColor="background1" w:themeTint="E6"/>
          <w:vertAlign w:val="baseline"/>
        </w:rPr>
        <w:t xml:space="preserve"> and Toitū Te Whenua has no statutory decision-making role with land acquired in that capacity. </w:t>
      </w:r>
    </w:p>
  </w:footnote>
  <w:footnote w:id="34">
    <w:p w14:paraId="6FE73DE5" w14:textId="77777777" w:rsidR="00C67E1C" w:rsidRPr="00C225CD" w:rsidRDefault="00C67E1C" w:rsidP="00B879ED">
      <w:pPr>
        <w:pStyle w:val="FootnoteText"/>
        <w:spacing w:after="0"/>
        <w:rPr>
          <w:rStyle w:val="FootnoteReference"/>
          <w:rFonts w:ascii="Segoe UI" w:hAnsi="Segoe UI"/>
          <w:color w:val="535254" w:themeColor="background1" w:themeTint="E6"/>
          <w:vertAlign w:val="baseline"/>
        </w:rPr>
      </w:pPr>
      <w:r w:rsidRPr="00C225CD">
        <w:rPr>
          <w:rStyle w:val="FootnoteReference"/>
          <w:rFonts w:ascii="Segoe UI" w:hAnsi="Segoe UI"/>
          <w:color w:val="535254" w:themeColor="background1" w:themeTint="E6"/>
          <w:vertAlign w:val="baseline"/>
        </w:rPr>
        <w:footnoteRef/>
      </w:r>
      <w:r w:rsidRPr="00C225CD">
        <w:rPr>
          <w:rStyle w:val="FootnoteReference"/>
          <w:rFonts w:ascii="Segoe UI" w:hAnsi="Segoe UI"/>
          <w:color w:val="535254" w:themeColor="background1" w:themeTint="E6"/>
          <w:vertAlign w:val="baseline"/>
        </w:rPr>
        <w:t xml:space="preserve"> Toitū Te Whenua has no statutory decision-making role if the land title is not derived from the Crown.</w:t>
      </w:r>
    </w:p>
  </w:footnote>
  <w:footnote w:id="35">
    <w:p w14:paraId="153E7C6B" w14:textId="64592A7C" w:rsidR="00C67E1C" w:rsidRPr="00C225CD" w:rsidRDefault="00C67E1C" w:rsidP="00B879ED">
      <w:pPr>
        <w:pStyle w:val="FootnoteText"/>
        <w:spacing w:after="0"/>
        <w:rPr>
          <w:rStyle w:val="FootnoteReference"/>
          <w:rFonts w:ascii="Segoe UI" w:hAnsi="Segoe UI"/>
          <w:color w:val="535254" w:themeColor="background1" w:themeTint="E6"/>
          <w:vertAlign w:val="baseline"/>
        </w:rPr>
      </w:pPr>
      <w:r w:rsidRPr="00C225CD">
        <w:rPr>
          <w:rStyle w:val="FootnoteReference"/>
          <w:rFonts w:ascii="Segoe UI" w:hAnsi="Segoe UI"/>
          <w:color w:val="535254" w:themeColor="background1" w:themeTint="E6"/>
          <w:vertAlign w:val="baseline"/>
        </w:rPr>
        <w:footnoteRef/>
      </w:r>
      <w:r w:rsidRPr="00C225CD">
        <w:rPr>
          <w:rStyle w:val="FootnoteReference"/>
          <w:rFonts w:ascii="Segoe UI" w:hAnsi="Segoe UI"/>
          <w:color w:val="535254" w:themeColor="background1" w:themeTint="E6"/>
          <w:vertAlign w:val="baseline"/>
        </w:rPr>
        <w:t xml:space="preserve"> This clearance is required only if the land was acquired under the provisions of the</w:t>
      </w:r>
      <w:hyperlink r:id="rId39" w:history="1">
        <w:r w:rsidR="002B73DE" w:rsidRPr="002B73DE">
          <w:rPr>
            <w:rStyle w:val="Hyperlink"/>
          </w:rPr>
          <w:t>PWA</w:t>
        </w:r>
      </w:hyperlink>
      <w:r w:rsidRPr="00C225CD">
        <w:rPr>
          <w:rStyle w:val="FootnoteReference"/>
          <w:rFonts w:ascii="Segoe UI" w:hAnsi="Segoe UI"/>
          <w:color w:val="535254" w:themeColor="background1" w:themeTint="E6"/>
          <w:vertAlign w:val="baseline"/>
        </w:rPr>
        <w:t>.</w:t>
      </w:r>
    </w:p>
  </w:footnote>
  <w:footnote w:id="36">
    <w:p w14:paraId="1937E306" w14:textId="759594AF" w:rsidR="00C67E1C" w:rsidRDefault="00C67E1C" w:rsidP="00B879ED">
      <w:pPr>
        <w:pStyle w:val="FootnoteText"/>
        <w:spacing w:after="0"/>
      </w:pPr>
      <w:r w:rsidRPr="00C225CD">
        <w:rPr>
          <w:rStyle w:val="FootnoteReference"/>
          <w:rFonts w:ascii="Segoe UI" w:hAnsi="Segoe UI"/>
          <w:color w:val="535254" w:themeColor="background1" w:themeTint="E6"/>
          <w:vertAlign w:val="baseline"/>
        </w:rPr>
        <w:footnoteRef/>
      </w:r>
      <w:r w:rsidRPr="00C225CD">
        <w:rPr>
          <w:rStyle w:val="FootnoteReference"/>
          <w:rFonts w:ascii="Segoe UI" w:hAnsi="Segoe UI"/>
          <w:color w:val="535254" w:themeColor="background1" w:themeTint="E6"/>
          <w:vertAlign w:val="baseline"/>
        </w:rPr>
        <w:t xml:space="preserve"> The provisions of </w:t>
      </w:r>
      <w:hyperlink r:id="rId40" w:history="1">
        <w:r w:rsidRPr="002B73DE">
          <w:rPr>
            <w:rStyle w:val="Hyperlink"/>
          </w:rPr>
          <w:t>s 40</w:t>
        </w:r>
      </w:hyperlink>
      <w:r w:rsidRPr="00C225CD">
        <w:rPr>
          <w:rStyle w:val="FootnoteReference"/>
          <w:rFonts w:ascii="Segoe UI" w:hAnsi="Segoe UI"/>
          <w:color w:val="535254" w:themeColor="background1" w:themeTint="E6"/>
          <w:vertAlign w:val="baseline"/>
        </w:rPr>
        <w:t xml:space="preserve"> of the </w:t>
      </w:r>
      <w:r w:rsidR="002B73DE" w:rsidRPr="00C225CD">
        <w:rPr>
          <w:rStyle w:val="FootnoteReference"/>
          <w:rFonts w:ascii="Segoe UI" w:hAnsi="Segoe UI"/>
          <w:color w:val="535254" w:themeColor="background1" w:themeTint="E6"/>
          <w:vertAlign w:val="baseline"/>
        </w:rPr>
        <w:t xml:space="preserve"> </w:t>
      </w:r>
      <w:hyperlink r:id="rId41" w:history="1">
        <w:r w:rsidR="002B73DE" w:rsidRPr="002B73DE">
          <w:rPr>
            <w:rStyle w:val="Hyperlink"/>
          </w:rPr>
          <w:t>PWA</w:t>
        </w:r>
      </w:hyperlink>
      <w:r w:rsidRPr="00C225CD">
        <w:rPr>
          <w:rStyle w:val="FootnoteReference"/>
          <w:rFonts w:ascii="Segoe UI" w:hAnsi="Segoe UI"/>
          <w:color w:val="535254" w:themeColor="background1" w:themeTint="E6"/>
          <w:vertAlign w:val="baseline"/>
        </w:rPr>
        <w:t xml:space="preserve"> apply to land transferred under the </w:t>
      </w:r>
      <w:hyperlink r:id="rId42" w:history="1">
        <w:r w:rsidRPr="002B73DE">
          <w:rPr>
            <w:rStyle w:val="Hyperlink"/>
          </w:rPr>
          <w:t>Port Companies Act 1988</w:t>
        </w:r>
      </w:hyperlink>
      <w:r w:rsidRPr="00C225CD">
        <w:rPr>
          <w:rStyle w:val="FootnoteReference"/>
          <w:rFonts w:ascii="Segoe UI" w:hAnsi="Segoe UI"/>
          <w:color w:val="535254" w:themeColor="background1" w:themeTint="E6"/>
          <w:vertAlign w:val="baseline"/>
        </w:rPr>
        <w:t>, but Toitū Te Whenua has no statutory-decision making role.</w:t>
      </w:r>
    </w:p>
  </w:footnote>
  <w:footnote w:id="37">
    <w:p w14:paraId="100D21F8" w14:textId="77777777" w:rsidR="00C67E1C" w:rsidRPr="00C225CD" w:rsidRDefault="00C67E1C" w:rsidP="00B879ED">
      <w:pPr>
        <w:pStyle w:val="FootnoteText"/>
        <w:spacing w:after="0"/>
        <w:rPr>
          <w:rStyle w:val="FootnoteReference"/>
          <w:rFonts w:ascii="Segoe UI" w:hAnsi="Segoe UI"/>
          <w:color w:val="535254" w:themeColor="background1" w:themeTint="E6"/>
          <w:vertAlign w:val="baseline"/>
        </w:rPr>
      </w:pPr>
      <w:r w:rsidRPr="00C50C50">
        <w:footnoteRef/>
      </w:r>
      <w:r w:rsidRPr="00C50C50">
        <w:t xml:space="preserve"> </w:t>
      </w:r>
      <w:r w:rsidRPr="00C225CD">
        <w:rPr>
          <w:rStyle w:val="FootnoteReference"/>
          <w:rFonts w:ascii="Segoe UI" w:hAnsi="Segoe UI"/>
          <w:color w:val="535254" w:themeColor="background1" w:themeTint="E6"/>
          <w:vertAlign w:val="baseline"/>
        </w:rPr>
        <w:t>By invitation – Ministers have invited non-core Crown agencies to comply with this process.</w:t>
      </w:r>
    </w:p>
  </w:footnote>
  <w:footnote w:id="38">
    <w:p w14:paraId="67935E48" w14:textId="7102ADFD" w:rsidR="00C17B1B" w:rsidRDefault="00C17B1B">
      <w:pPr>
        <w:pStyle w:val="FootnoteText"/>
      </w:pPr>
      <w:r w:rsidRPr="00C50C50">
        <w:footnoteRef/>
      </w:r>
      <w:r>
        <w:t xml:space="preserve"> </w:t>
      </w:r>
      <w:r w:rsidRPr="00C50C50">
        <w:t>L</w:t>
      </w:r>
      <w:r w:rsidRPr="00C225CD">
        <w:rPr>
          <w:rStyle w:val="FootnoteReference"/>
          <w:rFonts w:ascii="Segoe UI" w:hAnsi="Segoe UI"/>
          <w:color w:val="535254" w:themeColor="background1" w:themeTint="E6"/>
          <w:vertAlign w:val="baseline"/>
        </w:rPr>
        <w:t>and will either be subject to a Treaty settlement or the TPK Sites of Significance process/Te Arawhiti Māori Protection Mechanism. Treaty settlement provisions will only apply if (i) the land is in a settlement area, and (ii) the land is subject to the provisions of that settlement. Refer to the specific Treaty settlement legislation and Deed of Settlement to determine if the provisions of a settlement apply</w:t>
      </w:r>
      <w:r w:rsidR="00D2408C">
        <w:t>.</w:t>
      </w:r>
    </w:p>
  </w:footnote>
  <w:footnote w:id="39">
    <w:p w14:paraId="4C443586" w14:textId="77777777" w:rsidR="00C67E1C" w:rsidRDefault="00C67E1C" w:rsidP="00B879ED">
      <w:pPr>
        <w:pStyle w:val="FootnoteText"/>
        <w:spacing w:after="0"/>
      </w:pPr>
      <w:r w:rsidRPr="00C225CD">
        <w:rPr>
          <w:rStyle w:val="FootnoteReference"/>
          <w:rFonts w:ascii="Segoe UI" w:hAnsi="Segoe UI"/>
          <w:color w:val="535254" w:themeColor="background1" w:themeTint="E6"/>
          <w:vertAlign w:val="baseline"/>
        </w:rPr>
        <w:footnoteRef/>
      </w:r>
      <w:r w:rsidRPr="00C225CD">
        <w:rPr>
          <w:rStyle w:val="FootnoteReference"/>
          <w:rFonts w:ascii="Segoe UI" w:hAnsi="Segoe UI"/>
          <w:color w:val="535254" w:themeColor="background1" w:themeTint="E6"/>
          <w:vertAlign w:val="baseline"/>
        </w:rPr>
        <w:t xml:space="preserve"> Advice on whether the Sites of Significance and Māori Protection Mechanism processes apply should be sought from TPK and Te Arawhiti respectively. The processes do not apply if the land was acquired by a tertiary education provider or institut</w:t>
      </w:r>
      <w:r>
        <w:rPr>
          <w:rStyle w:val="FootnoteReference"/>
          <w:rFonts w:ascii="Segoe UI" w:hAnsi="Segoe UI"/>
          <w:color w:val="535254" w:themeColor="background1" w:themeTint="E6"/>
          <w:vertAlign w:val="baseline"/>
        </w:rPr>
        <w:t>i</w:t>
      </w:r>
      <w:r>
        <w:t>on</w:t>
      </w:r>
      <w:r w:rsidRPr="00C225CD">
        <w:rPr>
          <w:rStyle w:val="FootnoteReference"/>
          <w:rFonts w:ascii="Segoe UI" w:hAnsi="Segoe UI"/>
          <w:color w:val="535254" w:themeColor="background1" w:themeTint="E6"/>
          <w:vertAlign w:val="baseline"/>
        </w:rPr>
        <w:t xml:space="preserve"> or Fire and Emergency New Zealand and there is a resumptive memorial on the record of title.</w:t>
      </w:r>
    </w:p>
  </w:footnote>
  <w:footnote w:id="40">
    <w:p w14:paraId="10665982" w14:textId="77777777" w:rsidR="00C67E1C" w:rsidRDefault="00C67E1C" w:rsidP="007430C9">
      <w:pPr>
        <w:pStyle w:val="FootnoteText"/>
        <w:spacing w:after="0"/>
      </w:pPr>
      <w:r w:rsidRPr="00C225CD">
        <w:rPr>
          <w:rStyle w:val="FootnoteReference"/>
          <w:rFonts w:ascii="Segoe UI" w:hAnsi="Segoe UI"/>
          <w:color w:val="535254" w:themeColor="background1" w:themeTint="E6"/>
          <w:vertAlign w:val="baseline"/>
        </w:rPr>
        <w:footnoteRef/>
      </w:r>
      <w:r w:rsidRPr="00C225CD">
        <w:rPr>
          <w:rStyle w:val="FootnoteReference"/>
          <w:rFonts w:ascii="Segoe UI" w:hAnsi="Segoe UI"/>
          <w:color w:val="535254" w:themeColor="background1" w:themeTint="E6"/>
          <w:vertAlign w:val="baseline"/>
        </w:rPr>
        <w:t xml:space="preserve"> Execution of the ASP and the transfer are required by the vendor agency, but they are not executed by Toitū Te Whenua.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9F29" w14:textId="2F5508C1" w:rsidR="00605C30" w:rsidRDefault="00605C30">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5627" w14:textId="6C3DACE7" w:rsidR="00C87CE8" w:rsidRPr="00C87CE8" w:rsidRDefault="00C87CE8">
    <w:pPr>
      <w:pStyle w:val="Header"/>
      <w:rPr>
        <w:lang w:val="en-NZ"/>
      </w:rPr>
    </w:pPr>
    <w:r>
      <w:rPr>
        <w:lang w:val="en-NZ"/>
      </w:rPr>
      <w:t>Standard for disposal of land held for a public 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85E1" w14:textId="5FCF50A1" w:rsidR="00605C30" w:rsidRDefault="00C87CE8">
    <w:pPr>
      <w:spacing w:after="0" w:line="240" w:lineRule="auto"/>
    </w:pPr>
    <w:r>
      <w:rPr>
        <w:noProof/>
      </w:rPr>
      <w:drawing>
        <wp:anchor distT="0" distB="0" distL="114300" distR="114300" simplePos="0" relativeHeight="251656192" behindDoc="1" locked="0" layoutInCell="1" allowOverlap="1" wp14:anchorId="2054B764" wp14:editId="3D2744F8">
          <wp:simplePos x="0" y="0"/>
          <wp:positionH relativeFrom="column">
            <wp:posOffset>4763068</wp:posOffset>
          </wp:positionH>
          <wp:positionV relativeFrom="paragraph">
            <wp:posOffset>-87402</wp:posOffset>
          </wp:positionV>
          <wp:extent cx="1819910" cy="422910"/>
          <wp:effectExtent l="0" t="0" r="8890" b="0"/>
          <wp:wrapTight wrapText="bothSides">
            <wp:wrapPolygon edited="0">
              <wp:start x="904" y="0"/>
              <wp:lineTo x="0" y="9730"/>
              <wp:lineTo x="0" y="15568"/>
              <wp:lineTo x="226" y="20432"/>
              <wp:lineTo x="15827" y="20432"/>
              <wp:lineTo x="15827" y="15568"/>
              <wp:lineTo x="21479" y="13622"/>
              <wp:lineTo x="21479" y="973"/>
              <wp:lineTo x="16731" y="0"/>
              <wp:lineTo x="904" y="0"/>
            </wp:wrapPolygon>
          </wp:wrapTight>
          <wp:docPr id="2051061793" name="Picture 2051061793" descr="Toitū Te Whenua Land Information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oitū Te Whenua Land Information New Zeala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91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59B70E4" wp14:editId="0C1F5B03">
          <wp:simplePos x="0" y="0"/>
          <wp:positionH relativeFrom="page">
            <wp:align>right</wp:align>
          </wp:positionH>
          <wp:positionV relativeFrom="paragraph">
            <wp:posOffset>-341194</wp:posOffset>
          </wp:positionV>
          <wp:extent cx="7560860" cy="10699934"/>
          <wp:effectExtent l="0" t="0" r="2540" b="6350"/>
          <wp:wrapNone/>
          <wp:docPr id="1853403086" name="Graphic 185340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60860" cy="1069993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3289" w14:textId="5D0822D9" w:rsidR="00605C30" w:rsidRDefault="00605C30">
    <w:pPr>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3D4C" w14:textId="4537DE87" w:rsidR="00605C30" w:rsidRDefault="00605C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FC1A" w14:textId="151EFD20" w:rsidR="00B821BF" w:rsidRDefault="00B821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F9DC" w14:textId="18758735" w:rsidR="00605C30" w:rsidRDefault="00605C30">
    <w:pPr>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603E" w14:textId="6FD0C2E9" w:rsidR="00B821BF" w:rsidRDefault="00B821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B531" w14:textId="0B60B7BD" w:rsidR="00B821BF" w:rsidRDefault="00B821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99A635C"/>
    <w:lvl w:ilvl="0">
      <w:start w:val="1"/>
      <w:numFmt w:val="bullet"/>
      <w:pStyle w:val="ListBullet"/>
      <w:lvlText w:val=""/>
      <w:lvlJc w:val="left"/>
      <w:pPr>
        <w:tabs>
          <w:tab w:val="num" w:pos="1069"/>
        </w:tabs>
        <w:ind w:left="1069" w:hanging="360"/>
      </w:pPr>
      <w:rPr>
        <w:rFonts w:ascii="Symbol" w:hAnsi="Symbol" w:hint="default"/>
      </w:rPr>
    </w:lvl>
  </w:abstractNum>
  <w:abstractNum w:abstractNumId="1" w15:restartNumberingAfterBreak="0">
    <w:nsid w:val="01554081"/>
    <w:multiLevelType w:val="multilevel"/>
    <w:tmpl w:val="6054118A"/>
    <w:lvl w:ilvl="0">
      <w:start w:val="1"/>
      <w:numFmt w:val="lowerLetter"/>
      <w:lvlText w:val="(%1)"/>
      <w:lvlJc w:val="left"/>
      <w:pPr>
        <w:tabs>
          <w:tab w:val="num" w:pos="1418"/>
        </w:tabs>
        <w:ind w:left="1418" w:hanging="567"/>
      </w:pPr>
      <w:rPr>
        <w:rFonts w:ascii="Segoe UI" w:hAnsi="Segoe UI" w:cs="Segoe UI" w:hint="default"/>
        <w:b w:val="0"/>
        <w:i w:val="0"/>
        <w:color w:val="5F5A55" w:themeColor="accent6"/>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 w15:restartNumberingAfterBreak="0">
    <w:nsid w:val="01764143"/>
    <w:multiLevelType w:val="hybridMultilevel"/>
    <w:tmpl w:val="C6869A52"/>
    <w:lvl w:ilvl="0" w:tplc="484CE258">
      <w:start w:val="1"/>
      <w:numFmt w:val="decimal"/>
      <w:pStyle w:val="AppendixHeading"/>
      <w:lvlText w:val="Appendix %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15:restartNumberingAfterBreak="0">
    <w:nsid w:val="03C717CB"/>
    <w:multiLevelType w:val="multilevel"/>
    <w:tmpl w:val="8360A1B0"/>
    <w:styleLink w:val="LINZList"/>
    <w:lvl w:ilvl="0">
      <w:start w:val="1"/>
      <w:numFmt w:val="decimal"/>
      <w:pStyle w:val="34Bodybulletsnumbered"/>
      <w:lvlText w:val="%1"/>
      <w:lvlJc w:val="left"/>
      <w:pPr>
        <w:ind w:left="567" w:hanging="567"/>
      </w:pPr>
      <w:rPr>
        <w:rFonts w:hint="default"/>
      </w:rPr>
    </w:lvl>
    <w:lvl w:ilvl="1">
      <w:start w:val="1"/>
      <w:numFmt w:val="lowerLetter"/>
      <w:pStyle w:val="36Bodybulletslettersabc"/>
      <w:lvlText w:val="%2)"/>
      <w:lvlJc w:val="left"/>
      <w:pPr>
        <w:ind w:left="567" w:hanging="567"/>
      </w:pPr>
      <w:rPr>
        <w:rFonts w:hint="default"/>
      </w:rPr>
    </w:lvl>
    <w:lvl w:ilvl="2">
      <w:start w:val="1"/>
      <w:numFmt w:val="lowerRoman"/>
      <w:pStyle w:val="35Bodybulletsroman"/>
      <w:lvlText w:val="%3"/>
      <w:lvlJc w:val="left"/>
      <w:pPr>
        <w:ind w:left="567" w:hanging="567"/>
      </w:pPr>
      <w:rPr>
        <w:rFonts w:hint="default"/>
      </w:rPr>
    </w:lvl>
    <w:lvl w:ilvl="3">
      <w:start w:val="1"/>
      <w:numFmt w:val="decimal"/>
      <w:lvlText w:val="%4"/>
      <w:lvlJc w:val="left"/>
      <w:pPr>
        <w:ind w:left="1134"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134" w:hanging="567"/>
      </w:pPr>
      <w:rPr>
        <w:rFonts w:hint="default"/>
      </w:rPr>
    </w:lvl>
    <w:lvl w:ilvl="6">
      <w:start w:val="1"/>
      <w:numFmt w:val="decimal"/>
      <w:lvlText w:val="%7"/>
      <w:lvlJc w:val="left"/>
      <w:pPr>
        <w:tabs>
          <w:tab w:val="num" w:pos="1134"/>
        </w:tabs>
        <w:ind w:left="1701" w:hanging="567"/>
      </w:pPr>
      <w:rPr>
        <w:rFonts w:hint="default"/>
      </w:rPr>
    </w:lvl>
    <w:lvl w:ilvl="7">
      <w:start w:val="1"/>
      <w:numFmt w:val="lowerLetter"/>
      <w:lvlText w:val="%8)"/>
      <w:lvlJc w:val="left"/>
      <w:pPr>
        <w:tabs>
          <w:tab w:val="num" w:pos="1134"/>
        </w:tabs>
        <w:ind w:left="1701" w:hanging="567"/>
      </w:pPr>
      <w:rPr>
        <w:rFonts w:hint="default"/>
      </w:rPr>
    </w:lvl>
    <w:lvl w:ilvl="8">
      <w:start w:val="1"/>
      <w:numFmt w:val="lowerRoman"/>
      <w:lvlText w:val="%9"/>
      <w:lvlJc w:val="left"/>
      <w:pPr>
        <w:tabs>
          <w:tab w:val="num" w:pos="1134"/>
        </w:tabs>
        <w:ind w:left="1701" w:hanging="567"/>
      </w:pPr>
      <w:rPr>
        <w:rFonts w:hint="default"/>
      </w:rPr>
    </w:lvl>
  </w:abstractNum>
  <w:abstractNum w:abstractNumId="4" w15:restartNumberingAfterBreak="0">
    <w:nsid w:val="05E9737E"/>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5" w15:restartNumberingAfterBreak="0">
    <w:nsid w:val="092753FE"/>
    <w:multiLevelType w:val="hybridMultilevel"/>
    <w:tmpl w:val="0DB408F0"/>
    <w:lvl w:ilvl="0" w:tplc="3A146D14">
      <w:start w:val="1"/>
      <w:numFmt w:val="bullet"/>
      <w:pStyle w:val="AppendixHlevel2"/>
      <w:lvlText w:val=""/>
      <w:lvlJc w:val="left"/>
      <w:pPr>
        <w:tabs>
          <w:tab w:val="num" w:pos="1418"/>
        </w:tabs>
        <w:ind w:left="1475" w:hanging="624"/>
      </w:pPr>
      <w:rPr>
        <w:rFonts w:ascii="Symbol" w:hAnsi="Symbol" w:hint="default"/>
        <w:color w:val="auto"/>
        <w:sz w:val="18"/>
        <w:szCs w:val="18"/>
      </w:rPr>
    </w:lvl>
    <w:lvl w:ilvl="1" w:tplc="08090003" w:tentative="1">
      <w:start w:val="1"/>
      <w:numFmt w:val="bullet"/>
      <w:pStyle w:val="AppendixGLevel3"/>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0BE451D5"/>
    <w:multiLevelType w:val="multilevel"/>
    <w:tmpl w:val="7F6847B6"/>
    <w:lvl w:ilvl="0">
      <w:start w:val="1"/>
      <w:numFmt w:val="lowerLetter"/>
      <w:pStyle w:val="Indent1"/>
      <w:lvlText w:val="(%1)"/>
      <w:lvlJc w:val="left"/>
      <w:pPr>
        <w:tabs>
          <w:tab w:val="num" w:pos="-1"/>
        </w:tabs>
        <w:ind w:left="-1" w:hanging="567"/>
      </w:pPr>
      <w:rPr>
        <w:rFonts w:hint="default"/>
      </w:rPr>
    </w:lvl>
    <w:lvl w:ilvl="1">
      <w:start w:val="1"/>
      <w:numFmt w:val="lowerRoman"/>
      <w:lvlText w:val="(%2)"/>
      <w:lvlJc w:val="left"/>
      <w:pPr>
        <w:tabs>
          <w:tab w:val="num" w:pos="140"/>
        </w:tabs>
        <w:ind w:left="140" w:hanging="567"/>
      </w:pPr>
      <w:rPr>
        <w:rFonts w:ascii="Tunga" w:hAnsi="Tunga" w:hint="default"/>
        <w:b w:val="0"/>
        <w:i w:val="0"/>
        <w:sz w:val="24"/>
      </w:rPr>
    </w:lvl>
    <w:lvl w:ilvl="2">
      <w:start w:val="1"/>
      <w:numFmt w:val="upperLetter"/>
      <w:lvlText w:val="(%3)"/>
      <w:lvlJc w:val="left"/>
      <w:pPr>
        <w:tabs>
          <w:tab w:val="num" w:pos="707"/>
        </w:tabs>
        <w:ind w:left="707" w:hanging="567"/>
      </w:pPr>
      <w:rPr>
        <w:rFonts w:ascii="Tunga" w:hAnsi="Tunga" w:hint="default"/>
        <w:b w:val="0"/>
        <w:i w:val="0"/>
        <w:sz w:val="24"/>
      </w:rPr>
    </w:lvl>
    <w:lvl w:ilvl="3">
      <w:start w:val="1"/>
      <w:numFmt w:val="none"/>
      <w:suff w:val="nothing"/>
      <w:lvlText w:val=""/>
      <w:lvlJc w:val="left"/>
      <w:pPr>
        <w:ind w:left="-2412" w:firstLine="0"/>
      </w:pPr>
      <w:rPr>
        <w:rFonts w:hint="default"/>
      </w:rPr>
    </w:lvl>
    <w:lvl w:ilvl="4">
      <w:start w:val="1"/>
      <w:numFmt w:val="none"/>
      <w:suff w:val="nothing"/>
      <w:lvlText w:val=""/>
      <w:lvlJc w:val="left"/>
      <w:pPr>
        <w:ind w:left="-2412" w:firstLine="0"/>
      </w:pPr>
      <w:rPr>
        <w:rFonts w:hint="default"/>
      </w:rPr>
    </w:lvl>
    <w:lvl w:ilvl="5">
      <w:start w:val="1"/>
      <w:numFmt w:val="none"/>
      <w:suff w:val="nothing"/>
      <w:lvlText w:val=""/>
      <w:lvlJc w:val="left"/>
      <w:pPr>
        <w:ind w:left="-2412" w:firstLine="0"/>
      </w:pPr>
      <w:rPr>
        <w:rFonts w:hint="default"/>
      </w:rPr>
    </w:lvl>
    <w:lvl w:ilvl="6">
      <w:start w:val="1"/>
      <w:numFmt w:val="none"/>
      <w:suff w:val="nothing"/>
      <w:lvlText w:val=""/>
      <w:lvlJc w:val="left"/>
      <w:pPr>
        <w:ind w:left="-2412" w:firstLine="0"/>
      </w:pPr>
      <w:rPr>
        <w:rFonts w:hint="default"/>
      </w:rPr>
    </w:lvl>
    <w:lvl w:ilvl="7">
      <w:start w:val="1"/>
      <w:numFmt w:val="none"/>
      <w:suff w:val="nothing"/>
      <w:lvlText w:val=""/>
      <w:lvlJc w:val="left"/>
      <w:pPr>
        <w:ind w:left="-2412" w:firstLine="0"/>
      </w:pPr>
      <w:rPr>
        <w:rFonts w:hint="default"/>
      </w:rPr>
    </w:lvl>
    <w:lvl w:ilvl="8">
      <w:start w:val="1"/>
      <w:numFmt w:val="none"/>
      <w:suff w:val="nothing"/>
      <w:lvlText w:val=""/>
      <w:lvlJc w:val="left"/>
      <w:pPr>
        <w:ind w:left="-2412" w:firstLine="0"/>
      </w:pPr>
      <w:rPr>
        <w:rFonts w:hint="default"/>
      </w:rPr>
    </w:lvl>
  </w:abstractNum>
  <w:abstractNum w:abstractNumId="7" w15:restartNumberingAfterBreak="0">
    <w:nsid w:val="0D3A19E0"/>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567"/>
        </w:tabs>
        <w:ind w:left="567"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8" w15:restartNumberingAfterBreak="0">
    <w:nsid w:val="11EC2D27"/>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9" w15:restartNumberingAfterBreak="0">
    <w:nsid w:val="14DF562B"/>
    <w:multiLevelType w:val="multilevel"/>
    <w:tmpl w:val="7BA8755C"/>
    <w:lvl w:ilvl="0">
      <w:start w:val="1"/>
      <w:numFmt w:val="decimal"/>
      <w:lvlText w:val="%1"/>
      <w:lvlJc w:val="left"/>
      <w:pPr>
        <w:tabs>
          <w:tab w:val="num" w:pos="1418"/>
        </w:tabs>
        <w:ind w:left="716" w:hanging="432"/>
      </w:pPr>
      <w:rPr>
        <w:rFonts w:cs="Times New Roman"/>
        <w:i w:val="0"/>
        <w:iCs w:val="0"/>
        <w:caps w:val="0"/>
        <w:smallCaps w:val="0"/>
        <w:strike w:val="0"/>
        <w:dstrike w:val="0"/>
        <w:noProof w:val="0"/>
        <w:vanish w:val="0"/>
        <w:color w:val="00ACC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560"/>
        </w:tabs>
        <w:ind w:left="1002"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134"/>
        </w:tabs>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5C02B7F"/>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1" w15:restartNumberingAfterBreak="0">
    <w:nsid w:val="18CD30D9"/>
    <w:multiLevelType w:val="hybridMultilevel"/>
    <w:tmpl w:val="46FA5BC8"/>
    <w:lvl w:ilvl="0" w:tplc="FFFFFFFF">
      <w:start w:val="1"/>
      <w:numFmt w:val="lowerLetter"/>
      <w:pStyle w:val="IndentforHeading4"/>
      <w:lvlText w:val="(%1)"/>
      <w:lvlJc w:val="left"/>
      <w:pPr>
        <w:tabs>
          <w:tab w:val="num" w:pos="1701"/>
        </w:tabs>
        <w:ind w:left="1701" w:hanging="567"/>
      </w:pPr>
      <w:rPr>
        <w:rFonts w:ascii="Times New Roman" w:hAnsi="Times New Roman" w:cs="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F0C4100"/>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3" w15:restartNumberingAfterBreak="0">
    <w:nsid w:val="1FBD521F"/>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4" w15:restartNumberingAfterBreak="0">
    <w:nsid w:val="230C47A4"/>
    <w:multiLevelType w:val="hybridMultilevel"/>
    <w:tmpl w:val="2E3ABC4A"/>
    <w:lvl w:ilvl="0" w:tplc="14090017">
      <w:start w:val="1"/>
      <w:numFmt w:val="lowerLetter"/>
      <w:lvlText w:val="%1)"/>
      <w:lvlJc w:val="left"/>
      <w:pPr>
        <w:tabs>
          <w:tab w:val="num" w:pos="510"/>
        </w:tabs>
        <w:ind w:left="510" w:hanging="397"/>
      </w:pPr>
      <w:rPr>
        <w:rFonts w:hint="default"/>
        <w:b w:val="0"/>
        <w:i w:val="0"/>
        <w:sz w:val="20"/>
        <w:szCs w:val="2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8CC51A8"/>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6" w15:restartNumberingAfterBreak="0">
    <w:nsid w:val="2B187497"/>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7" w15:restartNumberingAfterBreak="0">
    <w:nsid w:val="2DD918B6"/>
    <w:multiLevelType w:val="hybridMultilevel"/>
    <w:tmpl w:val="739CC360"/>
    <w:lvl w:ilvl="0" w:tplc="FFFFFFFF">
      <w:start w:val="1"/>
      <w:numFmt w:val="bullet"/>
      <w:pStyle w:val="forewordandappendixtextbullets"/>
      <w:lvlText w:val=""/>
      <w:lvlJc w:val="left"/>
      <w:pPr>
        <w:tabs>
          <w:tab w:val="num" w:pos="567"/>
        </w:tabs>
        <w:ind w:left="567" w:hanging="567"/>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DE50D9"/>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9" w15:restartNumberingAfterBreak="0">
    <w:nsid w:val="3273242E"/>
    <w:multiLevelType w:val="multilevel"/>
    <w:tmpl w:val="6054118A"/>
    <w:lvl w:ilvl="0">
      <w:start w:val="1"/>
      <w:numFmt w:val="lowerLetter"/>
      <w:lvlText w:val="(%1)"/>
      <w:lvlJc w:val="left"/>
      <w:pPr>
        <w:tabs>
          <w:tab w:val="num" w:pos="1418"/>
        </w:tabs>
        <w:ind w:left="1418" w:hanging="567"/>
      </w:pPr>
      <w:rPr>
        <w:rFonts w:ascii="Segoe UI" w:hAnsi="Segoe UI" w:cs="Segoe UI" w:hint="default"/>
        <w:b w:val="0"/>
        <w:i w:val="0"/>
        <w:color w:val="5F5A55" w:themeColor="accent6"/>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0" w15:restartNumberingAfterBreak="0">
    <w:nsid w:val="349F671C"/>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1" w15:restartNumberingAfterBreak="0">
    <w:nsid w:val="34E27A84"/>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2" w15:restartNumberingAfterBreak="0">
    <w:nsid w:val="3CC47298"/>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3" w15:restartNumberingAfterBreak="0">
    <w:nsid w:val="3F5E4B71"/>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4" w15:restartNumberingAfterBreak="0">
    <w:nsid w:val="432703E9"/>
    <w:multiLevelType w:val="hybridMultilevel"/>
    <w:tmpl w:val="1CEA9C34"/>
    <w:lvl w:ilvl="0" w:tplc="FFFFFFFF">
      <w:start w:val="1"/>
      <w:numFmt w:val="decimal"/>
      <w:pStyle w:val="Tablenumbering"/>
      <w:lvlText w:val="%1."/>
      <w:lvlJc w:val="left"/>
      <w:pPr>
        <w:tabs>
          <w:tab w:val="num" w:pos="510"/>
        </w:tabs>
        <w:ind w:left="510" w:hanging="397"/>
      </w:pPr>
      <w:rPr>
        <w:rFonts w:ascii="Verdana" w:hAnsi="Verdana" w:hint="default"/>
        <w:b w:val="0"/>
        <w:i w:val="0"/>
        <w:sz w:val="20"/>
        <w:szCs w:val="2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33C2778"/>
    <w:multiLevelType w:val="multilevel"/>
    <w:tmpl w:val="0F348AD2"/>
    <w:lvl w:ilvl="0">
      <w:start w:val="1"/>
      <w:numFmt w:val="lowerRoman"/>
      <w:pStyle w:val="Indent3"/>
      <w:lvlText w:val="(%1)"/>
      <w:lvlJc w:val="left"/>
      <w:pPr>
        <w:tabs>
          <w:tab w:val="num" w:pos="2268"/>
        </w:tabs>
        <w:ind w:left="1701" w:firstLine="0"/>
      </w:pPr>
      <w:rPr>
        <w:rFonts w:cs="Times New Roman" w:hint="default"/>
        <w:b w:val="0"/>
        <w:bCs w:val="0"/>
        <w:i w:val="0"/>
        <w:iCs w:val="0"/>
        <w:caps w:val="0"/>
        <w:smallCaps w:val="0"/>
        <w:strike w:val="0"/>
        <w:dstrike w:val="0"/>
        <w:outline w:val="0"/>
        <w:shadow w:val="0"/>
        <w:emboss w:val="0"/>
        <w:imprint w:val="0"/>
        <w:vanish w:val="0"/>
        <w:color w:val="auto"/>
        <w:spacing w:val="0"/>
        <w:kern w:val="0"/>
        <w:position w:val="0"/>
        <w:sz w:val="24"/>
        <w:u w:val="none"/>
        <w:vertAlign w:val="baseline"/>
        <w:em w:val="none"/>
      </w:rPr>
    </w:lvl>
    <w:lvl w:ilvl="1">
      <w:start w:val="1"/>
      <w:numFmt w:val="lowerRoman"/>
      <w:lvlText w:val="(%2)"/>
      <w:lvlJc w:val="left"/>
      <w:pPr>
        <w:tabs>
          <w:tab w:val="num" w:pos="2088"/>
        </w:tabs>
        <w:ind w:left="2088" w:hanging="283"/>
      </w:pPr>
      <w:rPr>
        <w:rFonts w:ascii="Roman" w:hAnsi="Roman" w:hint="default"/>
        <w:b w:val="0"/>
        <w:i w:val="0"/>
        <w:sz w:val="22"/>
      </w:rPr>
    </w:lvl>
    <w:lvl w:ilvl="2">
      <w:start w:val="1"/>
      <w:numFmt w:val="upperLetter"/>
      <w:lvlText w:val="(%3)"/>
      <w:lvlJc w:val="left"/>
      <w:pPr>
        <w:tabs>
          <w:tab w:val="num" w:pos="1134"/>
        </w:tabs>
        <w:ind w:left="1134" w:hanging="567"/>
      </w:pPr>
      <w:rPr>
        <w:rFonts w:ascii="Constantia" w:hAnsi="Constantia" w:hint="default"/>
        <w:b w:val="0"/>
        <w:i w:val="0"/>
        <w:sz w:val="24"/>
      </w:rPr>
    </w:lvl>
    <w:lvl w:ilvl="3">
      <w:start w:val="1"/>
      <w:numFmt w:val="bullet"/>
      <w:pStyle w:val="Indent4"/>
      <w:lvlText w:val=""/>
      <w:lvlJc w:val="left"/>
      <w:pPr>
        <w:tabs>
          <w:tab w:val="num" w:pos="3354"/>
        </w:tabs>
        <w:ind w:left="3354" w:hanging="360"/>
      </w:pPr>
      <w:rPr>
        <w:rFonts w:ascii="Symbol" w:hAnsi="Symbol" w:hint="default"/>
        <w:b w:val="0"/>
        <w:i w:val="0"/>
        <w:sz w:val="20"/>
      </w:rPr>
    </w:lvl>
    <w:lvl w:ilvl="4">
      <w:start w:val="1"/>
      <w:numFmt w:val="bullet"/>
      <w:lvlText w:val="o"/>
      <w:lvlJc w:val="left"/>
      <w:pPr>
        <w:tabs>
          <w:tab w:val="num" w:pos="4074"/>
        </w:tabs>
        <w:ind w:left="4074" w:hanging="360"/>
      </w:pPr>
      <w:rPr>
        <w:rFonts w:ascii="Courier New" w:hAnsi="Courier New" w:cs="Courier New" w:hint="default"/>
      </w:rPr>
    </w:lvl>
    <w:lvl w:ilvl="5">
      <w:start w:val="1"/>
      <w:numFmt w:val="bullet"/>
      <w:lvlText w:val=""/>
      <w:lvlJc w:val="left"/>
      <w:pPr>
        <w:tabs>
          <w:tab w:val="num" w:pos="4794"/>
        </w:tabs>
        <w:ind w:left="4794" w:hanging="360"/>
      </w:pPr>
      <w:rPr>
        <w:rFonts w:ascii="Wingdings" w:hAnsi="Wingdings" w:hint="default"/>
      </w:rPr>
    </w:lvl>
    <w:lvl w:ilvl="6">
      <w:start w:val="1"/>
      <w:numFmt w:val="bullet"/>
      <w:lvlText w:val=""/>
      <w:lvlJc w:val="left"/>
      <w:pPr>
        <w:tabs>
          <w:tab w:val="num" w:pos="5514"/>
        </w:tabs>
        <w:ind w:left="5514" w:hanging="360"/>
      </w:pPr>
      <w:rPr>
        <w:rFonts w:ascii="Symbol" w:hAnsi="Symbol" w:hint="default"/>
      </w:rPr>
    </w:lvl>
    <w:lvl w:ilvl="7">
      <w:start w:val="1"/>
      <w:numFmt w:val="bullet"/>
      <w:lvlText w:val="o"/>
      <w:lvlJc w:val="left"/>
      <w:pPr>
        <w:tabs>
          <w:tab w:val="num" w:pos="6234"/>
        </w:tabs>
        <w:ind w:left="6234" w:hanging="360"/>
      </w:pPr>
      <w:rPr>
        <w:rFonts w:ascii="Courier New" w:hAnsi="Courier New" w:cs="Courier New" w:hint="default"/>
      </w:rPr>
    </w:lvl>
    <w:lvl w:ilvl="8">
      <w:start w:val="1"/>
      <w:numFmt w:val="bullet"/>
      <w:lvlText w:val=""/>
      <w:lvlJc w:val="left"/>
      <w:pPr>
        <w:tabs>
          <w:tab w:val="num" w:pos="6954"/>
        </w:tabs>
        <w:ind w:left="6954" w:hanging="360"/>
      </w:pPr>
      <w:rPr>
        <w:rFonts w:ascii="Wingdings" w:hAnsi="Wingdings" w:hint="default"/>
      </w:rPr>
    </w:lvl>
  </w:abstractNum>
  <w:abstractNum w:abstractNumId="26" w15:restartNumberingAfterBreak="0">
    <w:nsid w:val="4415183D"/>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7" w15:restartNumberingAfterBreak="0">
    <w:nsid w:val="444E2F08"/>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8" w15:restartNumberingAfterBreak="0">
    <w:nsid w:val="44A1299B"/>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9" w15:restartNumberingAfterBreak="0">
    <w:nsid w:val="4798614F"/>
    <w:multiLevelType w:val="multilevel"/>
    <w:tmpl w:val="4B2C677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Segoe UI" w:hAnsi="Segoe UI" w:cs="Segoe UI" w:hint="default"/>
        <w:b w:val="0"/>
        <w:i w:val="0"/>
        <w:sz w:val="22"/>
        <w:szCs w:val="22"/>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0" w15:restartNumberingAfterBreak="0">
    <w:nsid w:val="486169CB"/>
    <w:multiLevelType w:val="hybridMultilevel"/>
    <w:tmpl w:val="E638A9E4"/>
    <w:lvl w:ilvl="0" w:tplc="4A8677F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494236E5"/>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2" w15:restartNumberingAfterBreak="0">
    <w:nsid w:val="4A0F6B94"/>
    <w:multiLevelType w:val="multilevel"/>
    <w:tmpl w:val="0F72CE1A"/>
    <w:lvl w:ilvl="0">
      <w:start w:val="1"/>
      <w:numFmt w:val="lowerLetter"/>
      <w:pStyle w:val="Tableindent1"/>
      <w:lvlText w:val="(%1)"/>
      <w:lvlJc w:val="left"/>
      <w:pPr>
        <w:tabs>
          <w:tab w:val="num" w:pos="425"/>
        </w:tabs>
        <w:ind w:left="425" w:hanging="425"/>
      </w:pPr>
      <w:rPr>
        <w:rFonts w:ascii="Segoe UI" w:hAnsi="Segoe UI" w:cs="Segoe UI" w:hint="default"/>
        <w:b w:val="0"/>
        <w:bCs w:val="0"/>
        <w:i w:val="0"/>
        <w:iCs w:val="0"/>
        <w:caps w:val="0"/>
        <w:strike w:val="0"/>
        <w:dstrike w:val="0"/>
        <w:outline w:val="0"/>
        <w:shadow w:val="0"/>
        <w:emboss w:val="0"/>
        <w:imprint w:val="0"/>
        <w:vanish w:val="0"/>
        <w:spacing w:val="0"/>
        <w:kern w:val="0"/>
        <w:position w:val="0"/>
        <w:sz w:val="20"/>
        <w:szCs w:val="20"/>
        <w:u w:val="none"/>
        <w:vertAlign w:val="baseline"/>
        <w:em w:val="none"/>
      </w:rPr>
    </w:lvl>
    <w:lvl w:ilvl="1">
      <w:start w:val="1"/>
      <w:numFmt w:val="lowerRoman"/>
      <w:pStyle w:val="Tableindent2"/>
      <w:lvlText w:val="(%2)"/>
      <w:lvlJc w:val="left"/>
      <w:pPr>
        <w:tabs>
          <w:tab w:val="num" w:pos="851"/>
        </w:tabs>
        <w:ind w:left="851" w:hanging="426"/>
      </w:pPr>
      <w:rPr>
        <w:rFonts w:ascii="Segoe UI" w:hAnsi="Segoe UI" w:cs="Segoe UI" w:hint="default"/>
        <w:b w:val="0"/>
        <w:i w:val="0"/>
        <w:sz w:val="20"/>
        <w:szCs w:val="20"/>
      </w:rPr>
    </w:lvl>
    <w:lvl w:ilvl="2">
      <w:start w:val="1"/>
      <w:numFmt w:val="upperLetter"/>
      <w:pStyle w:val="Tableindent3"/>
      <w:lvlText w:val="(%3)"/>
      <w:lvlJc w:val="left"/>
      <w:pPr>
        <w:tabs>
          <w:tab w:val="num" w:pos="1276"/>
        </w:tabs>
        <w:ind w:left="1276" w:hanging="425"/>
      </w:pPr>
      <w:rPr>
        <w:rFonts w:ascii="Times" w:hAnsi="Times" w:hint="default"/>
        <w:b w:val="0"/>
        <w:i w:val="0"/>
        <w:sz w:val="24"/>
      </w:rPr>
    </w:lvl>
    <w:lvl w:ilvl="3">
      <w:start w:val="1"/>
      <w:numFmt w:val="bullet"/>
      <w:lvlText w:val=""/>
      <w:lvlJc w:val="left"/>
      <w:pPr>
        <w:tabs>
          <w:tab w:val="num" w:pos="1833"/>
        </w:tabs>
        <w:ind w:left="1833" w:hanging="360"/>
      </w:pPr>
      <w:rPr>
        <w:rFonts w:ascii="Symbol" w:hAnsi="Symbol" w:hint="default"/>
      </w:rPr>
    </w:lvl>
    <w:lvl w:ilvl="4">
      <w:start w:val="1"/>
      <w:numFmt w:val="bullet"/>
      <w:lvlText w:val="o"/>
      <w:lvlJc w:val="left"/>
      <w:pPr>
        <w:tabs>
          <w:tab w:val="num" w:pos="2553"/>
        </w:tabs>
        <w:ind w:left="2553" w:hanging="360"/>
      </w:pPr>
      <w:rPr>
        <w:rFonts w:ascii="Courier New" w:hAnsi="Courier New" w:cs="Courier New" w:hint="default"/>
      </w:rPr>
    </w:lvl>
    <w:lvl w:ilvl="5">
      <w:start w:val="1"/>
      <w:numFmt w:val="bullet"/>
      <w:lvlText w:val=""/>
      <w:lvlJc w:val="left"/>
      <w:pPr>
        <w:tabs>
          <w:tab w:val="num" w:pos="3273"/>
        </w:tabs>
        <w:ind w:left="3273" w:hanging="360"/>
      </w:pPr>
      <w:rPr>
        <w:rFonts w:ascii="Wingdings" w:hAnsi="Wingdings" w:hint="default"/>
      </w:rPr>
    </w:lvl>
    <w:lvl w:ilvl="6">
      <w:start w:val="1"/>
      <w:numFmt w:val="bullet"/>
      <w:lvlText w:val=""/>
      <w:lvlJc w:val="left"/>
      <w:pPr>
        <w:tabs>
          <w:tab w:val="num" w:pos="3993"/>
        </w:tabs>
        <w:ind w:left="3993" w:hanging="360"/>
      </w:pPr>
      <w:rPr>
        <w:rFonts w:ascii="Symbol" w:hAnsi="Symbol" w:hint="default"/>
      </w:rPr>
    </w:lvl>
    <w:lvl w:ilvl="7">
      <w:start w:val="1"/>
      <w:numFmt w:val="bullet"/>
      <w:lvlText w:val="o"/>
      <w:lvlJc w:val="left"/>
      <w:pPr>
        <w:tabs>
          <w:tab w:val="num" w:pos="4713"/>
        </w:tabs>
        <w:ind w:left="4713" w:hanging="360"/>
      </w:pPr>
      <w:rPr>
        <w:rFonts w:ascii="Courier New" w:hAnsi="Courier New" w:cs="Courier New" w:hint="default"/>
      </w:rPr>
    </w:lvl>
    <w:lvl w:ilvl="8">
      <w:start w:val="1"/>
      <w:numFmt w:val="bullet"/>
      <w:lvlText w:val=""/>
      <w:lvlJc w:val="left"/>
      <w:pPr>
        <w:tabs>
          <w:tab w:val="num" w:pos="5433"/>
        </w:tabs>
        <w:ind w:left="5433" w:hanging="360"/>
      </w:pPr>
      <w:rPr>
        <w:rFonts w:ascii="Wingdings" w:hAnsi="Wingdings" w:hint="default"/>
      </w:rPr>
    </w:lvl>
  </w:abstractNum>
  <w:abstractNum w:abstractNumId="33" w15:restartNumberingAfterBreak="0">
    <w:nsid w:val="4C453E90"/>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4" w15:restartNumberingAfterBreak="0">
    <w:nsid w:val="4CF9243A"/>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5" w15:restartNumberingAfterBreak="0">
    <w:nsid w:val="4E3E5A4C"/>
    <w:multiLevelType w:val="multilevel"/>
    <w:tmpl w:val="B12A4B34"/>
    <w:lvl w:ilvl="0">
      <w:start w:val="1"/>
      <w:numFmt w:val="decimal"/>
      <w:pStyle w:val="11SHlevel1numbered"/>
      <w:lvlText w:val="%1"/>
      <w:lvlJc w:val="left"/>
      <w:pPr>
        <w:ind w:left="993" w:hanging="567"/>
      </w:pPr>
      <w:rPr>
        <w:rFonts w:hint="default"/>
        <w:b w:val="0"/>
        <w:bCs w:val="0"/>
      </w:rPr>
    </w:lvl>
    <w:lvl w:ilvl="1">
      <w:start w:val="1"/>
      <w:numFmt w:val="decimal"/>
      <w:pStyle w:val="12SHlevel2numbered"/>
      <w:lvlText w:val="%1.%2"/>
      <w:lvlJc w:val="left"/>
      <w:pPr>
        <w:ind w:left="567" w:hanging="567"/>
      </w:pPr>
      <w:rPr>
        <w:rFonts w:hint="default"/>
        <w:b w:val="0"/>
        <w:bCs w:val="0"/>
      </w:rPr>
    </w:lvl>
    <w:lvl w:ilvl="2">
      <w:start w:val="1"/>
      <w:numFmt w:val="decimal"/>
      <w:pStyle w:val="13SHlevel3numbered"/>
      <w:lvlText w:val="%1.%2.%3"/>
      <w:lvlJc w:val="left"/>
      <w:pPr>
        <w:ind w:left="3545" w:hanging="567"/>
      </w:pPr>
      <w:rPr>
        <w:rFonts w:hint="default"/>
      </w:rPr>
    </w:lvl>
    <w:lvl w:ilvl="3">
      <w:start w:val="1"/>
      <w:numFmt w:val="decimal"/>
      <w:pStyle w:val="14SHlevel4numbered"/>
      <w:suff w:val="space"/>
      <w:lvlText w:val="%1.%2.%3.%4"/>
      <w:lvlJc w:val="left"/>
      <w:pPr>
        <w:ind w:left="-32767" w:firstLine="327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36" w15:restartNumberingAfterBreak="0">
    <w:nsid w:val="4EAC60CE"/>
    <w:multiLevelType w:val="multilevel"/>
    <w:tmpl w:val="6054118A"/>
    <w:lvl w:ilvl="0">
      <w:start w:val="1"/>
      <w:numFmt w:val="lowerLetter"/>
      <w:lvlText w:val="(%1)"/>
      <w:lvlJc w:val="left"/>
      <w:pPr>
        <w:tabs>
          <w:tab w:val="num" w:pos="1418"/>
        </w:tabs>
        <w:ind w:left="1418" w:hanging="567"/>
      </w:pPr>
      <w:rPr>
        <w:rFonts w:ascii="Segoe UI" w:hAnsi="Segoe UI" w:cs="Segoe UI" w:hint="default"/>
        <w:b w:val="0"/>
        <w:i w:val="0"/>
        <w:color w:val="5F5A55" w:themeColor="accent6"/>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7" w15:restartNumberingAfterBreak="0">
    <w:nsid w:val="50A215A3"/>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8" w15:restartNumberingAfterBreak="0">
    <w:nsid w:val="54837F21"/>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9" w15:restartNumberingAfterBreak="0">
    <w:nsid w:val="5D2D6070"/>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40" w15:restartNumberingAfterBreak="0">
    <w:nsid w:val="62B335F8"/>
    <w:multiLevelType w:val="multilevel"/>
    <w:tmpl w:val="FEFE167A"/>
    <w:lvl w:ilvl="0">
      <w:start w:val="1"/>
      <w:numFmt w:val="lowerRoman"/>
      <w:pStyle w:val="offerlevel4"/>
      <w:lvlText w:val="(%1)"/>
      <w:lvlJc w:val="left"/>
      <w:pPr>
        <w:tabs>
          <w:tab w:val="num" w:pos="1701"/>
        </w:tabs>
        <w:ind w:left="1701"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lowerRoman"/>
      <w:lvlText w:val="(%2)"/>
      <w:lvlJc w:val="left"/>
      <w:pPr>
        <w:tabs>
          <w:tab w:val="num" w:pos="1521"/>
        </w:tabs>
        <w:ind w:left="1521" w:hanging="283"/>
      </w:pPr>
      <w:rPr>
        <w:rFonts w:ascii="Roman" w:hAnsi="Roman" w:hint="default"/>
        <w:b w:val="0"/>
        <w:i w:val="0"/>
        <w:sz w:val="22"/>
      </w:rPr>
    </w:lvl>
    <w:lvl w:ilvl="2">
      <w:start w:val="1"/>
      <w:numFmt w:val="upperLetter"/>
      <w:lvlText w:val="(%3)"/>
      <w:lvlJc w:val="left"/>
      <w:pPr>
        <w:tabs>
          <w:tab w:val="num" w:pos="2034"/>
        </w:tabs>
        <w:ind w:left="2034" w:hanging="425"/>
      </w:pPr>
      <w:rPr>
        <w:rFonts w:ascii="Constantia" w:hAnsi="Constantia" w:hint="default"/>
        <w:b w:val="0"/>
        <w:i w:val="0"/>
        <w:sz w:val="24"/>
      </w:rPr>
    </w:lvl>
    <w:lvl w:ilvl="3">
      <w:start w:val="1"/>
      <w:numFmt w:val="bullet"/>
      <w:lvlText w:val=""/>
      <w:lvlJc w:val="left"/>
      <w:pPr>
        <w:tabs>
          <w:tab w:val="num" w:pos="2787"/>
        </w:tabs>
        <w:ind w:left="2787" w:hanging="360"/>
      </w:pPr>
      <w:rPr>
        <w:rFonts w:ascii="Symbol" w:hAnsi="Symbol" w:hint="default"/>
      </w:rPr>
    </w:lvl>
    <w:lvl w:ilvl="4">
      <w:start w:val="1"/>
      <w:numFmt w:val="bullet"/>
      <w:lvlText w:val="o"/>
      <w:lvlJc w:val="left"/>
      <w:pPr>
        <w:tabs>
          <w:tab w:val="num" w:pos="3507"/>
        </w:tabs>
        <w:ind w:left="3507" w:hanging="360"/>
      </w:pPr>
      <w:rPr>
        <w:rFonts w:ascii="Courier New" w:hAnsi="Courier New" w:cs="Courier New" w:hint="default"/>
      </w:rPr>
    </w:lvl>
    <w:lvl w:ilvl="5">
      <w:start w:val="1"/>
      <w:numFmt w:val="bullet"/>
      <w:lvlText w:val=""/>
      <w:lvlJc w:val="left"/>
      <w:pPr>
        <w:tabs>
          <w:tab w:val="num" w:pos="4227"/>
        </w:tabs>
        <w:ind w:left="4227" w:hanging="360"/>
      </w:pPr>
      <w:rPr>
        <w:rFonts w:ascii="Wingdings" w:hAnsi="Wingdings" w:hint="default"/>
      </w:rPr>
    </w:lvl>
    <w:lvl w:ilvl="6">
      <w:start w:val="1"/>
      <w:numFmt w:val="bullet"/>
      <w:lvlText w:val=""/>
      <w:lvlJc w:val="left"/>
      <w:pPr>
        <w:tabs>
          <w:tab w:val="num" w:pos="4947"/>
        </w:tabs>
        <w:ind w:left="4947" w:hanging="360"/>
      </w:pPr>
      <w:rPr>
        <w:rFonts w:ascii="Symbol" w:hAnsi="Symbol" w:hint="default"/>
      </w:rPr>
    </w:lvl>
    <w:lvl w:ilvl="7">
      <w:start w:val="1"/>
      <w:numFmt w:val="bullet"/>
      <w:lvlText w:val="o"/>
      <w:lvlJc w:val="left"/>
      <w:pPr>
        <w:tabs>
          <w:tab w:val="num" w:pos="5667"/>
        </w:tabs>
        <w:ind w:left="5667" w:hanging="360"/>
      </w:pPr>
      <w:rPr>
        <w:rFonts w:ascii="Courier New" w:hAnsi="Courier New" w:cs="Courier New" w:hint="default"/>
      </w:rPr>
    </w:lvl>
    <w:lvl w:ilvl="8">
      <w:start w:val="1"/>
      <w:numFmt w:val="bullet"/>
      <w:lvlText w:val=""/>
      <w:lvlJc w:val="left"/>
      <w:pPr>
        <w:tabs>
          <w:tab w:val="num" w:pos="6387"/>
        </w:tabs>
        <w:ind w:left="6387" w:hanging="360"/>
      </w:pPr>
      <w:rPr>
        <w:rFonts w:ascii="Wingdings" w:hAnsi="Wingdings" w:hint="default"/>
      </w:rPr>
    </w:lvl>
  </w:abstractNum>
  <w:abstractNum w:abstractNumId="41" w15:restartNumberingAfterBreak="0">
    <w:nsid w:val="6C5C65C0"/>
    <w:multiLevelType w:val="multilevel"/>
    <w:tmpl w:val="810E7F66"/>
    <w:lvl w:ilvl="0">
      <w:start w:val="1"/>
      <w:numFmt w:val="decimal"/>
      <w:lvlText w:val="%1"/>
      <w:lvlJc w:val="left"/>
      <w:pPr>
        <w:tabs>
          <w:tab w:val="num" w:pos="567"/>
        </w:tabs>
        <w:ind w:left="567" w:hanging="567"/>
      </w:pPr>
      <w:rPr>
        <w:rFonts w:ascii="Verdana" w:hAnsi="Verdana" w:hint="default"/>
        <w:b/>
        <w:i w:val="0"/>
        <w:sz w:val="20"/>
        <w:szCs w:val="20"/>
      </w:rPr>
    </w:lvl>
    <w:lvl w:ilvl="1">
      <w:start w:val="1"/>
      <w:numFmt w:val="decimal"/>
      <w:pStyle w:val="offerlevel2"/>
      <w:lvlText w:val="%1.%2"/>
      <w:lvlJc w:val="left"/>
      <w:pPr>
        <w:tabs>
          <w:tab w:val="num" w:pos="709"/>
        </w:tabs>
        <w:ind w:left="709" w:hanging="567"/>
      </w:pPr>
      <w:rPr>
        <w:rFonts w:ascii="Verdana" w:hAnsi="Verdana" w:hint="default"/>
        <w:b w:val="0"/>
        <w:i w:val="0"/>
        <w:sz w:val="20"/>
        <w:szCs w:val="20"/>
      </w:rPr>
    </w:lvl>
    <w:lvl w:ilvl="2">
      <w:start w:val="1"/>
      <w:numFmt w:val="lowerLetter"/>
      <w:pStyle w:val="offerlevel3"/>
      <w:lvlText w:val="(%3)"/>
      <w:lvlJc w:val="left"/>
      <w:pPr>
        <w:tabs>
          <w:tab w:val="num" w:pos="1135"/>
        </w:tabs>
        <w:ind w:left="1135" w:hanging="567"/>
      </w:pPr>
      <w:rPr>
        <w:rFonts w:ascii="Verdana" w:hAnsi="Verdana" w:hint="default"/>
        <w:b w:val="0"/>
        <w:i w:val="0"/>
        <w:sz w:val="20"/>
        <w:szCs w:val="20"/>
      </w:rPr>
    </w:lvl>
    <w:lvl w:ilvl="3">
      <w:start w:val="1"/>
      <w:numFmt w:val="lowerRoman"/>
      <w:pStyle w:val="offerlevel2"/>
      <w:lvlText w:val="(%4)"/>
      <w:lvlJc w:val="left"/>
      <w:pPr>
        <w:tabs>
          <w:tab w:val="num" w:pos="1701"/>
        </w:tabs>
        <w:ind w:left="1701" w:hanging="567"/>
      </w:pPr>
      <w:rPr>
        <w:rFonts w:ascii="Times New Roman" w:hAnsi="Times New Roman" w:hint="default"/>
        <w:b w:val="0"/>
        <w:i w:val="0"/>
        <w:sz w:val="24"/>
      </w:rPr>
    </w:lvl>
    <w:lvl w:ilvl="4">
      <w:start w:val="1"/>
      <w:numFmt w:val="upperLetter"/>
      <w:lvlText w:val="(%5)"/>
      <w:lvlJc w:val="left"/>
      <w:pPr>
        <w:tabs>
          <w:tab w:val="num" w:pos="2268"/>
        </w:tabs>
        <w:ind w:left="2268" w:hanging="567"/>
      </w:pPr>
      <w:rPr>
        <w:rFonts w:ascii="Times New Roman" w:hAnsi="Times New Roman" w:hint="default"/>
        <w:b w:val="0"/>
        <w:i w:val="0"/>
        <w:sz w:val="24"/>
      </w:rPr>
    </w:lvl>
    <w:lvl w:ilvl="5">
      <w:start w:val="1"/>
      <w:numFmt w:val="decimal"/>
      <w:lvlText w:val="%1.%2.%3.%4.%5.%6."/>
      <w:lvlJc w:val="left"/>
      <w:pPr>
        <w:tabs>
          <w:tab w:val="num" w:pos="3731"/>
        </w:tabs>
        <w:ind w:left="3587" w:hanging="936"/>
      </w:pPr>
      <w:rPr>
        <w:rFonts w:hint="default"/>
      </w:rPr>
    </w:lvl>
    <w:lvl w:ilvl="6">
      <w:start w:val="1"/>
      <w:numFmt w:val="decimal"/>
      <w:lvlText w:val="%1.%2.%3.%4.%5.%6.%7."/>
      <w:lvlJc w:val="left"/>
      <w:pPr>
        <w:tabs>
          <w:tab w:val="num" w:pos="4451"/>
        </w:tabs>
        <w:ind w:left="4091" w:hanging="1080"/>
      </w:pPr>
      <w:rPr>
        <w:rFonts w:hint="default"/>
      </w:rPr>
    </w:lvl>
    <w:lvl w:ilvl="7">
      <w:start w:val="1"/>
      <w:numFmt w:val="decimal"/>
      <w:lvlText w:val="%1.%2.%3.%4.%5.%6.%7.%8."/>
      <w:lvlJc w:val="left"/>
      <w:pPr>
        <w:tabs>
          <w:tab w:val="num" w:pos="4811"/>
        </w:tabs>
        <w:ind w:left="4595" w:hanging="1224"/>
      </w:pPr>
      <w:rPr>
        <w:rFonts w:hint="default"/>
      </w:rPr>
    </w:lvl>
    <w:lvl w:ilvl="8">
      <w:start w:val="1"/>
      <w:numFmt w:val="decimal"/>
      <w:lvlText w:val="%1.%2.%3.%4.%5.%6.%7.%8.%9."/>
      <w:lvlJc w:val="left"/>
      <w:pPr>
        <w:tabs>
          <w:tab w:val="num" w:pos="5531"/>
        </w:tabs>
        <w:ind w:left="5171" w:hanging="1440"/>
      </w:pPr>
      <w:rPr>
        <w:rFonts w:hint="default"/>
      </w:rPr>
    </w:lvl>
  </w:abstractNum>
  <w:abstractNum w:abstractNumId="42" w15:restartNumberingAfterBreak="0">
    <w:nsid w:val="6ED95223"/>
    <w:multiLevelType w:val="multilevel"/>
    <w:tmpl w:val="7DFA60E4"/>
    <w:lvl w:ilvl="0">
      <w:start w:val="1"/>
      <w:numFmt w:val="lowerLetter"/>
      <w:pStyle w:val="forewordandappendixindent1"/>
      <w:lvlText w:val="(%1)"/>
      <w:lvlJc w:val="left"/>
      <w:pPr>
        <w:tabs>
          <w:tab w:val="num" w:pos="567"/>
        </w:tabs>
        <w:ind w:left="567" w:hanging="567"/>
      </w:pPr>
      <w:rPr>
        <w:rFonts w:ascii="Verdana" w:hAnsi="Verdana" w:hint="default"/>
        <w:b w:val="0"/>
        <w:i w:val="0"/>
        <w:sz w:val="20"/>
        <w:szCs w:val="28"/>
      </w:rPr>
    </w:lvl>
    <w:lvl w:ilvl="1">
      <w:start w:val="1"/>
      <w:numFmt w:val="decimal"/>
      <w:lvlText w:val="%1.%2"/>
      <w:lvlJc w:val="left"/>
      <w:pPr>
        <w:tabs>
          <w:tab w:val="num" w:pos="851"/>
        </w:tabs>
        <w:ind w:left="851" w:hanging="851"/>
      </w:pPr>
      <w:rPr>
        <w:rFonts w:ascii="Univers Condensed" w:hAnsi="Univers Condensed" w:hint="default"/>
        <w:b/>
        <w:i w:val="0"/>
        <w:sz w:val="28"/>
        <w:szCs w:val="24"/>
      </w:rPr>
    </w:lvl>
    <w:lvl w:ilvl="2">
      <w:start w:val="1"/>
      <w:numFmt w:val="decimal"/>
      <w:lvlText w:val="%1.%2.%3"/>
      <w:lvlJc w:val="left"/>
      <w:pPr>
        <w:tabs>
          <w:tab w:val="num" w:pos="851"/>
        </w:tabs>
        <w:ind w:left="851" w:hanging="851"/>
      </w:pPr>
      <w:rPr>
        <w:rFonts w:ascii="Univers Condensed" w:hAnsi="Univers Condensed" w:hint="default"/>
        <w:b/>
        <w:i w:val="0"/>
        <w:sz w:val="24"/>
      </w:rPr>
    </w:lvl>
    <w:lvl w:ilvl="3">
      <w:start w:val="1"/>
      <w:numFmt w:val="decimal"/>
      <w:lvlText w:val="%1.%2.%3.%4"/>
      <w:lvlJc w:val="left"/>
      <w:pPr>
        <w:tabs>
          <w:tab w:val="num" w:pos="296"/>
        </w:tabs>
        <w:ind w:left="296" w:hanging="864"/>
      </w:pPr>
      <w:rPr>
        <w:rFonts w:hint="default"/>
      </w:rPr>
    </w:lvl>
    <w:lvl w:ilvl="4">
      <w:start w:val="1"/>
      <w:numFmt w:val="decimal"/>
      <w:lvlText w:val="%1.%2.%3.%4.%5"/>
      <w:lvlJc w:val="left"/>
      <w:pPr>
        <w:tabs>
          <w:tab w:val="num" w:pos="440"/>
        </w:tabs>
        <w:ind w:left="440" w:hanging="1008"/>
      </w:pPr>
      <w:rPr>
        <w:rFonts w:hint="default"/>
      </w:rPr>
    </w:lvl>
    <w:lvl w:ilvl="5">
      <w:start w:val="1"/>
      <w:numFmt w:val="decimal"/>
      <w:lvlText w:val="%1.%2.%3.%4.%5.%6"/>
      <w:lvlJc w:val="left"/>
      <w:pPr>
        <w:tabs>
          <w:tab w:val="num" w:pos="584"/>
        </w:tabs>
        <w:ind w:left="584" w:hanging="1152"/>
      </w:pPr>
      <w:rPr>
        <w:rFonts w:hint="default"/>
      </w:rPr>
    </w:lvl>
    <w:lvl w:ilvl="6">
      <w:start w:val="1"/>
      <w:numFmt w:val="decimal"/>
      <w:lvlText w:val="%1.%2.%3.%4.%5.%6.%7"/>
      <w:lvlJc w:val="left"/>
      <w:pPr>
        <w:tabs>
          <w:tab w:val="num" w:pos="728"/>
        </w:tabs>
        <w:ind w:left="728" w:hanging="1296"/>
      </w:pPr>
      <w:rPr>
        <w:rFonts w:hint="default"/>
      </w:rPr>
    </w:lvl>
    <w:lvl w:ilvl="7">
      <w:start w:val="1"/>
      <w:numFmt w:val="decimal"/>
      <w:lvlText w:val="%1.%2.%3.%4.%5.%6.%7.%8"/>
      <w:lvlJc w:val="left"/>
      <w:pPr>
        <w:tabs>
          <w:tab w:val="num" w:pos="872"/>
        </w:tabs>
        <w:ind w:left="872" w:hanging="1440"/>
      </w:pPr>
      <w:rPr>
        <w:rFonts w:hint="default"/>
      </w:rPr>
    </w:lvl>
    <w:lvl w:ilvl="8">
      <w:start w:val="1"/>
      <w:numFmt w:val="decimal"/>
      <w:lvlText w:val="%1.%2.%3.%4.%5.%6.%7.%8.%9"/>
      <w:lvlJc w:val="left"/>
      <w:pPr>
        <w:tabs>
          <w:tab w:val="num" w:pos="1016"/>
        </w:tabs>
        <w:ind w:left="1016" w:hanging="1584"/>
      </w:pPr>
      <w:rPr>
        <w:rFonts w:hint="default"/>
      </w:rPr>
    </w:lvl>
  </w:abstractNum>
  <w:abstractNum w:abstractNumId="43" w15:restartNumberingAfterBreak="0">
    <w:nsid w:val="71367DF7"/>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44" w15:restartNumberingAfterBreak="0">
    <w:nsid w:val="71C326FE"/>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45" w15:restartNumberingAfterBreak="0">
    <w:nsid w:val="732D6750"/>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46" w15:restartNumberingAfterBreak="0">
    <w:nsid w:val="73514500"/>
    <w:multiLevelType w:val="multilevel"/>
    <w:tmpl w:val="8360A1B0"/>
    <w:numStyleLink w:val="LINZList"/>
  </w:abstractNum>
  <w:abstractNum w:abstractNumId="47" w15:restartNumberingAfterBreak="0">
    <w:nsid w:val="76531262"/>
    <w:multiLevelType w:val="hybridMultilevel"/>
    <w:tmpl w:val="63B81CD4"/>
    <w:lvl w:ilvl="0" w:tplc="5C686284">
      <w:start w:val="1"/>
      <w:numFmt w:val="decimal"/>
      <w:pStyle w:val="FigureHeading"/>
      <w:lvlText w:val="Figure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77C17027"/>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F5125C5"/>
    <w:multiLevelType w:val="hybridMultilevel"/>
    <w:tmpl w:val="AA3668C4"/>
    <w:lvl w:ilvl="0" w:tplc="AFF6DEC2">
      <w:start w:val="1"/>
      <w:numFmt w:val="bullet"/>
      <w:pStyle w:val="33Bodybullets"/>
      <w:lvlText w:val=""/>
      <w:lvlJc w:val="left"/>
      <w:pPr>
        <w:ind w:left="720" w:hanging="360"/>
      </w:pPr>
      <w:rPr>
        <w:rFonts w:ascii="Symbol" w:hAnsi="Symbol" w:hint="default"/>
        <w:color w:val="00425D"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33160585">
    <w:abstractNumId w:val="47"/>
  </w:num>
  <w:num w:numId="2" w16cid:durableId="636033999">
    <w:abstractNumId w:val="48"/>
  </w:num>
  <w:num w:numId="3" w16cid:durableId="45492359">
    <w:abstractNumId w:val="35"/>
  </w:num>
  <w:num w:numId="4" w16cid:durableId="252781037">
    <w:abstractNumId w:val="49"/>
  </w:num>
  <w:num w:numId="5" w16cid:durableId="908928905">
    <w:abstractNumId w:val="2"/>
  </w:num>
  <w:num w:numId="6" w16cid:durableId="1870217666">
    <w:abstractNumId w:val="9"/>
  </w:num>
  <w:num w:numId="7" w16cid:durableId="1231579904">
    <w:abstractNumId w:val="0"/>
  </w:num>
  <w:num w:numId="8" w16cid:durableId="1508061091">
    <w:abstractNumId w:val="3"/>
  </w:num>
  <w:num w:numId="9" w16cid:durableId="363411026">
    <w:abstractNumId w:val="5"/>
  </w:num>
  <w:num w:numId="10" w16cid:durableId="831335255">
    <w:abstractNumId w:val="17"/>
  </w:num>
  <w:num w:numId="11" w16cid:durableId="844709520">
    <w:abstractNumId w:val="6"/>
  </w:num>
  <w:num w:numId="12" w16cid:durableId="352607824">
    <w:abstractNumId w:val="8"/>
  </w:num>
  <w:num w:numId="13" w16cid:durableId="1058406813">
    <w:abstractNumId w:val="45"/>
  </w:num>
  <w:num w:numId="14" w16cid:durableId="1148669411">
    <w:abstractNumId w:val="4"/>
  </w:num>
  <w:num w:numId="15" w16cid:durableId="80104302">
    <w:abstractNumId w:val="37"/>
  </w:num>
  <w:num w:numId="16" w16cid:durableId="167328241">
    <w:abstractNumId w:val="33"/>
  </w:num>
  <w:num w:numId="17" w16cid:durableId="1064065201">
    <w:abstractNumId w:val="27"/>
  </w:num>
  <w:num w:numId="18" w16cid:durableId="461774297">
    <w:abstractNumId w:val="30"/>
  </w:num>
  <w:num w:numId="19" w16cid:durableId="104616628">
    <w:abstractNumId w:val="21"/>
  </w:num>
  <w:num w:numId="20" w16cid:durableId="1456027610">
    <w:abstractNumId w:val="28"/>
  </w:num>
  <w:num w:numId="21" w16cid:durableId="2082213219">
    <w:abstractNumId w:val="23"/>
  </w:num>
  <w:num w:numId="22" w16cid:durableId="464589018">
    <w:abstractNumId w:val="16"/>
  </w:num>
  <w:num w:numId="23" w16cid:durableId="1275285606">
    <w:abstractNumId w:val="31"/>
  </w:num>
  <w:num w:numId="24" w16cid:durableId="1874032089">
    <w:abstractNumId w:val="22"/>
  </w:num>
  <w:num w:numId="25" w16cid:durableId="1163933385">
    <w:abstractNumId w:val="18"/>
  </w:num>
  <w:num w:numId="26" w16cid:durableId="692927587">
    <w:abstractNumId w:val="11"/>
  </w:num>
  <w:num w:numId="27" w16cid:durableId="12976414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298654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78143663">
    <w:abstractNumId w:val="32"/>
  </w:num>
  <w:num w:numId="30" w16cid:durableId="21116582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5898010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048061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74055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42328764">
    <w:abstractNumId w:val="25"/>
  </w:num>
  <w:num w:numId="35" w16cid:durableId="1690252223">
    <w:abstractNumId w:val="41"/>
  </w:num>
  <w:num w:numId="36" w16cid:durableId="148402021">
    <w:abstractNumId w:val="40"/>
  </w:num>
  <w:num w:numId="37" w16cid:durableId="1008945513">
    <w:abstractNumId w:val="42"/>
  </w:num>
  <w:num w:numId="38" w16cid:durableId="538662762">
    <w:abstractNumId w:val="20"/>
  </w:num>
  <w:num w:numId="39" w16cid:durableId="1620723338">
    <w:abstractNumId w:val="39"/>
  </w:num>
  <w:num w:numId="40" w16cid:durableId="1514152936">
    <w:abstractNumId w:val="15"/>
  </w:num>
  <w:num w:numId="41" w16cid:durableId="3703018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742886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661650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989786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8007810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48880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623629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569736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002697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447773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037781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67046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087587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695443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4267857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1886070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44513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58779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56519437">
    <w:abstractNumId w:val="19"/>
  </w:num>
  <w:num w:numId="60" w16cid:durableId="13178763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3124337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463681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3737517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23228796">
    <w:abstractNumId w:val="38"/>
  </w:num>
  <w:num w:numId="65" w16cid:durableId="7182856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564038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633466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743871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469483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157665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535248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41851736">
    <w:abstractNumId w:val="46"/>
  </w:num>
  <w:num w:numId="73" w16cid:durableId="15980989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434926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384322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246969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787902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6109320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959438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94184364">
    <w:abstractNumId w:val="34"/>
  </w:num>
  <w:num w:numId="81" w16cid:durableId="10390842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14607884">
    <w:abstractNumId w:val="35"/>
    <w:lvlOverride w:ilvl="0">
      <w:startOverride w:val="5"/>
    </w:lvlOverride>
    <w:lvlOverride w:ilvl="1">
      <w:startOverride w:val="1"/>
    </w:lvlOverride>
    <w:lvlOverride w:ilvl="2">
      <w:startOverride w:val="2"/>
    </w:lvlOverride>
  </w:num>
  <w:num w:numId="83" w16cid:durableId="14266105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32054770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54162371">
    <w:abstractNumId w:val="24"/>
  </w:num>
  <w:num w:numId="86" w16cid:durableId="354769628">
    <w:abstractNumId w:val="14"/>
  </w:num>
  <w:num w:numId="87" w16cid:durableId="274598276">
    <w:abstractNumId w:val="24"/>
    <w:lvlOverride w:ilvl="0">
      <w:startOverride w:val="1"/>
    </w:lvlOverride>
  </w:num>
  <w:num w:numId="88" w16cid:durableId="1756972228">
    <w:abstractNumId w:val="13"/>
  </w:num>
  <w:num w:numId="89" w16cid:durableId="14003977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147358742">
    <w:abstractNumId w:val="1"/>
  </w:num>
  <w:num w:numId="91" w16cid:durableId="1775972907">
    <w:abstractNumId w:val="36"/>
  </w:num>
  <w:num w:numId="92" w16cid:durableId="63722576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75520261">
    <w:abstractNumId w:val="12"/>
  </w:num>
  <w:num w:numId="94" w16cid:durableId="19820786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849056712">
    <w:abstractNumId w:val="7"/>
  </w:num>
  <w:num w:numId="96" w16cid:durableId="19578274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03622391">
    <w:abstractNumId w:val="44"/>
  </w:num>
  <w:num w:numId="98" w16cid:durableId="7991108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44814500">
    <w:abstractNumId w:val="43"/>
  </w:num>
  <w:num w:numId="100" w16cid:durableId="1845971687">
    <w:abstractNumId w:val="29"/>
  </w:num>
  <w:num w:numId="101" w16cid:durableId="17205905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312874094">
    <w:abstractNumId w:val="26"/>
  </w:num>
  <w:num w:numId="103" w16cid:durableId="11255883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0407838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18246620">
    <w:abstractNumId w:val="10"/>
  </w:num>
  <w:num w:numId="106" w16cid:durableId="5574781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56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xAppendixName" w:val="Appendix"/>
  </w:docVars>
  <w:rsids>
    <w:rsidRoot w:val="00AC4AFC"/>
    <w:rsid w:val="0000154B"/>
    <w:rsid w:val="00002EF7"/>
    <w:rsid w:val="00005C61"/>
    <w:rsid w:val="0001451A"/>
    <w:rsid w:val="00014EF3"/>
    <w:rsid w:val="00015B4D"/>
    <w:rsid w:val="00016E6E"/>
    <w:rsid w:val="00020B12"/>
    <w:rsid w:val="000225E7"/>
    <w:rsid w:val="00023836"/>
    <w:rsid w:val="00023D56"/>
    <w:rsid w:val="00024FBC"/>
    <w:rsid w:val="00027B3C"/>
    <w:rsid w:val="00031613"/>
    <w:rsid w:val="000321A1"/>
    <w:rsid w:val="00032C4B"/>
    <w:rsid w:val="000333DB"/>
    <w:rsid w:val="000356E2"/>
    <w:rsid w:val="00041A62"/>
    <w:rsid w:val="00042D97"/>
    <w:rsid w:val="00045C3D"/>
    <w:rsid w:val="00047487"/>
    <w:rsid w:val="000508E8"/>
    <w:rsid w:val="00052BEC"/>
    <w:rsid w:val="00057FE9"/>
    <w:rsid w:val="000631A6"/>
    <w:rsid w:val="0006519E"/>
    <w:rsid w:val="00067321"/>
    <w:rsid w:val="00067814"/>
    <w:rsid w:val="000678EC"/>
    <w:rsid w:val="00074DC8"/>
    <w:rsid w:val="0007651F"/>
    <w:rsid w:val="00077211"/>
    <w:rsid w:val="00080D04"/>
    <w:rsid w:val="00081A75"/>
    <w:rsid w:val="000848CB"/>
    <w:rsid w:val="00086914"/>
    <w:rsid w:val="00087DCB"/>
    <w:rsid w:val="00087EF7"/>
    <w:rsid w:val="000910D1"/>
    <w:rsid w:val="000943E6"/>
    <w:rsid w:val="00096030"/>
    <w:rsid w:val="0009636C"/>
    <w:rsid w:val="00096D30"/>
    <w:rsid w:val="000A0D1C"/>
    <w:rsid w:val="000A192A"/>
    <w:rsid w:val="000A4571"/>
    <w:rsid w:val="000A66A2"/>
    <w:rsid w:val="000A6CB6"/>
    <w:rsid w:val="000A7221"/>
    <w:rsid w:val="000B0B24"/>
    <w:rsid w:val="000B18BE"/>
    <w:rsid w:val="000B2666"/>
    <w:rsid w:val="000B3AB3"/>
    <w:rsid w:val="000B45BE"/>
    <w:rsid w:val="000B4BBA"/>
    <w:rsid w:val="000B4C10"/>
    <w:rsid w:val="000B6B8B"/>
    <w:rsid w:val="000B7646"/>
    <w:rsid w:val="000B7E4D"/>
    <w:rsid w:val="000C0725"/>
    <w:rsid w:val="000C0779"/>
    <w:rsid w:val="000C0B0F"/>
    <w:rsid w:val="000C0F18"/>
    <w:rsid w:val="000C21CC"/>
    <w:rsid w:val="000C7622"/>
    <w:rsid w:val="000D0222"/>
    <w:rsid w:val="000D0EA1"/>
    <w:rsid w:val="000D1668"/>
    <w:rsid w:val="000D2244"/>
    <w:rsid w:val="000D3769"/>
    <w:rsid w:val="000D39D9"/>
    <w:rsid w:val="000D6567"/>
    <w:rsid w:val="000E2D8A"/>
    <w:rsid w:val="000E4B56"/>
    <w:rsid w:val="000E4D51"/>
    <w:rsid w:val="000E5DC2"/>
    <w:rsid w:val="000E6592"/>
    <w:rsid w:val="000E6BDA"/>
    <w:rsid w:val="000E70F1"/>
    <w:rsid w:val="000F1CF2"/>
    <w:rsid w:val="000F4A66"/>
    <w:rsid w:val="000F5594"/>
    <w:rsid w:val="000F57D2"/>
    <w:rsid w:val="000F5ED0"/>
    <w:rsid w:val="000F76A2"/>
    <w:rsid w:val="00100E56"/>
    <w:rsid w:val="001030F3"/>
    <w:rsid w:val="00103325"/>
    <w:rsid w:val="001063A4"/>
    <w:rsid w:val="0010727E"/>
    <w:rsid w:val="001105A2"/>
    <w:rsid w:val="00110EB9"/>
    <w:rsid w:val="0011123C"/>
    <w:rsid w:val="00113B54"/>
    <w:rsid w:val="00114717"/>
    <w:rsid w:val="00120F43"/>
    <w:rsid w:val="00122A62"/>
    <w:rsid w:val="00122BCC"/>
    <w:rsid w:val="0012333F"/>
    <w:rsid w:val="00124318"/>
    <w:rsid w:val="001249D3"/>
    <w:rsid w:val="00124FB4"/>
    <w:rsid w:val="0012584E"/>
    <w:rsid w:val="00125A8B"/>
    <w:rsid w:val="0012738C"/>
    <w:rsid w:val="001279E0"/>
    <w:rsid w:val="0013309C"/>
    <w:rsid w:val="001347A2"/>
    <w:rsid w:val="00134843"/>
    <w:rsid w:val="0014031C"/>
    <w:rsid w:val="00146B5D"/>
    <w:rsid w:val="00146CBC"/>
    <w:rsid w:val="00151698"/>
    <w:rsid w:val="00152D4A"/>
    <w:rsid w:val="001532A7"/>
    <w:rsid w:val="00153A63"/>
    <w:rsid w:val="0015406E"/>
    <w:rsid w:val="0015440A"/>
    <w:rsid w:val="00156C10"/>
    <w:rsid w:val="00157582"/>
    <w:rsid w:val="00160705"/>
    <w:rsid w:val="0016160E"/>
    <w:rsid w:val="001623B5"/>
    <w:rsid w:val="00163B4D"/>
    <w:rsid w:val="00163FFE"/>
    <w:rsid w:val="00165ED3"/>
    <w:rsid w:val="00170865"/>
    <w:rsid w:val="00171648"/>
    <w:rsid w:val="001722C0"/>
    <w:rsid w:val="00173316"/>
    <w:rsid w:val="00174DA4"/>
    <w:rsid w:val="00174E71"/>
    <w:rsid w:val="001761A0"/>
    <w:rsid w:val="001769A5"/>
    <w:rsid w:val="00177363"/>
    <w:rsid w:val="00177EC5"/>
    <w:rsid w:val="00180E13"/>
    <w:rsid w:val="001829E7"/>
    <w:rsid w:val="00183917"/>
    <w:rsid w:val="00187F82"/>
    <w:rsid w:val="00191B8D"/>
    <w:rsid w:val="00195967"/>
    <w:rsid w:val="00197204"/>
    <w:rsid w:val="00197231"/>
    <w:rsid w:val="00197715"/>
    <w:rsid w:val="001A091D"/>
    <w:rsid w:val="001A3559"/>
    <w:rsid w:val="001A4D59"/>
    <w:rsid w:val="001A55F2"/>
    <w:rsid w:val="001A58A5"/>
    <w:rsid w:val="001A58CC"/>
    <w:rsid w:val="001B1DFD"/>
    <w:rsid w:val="001B1F7E"/>
    <w:rsid w:val="001B25A3"/>
    <w:rsid w:val="001B2670"/>
    <w:rsid w:val="001B36C9"/>
    <w:rsid w:val="001B3D4F"/>
    <w:rsid w:val="001B44CC"/>
    <w:rsid w:val="001B4F8C"/>
    <w:rsid w:val="001B58F4"/>
    <w:rsid w:val="001B6407"/>
    <w:rsid w:val="001B70BC"/>
    <w:rsid w:val="001B74F9"/>
    <w:rsid w:val="001C0BFF"/>
    <w:rsid w:val="001C1E64"/>
    <w:rsid w:val="001C4056"/>
    <w:rsid w:val="001C4177"/>
    <w:rsid w:val="001C5D8F"/>
    <w:rsid w:val="001C6B0D"/>
    <w:rsid w:val="001D0A3C"/>
    <w:rsid w:val="001D0B3E"/>
    <w:rsid w:val="001D2257"/>
    <w:rsid w:val="001D759C"/>
    <w:rsid w:val="001E04AC"/>
    <w:rsid w:val="001E2159"/>
    <w:rsid w:val="001E227E"/>
    <w:rsid w:val="001E3698"/>
    <w:rsid w:val="001E4711"/>
    <w:rsid w:val="001E49CF"/>
    <w:rsid w:val="001E4E41"/>
    <w:rsid w:val="001E6967"/>
    <w:rsid w:val="001F2746"/>
    <w:rsid w:val="001F336E"/>
    <w:rsid w:val="001F359C"/>
    <w:rsid w:val="001F36D7"/>
    <w:rsid w:val="001F6FF6"/>
    <w:rsid w:val="001F79CE"/>
    <w:rsid w:val="002031AC"/>
    <w:rsid w:val="00204139"/>
    <w:rsid w:val="00205983"/>
    <w:rsid w:val="00205F78"/>
    <w:rsid w:val="00206E3A"/>
    <w:rsid w:val="00215AB7"/>
    <w:rsid w:val="00216135"/>
    <w:rsid w:val="00220299"/>
    <w:rsid w:val="002206A4"/>
    <w:rsid w:val="0022132E"/>
    <w:rsid w:val="00222937"/>
    <w:rsid w:val="00234F56"/>
    <w:rsid w:val="00236113"/>
    <w:rsid w:val="002371ED"/>
    <w:rsid w:val="00241908"/>
    <w:rsid w:val="00241D5B"/>
    <w:rsid w:val="00243881"/>
    <w:rsid w:val="00243D3B"/>
    <w:rsid w:val="00244143"/>
    <w:rsid w:val="00245218"/>
    <w:rsid w:val="00246E7E"/>
    <w:rsid w:val="00247AF0"/>
    <w:rsid w:val="00251D80"/>
    <w:rsid w:val="00252038"/>
    <w:rsid w:val="00252DEF"/>
    <w:rsid w:val="00253BAF"/>
    <w:rsid w:val="00256340"/>
    <w:rsid w:val="00260E37"/>
    <w:rsid w:val="00262E14"/>
    <w:rsid w:val="0026319A"/>
    <w:rsid w:val="00263B0C"/>
    <w:rsid w:val="00264553"/>
    <w:rsid w:val="00264B62"/>
    <w:rsid w:val="00264F17"/>
    <w:rsid w:val="00270E1C"/>
    <w:rsid w:val="0027376F"/>
    <w:rsid w:val="00275EAD"/>
    <w:rsid w:val="0027628A"/>
    <w:rsid w:val="00276CB4"/>
    <w:rsid w:val="00276ED9"/>
    <w:rsid w:val="00277911"/>
    <w:rsid w:val="00283FE3"/>
    <w:rsid w:val="002841E2"/>
    <w:rsid w:val="00285ADD"/>
    <w:rsid w:val="002863B2"/>
    <w:rsid w:val="00287A11"/>
    <w:rsid w:val="00287E08"/>
    <w:rsid w:val="00290F1B"/>
    <w:rsid w:val="00291AA1"/>
    <w:rsid w:val="00291F72"/>
    <w:rsid w:val="00293194"/>
    <w:rsid w:val="00295571"/>
    <w:rsid w:val="00295B06"/>
    <w:rsid w:val="0029764F"/>
    <w:rsid w:val="002A1E12"/>
    <w:rsid w:val="002A2B7F"/>
    <w:rsid w:val="002A435A"/>
    <w:rsid w:val="002A4406"/>
    <w:rsid w:val="002A7CF8"/>
    <w:rsid w:val="002A7D18"/>
    <w:rsid w:val="002B637E"/>
    <w:rsid w:val="002B73DE"/>
    <w:rsid w:val="002C075C"/>
    <w:rsid w:val="002C1FAA"/>
    <w:rsid w:val="002C45F9"/>
    <w:rsid w:val="002C4655"/>
    <w:rsid w:val="002C48E4"/>
    <w:rsid w:val="002C674F"/>
    <w:rsid w:val="002C7135"/>
    <w:rsid w:val="002D0264"/>
    <w:rsid w:val="002D0ADC"/>
    <w:rsid w:val="002D2171"/>
    <w:rsid w:val="002D26FF"/>
    <w:rsid w:val="002D38F3"/>
    <w:rsid w:val="002D3E77"/>
    <w:rsid w:val="002D5091"/>
    <w:rsid w:val="002E018B"/>
    <w:rsid w:val="002E03FF"/>
    <w:rsid w:val="002E28F1"/>
    <w:rsid w:val="002F0913"/>
    <w:rsid w:val="002F153C"/>
    <w:rsid w:val="002F2191"/>
    <w:rsid w:val="002F489F"/>
    <w:rsid w:val="002F52F5"/>
    <w:rsid w:val="002F5335"/>
    <w:rsid w:val="002F584A"/>
    <w:rsid w:val="002F7882"/>
    <w:rsid w:val="0030179F"/>
    <w:rsid w:val="00302213"/>
    <w:rsid w:val="0030239B"/>
    <w:rsid w:val="00302D7B"/>
    <w:rsid w:val="00302EF5"/>
    <w:rsid w:val="003050CC"/>
    <w:rsid w:val="00306A58"/>
    <w:rsid w:val="00306B15"/>
    <w:rsid w:val="0030707E"/>
    <w:rsid w:val="00307B81"/>
    <w:rsid w:val="00312B6A"/>
    <w:rsid w:val="00315235"/>
    <w:rsid w:val="00316E22"/>
    <w:rsid w:val="00321157"/>
    <w:rsid w:val="003215F1"/>
    <w:rsid w:val="00322704"/>
    <w:rsid w:val="00322B9E"/>
    <w:rsid w:val="003230DA"/>
    <w:rsid w:val="00330143"/>
    <w:rsid w:val="00330803"/>
    <w:rsid w:val="00330868"/>
    <w:rsid w:val="00330C83"/>
    <w:rsid w:val="0033215F"/>
    <w:rsid w:val="0033338B"/>
    <w:rsid w:val="00334171"/>
    <w:rsid w:val="0033541D"/>
    <w:rsid w:val="00336899"/>
    <w:rsid w:val="00346B55"/>
    <w:rsid w:val="0034716C"/>
    <w:rsid w:val="003508EE"/>
    <w:rsid w:val="00353E91"/>
    <w:rsid w:val="003546B5"/>
    <w:rsid w:val="00357A1F"/>
    <w:rsid w:val="0036653D"/>
    <w:rsid w:val="00372699"/>
    <w:rsid w:val="0037371C"/>
    <w:rsid w:val="0037382F"/>
    <w:rsid w:val="0037458B"/>
    <w:rsid w:val="0037552A"/>
    <w:rsid w:val="003759B4"/>
    <w:rsid w:val="0038033A"/>
    <w:rsid w:val="00382EB6"/>
    <w:rsid w:val="003901D2"/>
    <w:rsid w:val="00390DA4"/>
    <w:rsid w:val="00391718"/>
    <w:rsid w:val="003920C8"/>
    <w:rsid w:val="0039211A"/>
    <w:rsid w:val="00393D56"/>
    <w:rsid w:val="00394EA3"/>
    <w:rsid w:val="00395079"/>
    <w:rsid w:val="003956F1"/>
    <w:rsid w:val="003957AE"/>
    <w:rsid w:val="00396FA9"/>
    <w:rsid w:val="003A2E7B"/>
    <w:rsid w:val="003A356F"/>
    <w:rsid w:val="003A6265"/>
    <w:rsid w:val="003B02C1"/>
    <w:rsid w:val="003B0A5B"/>
    <w:rsid w:val="003B22D5"/>
    <w:rsid w:val="003B2B79"/>
    <w:rsid w:val="003B714D"/>
    <w:rsid w:val="003B7B6A"/>
    <w:rsid w:val="003B7FEE"/>
    <w:rsid w:val="003C0CE2"/>
    <w:rsid w:val="003C3B35"/>
    <w:rsid w:val="003C63DE"/>
    <w:rsid w:val="003D2201"/>
    <w:rsid w:val="003D2E54"/>
    <w:rsid w:val="003D3008"/>
    <w:rsid w:val="003E054D"/>
    <w:rsid w:val="003E4D2B"/>
    <w:rsid w:val="003E62F7"/>
    <w:rsid w:val="003E7328"/>
    <w:rsid w:val="003F0BAC"/>
    <w:rsid w:val="003F1577"/>
    <w:rsid w:val="003F2F41"/>
    <w:rsid w:val="003F49EF"/>
    <w:rsid w:val="003F62C7"/>
    <w:rsid w:val="00401981"/>
    <w:rsid w:val="00401C72"/>
    <w:rsid w:val="00402AC4"/>
    <w:rsid w:val="00403249"/>
    <w:rsid w:val="00403805"/>
    <w:rsid w:val="004040DF"/>
    <w:rsid w:val="0040528D"/>
    <w:rsid w:val="004057DA"/>
    <w:rsid w:val="00411C42"/>
    <w:rsid w:val="004140D1"/>
    <w:rsid w:val="00416261"/>
    <w:rsid w:val="004215B9"/>
    <w:rsid w:val="00425A99"/>
    <w:rsid w:val="004310CA"/>
    <w:rsid w:val="0043398B"/>
    <w:rsid w:val="004344D5"/>
    <w:rsid w:val="0043459D"/>
    <w:rsid w:val="00434C53"/>
    <w:rsid w:val="004364CA"/>
    <w:rsid w:val="004375C5"/>
    <w:rsid w:val="0044598B"/>
    <w:rsid w:val="00445DC0"/>
    <w:rsid w:val="0044790D"/>
    <w:rsid w:val="00452782"/>
    <w:rsid w:val="0045669B"/>
    <w:rsid w:val="00461082"/>
    <w:rsid w:val="00463FD1"/>
    <w:rsid w:val="0046433D"/>
    <w:rsid w:val="004645B4"/>
    <w:rsid w:val="00464FFE"/>
    <w:rsid w:val="00465396"/>
    <w:rsid w:val="00466C70"/>
    <w:rsid w:val="00472AB8"/>
    <w:rsid w:val="0047471E"/>
    <w:rsid w:val="00475061"/>
    <w:rsid w:val="004761C2"/>
    <w:rsid w:val="00476A35"/>
    <w:rsid w:val="00480186"/>
    <w:rsid w:val="004808FB"/>
    <w:rsid w:val="00480DED"/>
    <w:rsid w:val="00481718"/>
    <w:rsid w:val="00483D0B"/>
    <w:rsid w:val="00486532"/>
    <w:rsid w:val="00490851"/>
    <w:rsid w:val="00490C5D"/>
    <w:rsid w:val="00492948"/>
    <w:rsid w:val="004A04C6"/>
    <w:rsid w:val="004A0B06"/>
    <w:rsid w:val="004A1FE1"/>
    <w:rsid w:val="004A395D"/>
    <w:rsid w:val="004A7BA8"/>
    <w:rsid w:val="004B014D"/>
    <w:rsid w:val="004B118B"/>
    <w:rsid w:val="004B2F8F"/>
    <w:rsid w:val="004B50E6"/>
    <w:rsid w:val="004B55B4"/>
    <w:rsid w:val="004B59F3"/>
    <w:rsid w:val="004B6BA3"/>
    <w:rsid w:val="004B7D43"/>
    <w:rsid w:val="004C1492"/>
    <w:rsid w:val="004C1DB3"/>
    <w:rsid w:val="004C2225"/>
    <w:rsid w:val="004C4860"/>
    <w:rsid w:val="004C6496"/>
    <w:rsid w:val="004C7863"/>
    <w:rsid w:val="004D1971"/>
    <w:rsid w:val="004D29A9"/>
    <w:rsid w:val="004D4286"/>
    <w:rsid w:val="004D674A"/>
    <w:rsid w:val="004D6F11"/>
    <w:rsid w:val="004D7B15"/>
    <w:rsid w:val="004D7F75"/>
    <w:rsid w:val="004E0780"/>
    <w:rsid w:val="004E1A9E"/>
    <w:rsid w:val="004E2235"/>
    <w:rsid w:val="004E24C4"/>
    <w:rsid w:val="004E28B6"/>
    <w:rsid w:val="004E28DD"/>
    <w:rsid w:val="004E3807"/>
    <w:rsid w:val="004E5A4F"/>
    <w:rsid w:val="004E7251"/>
    <w:rsid w:val="004F0135"/>
    <w:rsid w:val="004F197D"/>
    <w:rsid w:val="004F232E"/>
    <w:rsid w:val="004F2E70"/>
    <w:rsid w:val="004F3AA8"/>
    <w:rsid w:val="004F4201"/>
    <w:rsid w:val="004F48B5"/>
    <w:rsid w:val="004F50AB"/>
    <w:rsid w:val="004F573F"/>
    <w:rsid w:val="004F5752"/>
    <w:rsid w:val="00502219"/>
    <w:rsid w:val="005059D3"/>
    <w:rsid w:val="00505CF6"/>
    <w:rsid w:val="00507B8F"/>
    <w:rsid w:val="005130D3"/>
    <w:rsid w:val="00513A16"/>
    <w:rsid w:val="00515F7E"/>
    <w:rsid w:val="005201ED"/>
    <w:rsid w:val="005207BE"/>
    <w:rsid w:val="00522ADD"/>
    <w:rsid w:val="00526413"/>
    <w:rsid w:val="00526934"/>
    <w:rsid w:val="00530138"/>
    <w:rsid w:val="00530175"/>
    <w:rsid w:val="005303C5"/>
    <w:rsid w:val="00530855"/>
    <w:rsid w:val="00531782"/>
    <w:rsid w:val="00532980"/>
    <w:rsid w:val="0053583E"/>
    <w:rsid w:val="00535A20"/>
    <w:rsid w:val="0053787A"/>
    <w:rsid w:val="00540FC7"/>
    <w:rsid w:val="00541209"/>
    <w:rsid w:val="005417CF"/>
    <w:rsid w:val="005419C8"/>
    <w:rsid w:val="005458C7"/>
    <w:rsid w:val="00546998"/>
    <w:rsid w:val="00547739"/>
    <w:rsid w:val="00550653"/>
    <w:rsid w:val="00553DE6"/>
    <w:rsid w:val="00555FCB"/>
    <w:rsid w:val="0055622F"/>
    <w:rsid w:val="00556BB6"/>
    <w:rsid w:val="005578B4"/>
    <w:rsid w:val="0056273C"/>
    <w:rsid w:val="00564B68"/>
    <w:rsid w:val="0056719C"/>
    <w:rsid w:val="005711DC"/>
    <w:rsid w:val="005742E8"/>
    <w:rsid w:val="0058019B"/>
    <w:rsid w:val="00585130"/>
    <w:rsid w:val="005873EC"/>
    <w:rsid w:val="00587711"/>
    <w:rsid w:val="005913F3"/>
    <w:rsid w:val="00591BEA"/>
    <w:rsid w:val="00591F44"/>
    <w:rsid w:val="00592336"/>
    <w:rsid w:val="00594FCA"/>
    <w:rsid w:val="005957D2"/>
    <w:rsid w:val="00596F87"/>
    <w:rsid w:val="00596FE0"/>
    <w:rsid w:val="005A2118"/>
    <w:rsid w:val="005A2405"/>
    <w:rsid w:val="005A2A59"/>
    <w:rsid w:val="005A5469"/>
    <w:rsid w:val="005B1D03"/>
    <w:rsid w:val="005B2081"/>
    <w:rsid w:val="005B225C"/>
    <w:rsid w:val="005B30FC"/>
    <w:rsid w:val="005B49A1"/>
    <w:rsid w:val="005B73F8"/>
    <w:rsid w:val="005C03FF"/>
    <w:rsid w:val="005C0C3B"/>
    <w:rsid w:val="005C2A49"/>
    <w:rsid w:val="005C392E"/>
    <w:rsid w:val="005C72C4"/>
    <w:rsid w:val="005C7952"/>
    <w:rsid w:val="005D0022"/>
    <w:rsid w:val="005D24D8"/>
    <w:rsid w:val="005D2BC9"/>
    <w:rsid w:val="005D4F9E"/>
    <w:rsid w:val="005D599E"/>
    <w:rsid w:val="005D6D31"/>
    <w:rsid w:val="005D78D8"/>
    <w:rsid w:val="005E5BBC"/>
    <w:rsid w:val="005E60EA"/>
    <w:rsid w:val="005F0191"/>
    <w:rsid w:val="005F18B4"/>
    <w:rsid w:val="005F2441"/>
    <w:rsid w:val="005F2B32"/>
    <w:rsid w:val="005F4435"/>
    <w:rsid w:val="005F4EC8"/>
    <w:rsid w:val="005F4F4D"/>
    <w:rsid w:val="005F6A9A"/>
    <w:rsid w:val="005F7AA3"/>
    <w:rsid w:val="0060064D"/>
    <w:rsid w:val="00600E86"/>
    <w:rsid w:val="0060166D"/>
    <w:rsid w:val="00601DA5"/>
    <w:rsid w:val="006021A4"/>
    <w:rsid w:val="006031B4"/>
    <w:rsid w:val="006050C4"/>
    <w:rsid w:val="00605C30"/>
    <w:rsid w:val="006078B3"/>
    <w:rsid w:val="00607E98"/>
    <w:rsid w:val="00611685"/>
    <w:rsid w:val="00611EA4"/>
    <w:rsid w:val="006122B9"/>
    <w:rsid w:val="00615451"/>
    <w:rsid w:val="006159D1"/>
    <w:rsid w:val="00616521"/>
    <w:rsid w:val="00620811"/>
    <w:rsid w:val="006217BA"/>
    <w:rsid w:val="00621BAE"/>
    <w:rsid w:val="006228A0"/>
    <w:rsid w:val="00622FEF"/>
    <w:rsid w:val="00623A28"/>
    <w:rsid w:val="00623C68"/>
    <w:rsid w:val="00623D6A"/>
    <w:rsid w:val="006261C8"/>
    <w:rsid w:val="0062745A"/>
    <w:rsid w:val="00627FA5"/>
    <w:rsid w:val="00630506"/>
    <w:rsid w:val="00630EAF"/>
    <w:rsid w:val="00631254"/>
    <w:rsid w:val="00635CA4"/>
    <w:rsid w:val="006410BD"/>
    <w:rsid w:val="006424DC"/>
    <w:rsid w:val="00642BD8"/>
    <w:rsid w:val="00645EA6"/>
    <w:rsid w:val="00647050"/>
    <w:rsid w:val="006544B5"/>
    <w:rsid w:val="00657149"/>
    <w:rsid w:val="006601FD"/>
    <w:rsid w:val="0066055F"/>
    <w:rsid w:val="0066059C"/>
    <w:rsid w:val="00661112"/>
    <w:rsid w:val="00662805"/>
    <w:rsid w:val="00662E1F"/>
    <w:rsid w:val="0066461C"/>
    <w:rsid w:val="006654D3"/>
    <w:rsid w:val="006659CF"/>
    <w:rsid w:val="0066681B"/>
    <w:rsid w:val="00671037"/>
    <w:rsid w:val="00671E73"/>
    <w:rsid w:val="00671F8D"/>
    <w:rsid w:val="00672F84"/>
    <w:rsid w:val="006758ED"/>
    <w:rsid w:val="00675CFF"/>
    <w:rsid w:val="006761CD"/>
    <w:rsid w:val="0067638A"/>
    <w:rsid w:val="00680083"/>
    <w:rsid w:val="00682C47"/>
    <w:rsid w:val="00686186"/>
    <w:rsid w:val="00690524"/>
    <w:rsid w:val="00691A37"/>
    <w:rsid w:val="00691D43"/>
    <w:rsid w:val="006926CB"/>
    <w:rsid w:val="006936B6"/>
    <w:rsid w:val="00694B44"/>
    <w:rsid w:val="00695163"/>
    <w:rsid w:val="006958B9"/>
    <w:rsid w:val="00696922"/>
    <w:rsid w:val="0069799A"/>
    <w:rsid w:val="00697C34"/>
    <w:rsid w:val="006A3A09"/>
    <w:rsid w:val="006A3C14"/>
    <w:rsid w:val="006A4673"/>
    <w:rsid w:val="006A7DFA"/>
    <w:rsid w:val="006B0300"/>
    <w:rsid w:val="006B0C8C"/>
    <w:rsid w:val="006B1C65"/>
    <w:rsid w:val="006B3F16"/>
    <w:rsid w:val="006B4A40"/>
    <w:rsid w:val="006B56B3"/>
    <w:rsid w:val="006B5B21"/>
    <w:rsid w:val="006B5C24"/>
    <w:rsid w:val="006B6075"/>
    <w:rsid w:val="006B67F6"/>
    <w:rsid w:val="006B6EDC"/>
    <w:rsid w:val="006C2C90"/>
    <w:rsid w:val="006C3471"/>
    <w:rsid w:val="006C5B66"/>
    <w:rsid w:val="006C62CD"/>
    <w:rsid w:val="006C6ADA"/>
    <w:rsid w:val="006D4696"/>
    <w:rsid w:val="006D620F"/>
    <w:rsid w:val="006E3A32"/>
    <w:rsid w:val="006E4A7D"/>
    <w:rsid w:val="006E4ACF"/>
    <w:rsid w:val="006E5902"/>
    <w:rsid w:val="006E76F2"/>
    <w:rsid w:val="006E7C11"/>
    <w:rsid w:val="006F115A"/>
    <w:rsid w:val="006F295C"/>
    <w:rsid w:val="006F2B01"/>
    <w:rsid w:val="006F3A2D"/>
    <w:rsid w:val="006F3CB9"/>
    <w:rsid w:val="006F54AE"/>
    <w:rsid w:val="006F6994"/>
    <w:rsid w:val="006F7C5E"/>
    <w:rsid w:val="0070016E"/>
    <w:rsid w:val="00700FF0"/>
    <w:rsid w:val="0070203F"/>
    <w:rsid w:val="00702A32"/>
    <w:rsid w:val="00704719"/>
    <w:rsid w:val="007067A7"/>
    <w:rsid w:val="00712F7C"/>
    <w:rsid w:val="007171D5"/>
    <w:rsid w:val="00717966"/>
    <w:rsid w:val="007206AB"/>
    <w:rsid w:val="007206EB"/>
    <w:rsid w:val="0072103D"/>
    <w:rsid w:val="00721873"/>
    <w:rsid w:val="00721961"/>
    <w:rsid w:val="007221C8"/>
    <w:rsid w:val="007227D9"/>
    <w:rsid w:val="00722C8F"/>
    <w:rsid w:val="007256D1"/>
    <w:rsid w:val="00725760"/>
    <w:rsid w:val="00730218"/>
    <w:rsid w:val="007309B8"/>
    <w:rsid w:val="00730F8A"/>
    <w:rsid w:val="0073228C"/>
    <w:rsid w:val="00732AA0"/>
    <w:rsid w:val="00734489"/>
    <w:rsid w:val="00737C0C"/>
    <w:rsid w:val="00741368"/>
    <w:rsid w:val="007430C9"/>
    <w:rsid w:val="00744786"/>
    <w:rsid w:val="007457A5"/>
    <w:rsid w:val="007461AD"/>
    <w:rsid w:val="007469A8"/>
    <w:rsid w:val="00747D66"/>
    <w:rsid w:val="00747F25"/>
    <w:rsid w:val="0075085E"/>
    <w:rsid w:val="00751C9D"/>
    <w:rsid w:val="00762770"/>
    <w:rsid w:val="007639BA"/>
    <w:rsid w:val="00770301"/>
    <w:rsid w:val="0077147C"/>
    <w:rsid w:val="00773132"/>
    <w:rsid w:val="00773744"/>
    <w:rsid w:val="00773C46"/>
    <w:rsid w:val="00775D4F"/>
    <w:rsid w:val="0077785C"/>
    <w:rsid w:val="00780869"/>
    <w:rsid w:val="0078431C"/>
    <w:rsid w:val="0078714E"/>
    <w:rsid w:val="00793271"/>
    <w:rsid w:val="00793E9C"/>
    <w:rsid w:val="007A08A9"/>
    <w:rsid w:val="007A0B2D"/>
    <w:rsid w:val="007A1D74"/>
    <w:rsid w:val="007A3869"/>
    <w:rsid w:val="007B07C5"/>
    <w:rsid w:val="007B2F8E"/>
    <w:rsid w:val="007B3554"/>
    <w:rsid w:val="007B3943"/>
    <w:rsid w:val="007B40E9"/>
    <w:rsid w:val="007B4368"/>
    <w:rsid w:val="007B4CD7"/>
    <w:rsid w:val="007B698A"/>
    <w:rsid w:val="007C2218"/>
    <w:rsid w:val="007C38F9"/>
    <w:rsid w:val="007C4FC8"/>
    <w:rsid w:val="007C5BF0"/>
    <w:rsid w:val="007C6F21"/>
    <w:rsid w:val="007C7022"/>
    <w:rsid w:val="007C7361"/>
    <w:rsid w:val="007D1B34"/>
    <w:rsid w:val="007D2D37"/>
    <w:rsid w:val="007D43E9"/>
    <w:rsid w:val="007D65EA"/>
    <w:rsid w:val="007D79EB"/>
    <w:rsid w:val="007D7F4F"/>
    <w:rsid w:val="007E0C53"/>
    <w:rsid w:val="007E0D91"/>
    <w:rsid w:val="007E133D"/>
    <w:rsid w:val="007E14C3"/>
    <w:rsid w:val="007E18A4"/>
    <w:rsid w:val="007E1E50"/>
    <w:rsid w:val="007E24B8"/>
    <w:rsid w:val="007E2E27"/>
    <w:rsid w:val="007E34A4"/>
    <w:rsid w:val="007E57D6"/>
    <w:rsid w:val="007E6E3C"/>
    <w:rsid w:val="007E7AE7"/>
    <w:rsid w:val="007F02A1"/>
    <w:rsid w:val="007F0E13"/>
    <w:rsid w:val="007F2C3E"/>
    <w:rsid w:val="007F35B4"/>
    <w:rsid w:val="007F4146"/>
    <w:rsid w:val="007F6AEC"/>
    <w:rsid w:val="00802609"/>
    <w:rsid w:val="0080267C"/>
    <w:rsid w:val="008050C4"/>
    <w:rsid w:val="0081001C"/>
    <w:rsid w:val="00811E72"/>
    <w:rsid w:val="008120E3"/>
    <w:rsid w:val="00813362"/>
    <w:rsid w:val="008149CF"/>
    <w:rsid w:val="00815CBD"/>
    <w:rsid w:val="00816367"/>
    <w:rsid w:val="00820497"/>
    <w:rsid w:val="00820D3C"/>
    <w:rsid w:val="00822767"/>
    <w:rsid w:val="008242B5"/>
    <w:rsid w:val="00824E7D"/>
    <w:rsid w:val="00825A45"/>
    <w:rsid w:val="008264E0"/>
    <w:rsid w:val="00827FBE"/>
    <w:rsid w:val="008323FB"/>
    <w:rsid w:val="00832C2F"/>
    <w:rsid w:val="00833BEA"/>
    <w:rsid w:val="00840C3D"/>
    <w:rsid w:val="008433C8"/>
    <w:rsid w:val="00844C36"/>
    <w:rsid w:val="00846885"/>
    <w:rsid w:val="00851538"/>
    <w:rsid w:val="0085168F"/>
    <w:rsid w:val="008519F1"/>
    <w:rsid w:val="00853BD3"/>
    <w:rsid w:val="008559F3"/>
    <w:rsid w:val="008603AE"/>
    <w:rsid w:val="00861791"/>
    <w:rsid w:val="0086220D"/>
    <w:rsid w:val="00862475"/>
    <w:rsid w:val="008628DE"/>
    <w:rsid w:val="00862A60"/>
    <w:rsid w:val="0086782D"/>
    <w:rsid w:val="00867A5E"/>
    <w:rsid w:val="00870026"/>
    <w:rsid w:val="00870691"/>
    <w:rsid w:val="008733AF"/>
    <w:rsid w:val="00873AEE"/>
    <w:rsid w:val="008820D6"/>
    <w:rsid w:val="0088294A"/>
    <w:rsid w:val="008834AB"/>
    <w:rsid w:val="00887099"/>
    <w:rsid w:val="008900E2"/>
    <w:rsid w:val="00896804"/>
    <w:rsid w:val="008A0052"/>
    <w:rsid w:val="008A041A"/>
    <w:rsid w:val="008A08DC"/>
    <w:rsid w:val="008A3C21"/>
    <w:rsid w:val="008A6284"/>
    <w:rsid w:val="008A6605"/>
    <w:rsid w:val="008A68C3"/>
    <w:rsid w:val="008A7E9A"/>
    <w:rsid w:val="008B2755"/>
    <w:rsid w:val="008B4E97"/>
    <w:rsid w:val="008B75A4"/>
    <w:rsid w:val="008C11B9"/>
    <w:rsid w:val="008C2D78"/>
    <w:rsid w:val="008C3E52"/>
    <w:rsid w:val="008C7EDD"/>
    <w:rsid w:val="008D0A6C"/>
    <w:rsid w:val="008D5129"/>
    <w:rsid w:val="008D61E1"/>
    <w:rsid w:val="008D7082"/>
    <w:rsid w:val="008D7511"/>
    <w:rsid w:val="008E0507"/>
    <w:rsid w:val="008E081F"/>
    <w:rsid w:val="008E1512"/>
    <w:rsid w:val="008E3D46"/>
    <w:rsid w:val="008E5923"/>
    <w:rsid w:val="008E7797"/>
    <w:rsid w:val="008F20E7"/>
    <w:rsid w:val="008F5E7F"/>
    <w:rsid w:val="008F632B"/>
    <w:rsid w:val="009016E9"/>
    <w:rsid w:val="009041EE"/>
    <w:rsid w:val="00904A7F"/>
    <w:rsid w:val="00905447"/>
    <w:rsid w:val="009055A7"/>
    <w:rsid w:val="00907CE4"/>
    <w:rsid w:val="00911F55"/>
    <w:rsid w:val="0091215F"/>
    <w:rsid w:val="00913072"/>
    <w:rsid w:val="00915B90"/>
    <w:rsid w:val="00917408"/>
    <w:rsid w:val="00920D79"/>
    <w:rsid w:val="0092260E"/>
    <w:rsid w:val="00922965"/>
    <w:rsid w:val="00923C6E"/>
    <w:rsid w:val="00930FF3"/>
    <w:rsid w:val="00932511"/>
    <w:rsid w:val="0093280F"/>
    <w:rsid w:val="00934327"/>
    <w:rsid w:val="0093472A"/>
    <w:rsid w:val="00936815"/>
    <w:rsid w:val="009400AA"/>
    <w:rsid w:val="009412D6"/>
    <w:rsid w:val="00941642"/>
    <w:rsid w:val="00942B12"/>
    <w:rsid w:val="00943BA5"/>
    <w:rsid w:val="00944A4B"/>
    <w:rsid w:val="00950A70"/>
    <w:rsid w:val="00951551"/>
    <w:rsid w:val="009569A0"/>
    <w:rsid w:val="00956C3C"/>
    <w:rsid w:val="009606BE"/>
    <w:rsid w:val="00962E61"/>
    <w:rsid w:val="009634FD"/>
    <w:rsid w:val="0096481C"/>
    <w:rsid w:val="00965F5A"/>
    <w:rsid w:val="00966B27"/>
    <w:rsid w:val="00967611"/>
    <w:rsid w:val="0097157A"/>
    <w:rsid w:val="00972842"/>
    <w:rsid w:val="0097298F"/>
    <w:rsid w:val="00973F3C"/>
    <w:rsid w:val="00982C71"/>
    <w:rsid w:val="00982D8A"/>
    <w:rsid w:val="00983EBB"/>
    <w:rsid w:val="009871DB"/>
    <w:rsid w:val="0098785D"/>
    <w:rsid w:val="00991270"/>
    <w:rsid w:val="00994DC9"/>
    <w:rsid w:val="009A103C"/>
    <w:rsid w:val="009A2AD8"/>
    <w:rsid w:val="009A46CA"/>
    <w:rsid w:val="009A4D75"/>
    <w:rsid w:val="009A53FB"/>
    <w:rsid w:val="009B191A"/>
    <w:rsid w:val="009B285C"/>
    <w:rsid w:val="009B30C4"/>
    <w:rsid w:val="009B5319"/>
    <w:rsid w:val="009B5414"/>
    <w:rsid w:val="009B5AA3"/>
    <w:rsid w:val="009B6026"/>
    <w:rsid w:val="009C2898"/>
    <w:rsid w:val="009C39F4"/>
    <w:rsid w:val="009C3E09"/>
    <w:rsid w:val="009C4930"/>
    <w:rsid w:val="009C4A95"/>
    <w:rsid w:val="009C6FB0"/>
    <w:rsid w:val="009C745C"/>
    <w:rsid w:val="009D0567"/>
    <w:rsid w:val="009D0F6C"/>
    <w:rsid w:val="009D101E"/>
    <w:rsid w:val="009D15AF"/>
    <w:rsid w:val="009D3A04"/>
    <w:rsid w:val="009D5BF3"/>
    <w:rsid w:val="009D67BC"/>
    <w:rsid w:val="009E06B9"/>
    <w:rsid w:val="009E092C"/>
    <w:rsid w:val="009E2A3D"/>
    <w:rsid w:val="009E2A89"/>
    <w:rsid w:val="009E2D64"/>
    <w:rsid w:val="009E2E37"/>
    <w:rsid w:val="009E39D0"/>
    <w:rsid w:val="009E44FD"/>
    <w:rsid w:val="009E4610"/>
    <w:rsid w:val="009E468A"/>
    <w:rsid w:val="009E4B01"/>
    <w:rsid w:val="009F0449"/>
    <w:rsid w:val="009F05B5"/>
    <w:rsid w:val="009F2EA3"/>
    <w:rsid w:val="009F5229"/>
    <w:rsid w:val="009F7935"/>
    <w:rsid w:val="009F7A8A"/>
    <w:rsid w:val="00A0095E"/>
    <w:rsid w:val="00A00A6B"/>
    <w:rsid w:val="00A02B48"/>
    <w:rsid w:val="00A0541D"/>
    <w:rsid w:val="00A0666F"/>
    <w:rsid w:val="00A141C5"/>
    <w:rsid w:val="00A153DC"/>
    <w:rsid w:val="00A17A95"/>
    <w:rsid w:val="00A17CF2"/>
    <w:rsid w:val="00A21075"/>
    <w:rsid w:val="00A21EFD"/>
    <w:rsid w:val="00A22D64"/>
    <w:rsid w:val="00A230DE"/>
    <w:rsid w:val="00A2670C"/>
    <w:rsid w:val="00A3161B"/>
    <w:rsid w:val="00A32004"/>
    <w:rsid w:val="00A343D6"/>
    <w:rsid w:val="00A3480A"/>
    <w:rsid w:val="00A40D83"/>
    <w:rsid w:val="00A413A8"/>
    <w:rsid w:val="00A416BE"/>
    <w:rsid w:val="00A44F03"/>
    <w:rsid w:val="00A451DE"/>
    <w:rsid w:val="00A51744"/>
    <w:rsid w:val="00A54DF2"/>
    <w:rsid w:val="00A55F40"/>
    <w:rsid w:val="00A5672A"/>
    <w:rsid w:val="00A56AEC"/>
    <w:rsid w:val="00A57791"/>
    <w:rsid w:val="00A57BBD"/>
    <w:rsid w:val="00A61EFF"/>
    <w:rsid w:val="00A625BC"/>
    <w:rsid w:val="00A63F5A"/>
    <w:rsid w:val="00A64227"/>
    <w:rsid w:val="00A66BF7"/>
    <w:rsid w:val="00A720A9"/>
    <w:rsid w:val="00A72889"/>
    <w:rsid w:val="00A73D24"/>
    <w:rsid w:val="00A76040"/>
    <w:rsid w:val="00A76C0C"/>
    <w:rsid w:val="00A80125"/>
    <w:rsid w:val="00A83D59"/>
    <w:rsid w:val="00A85CC7"/>
    <w:rsid w:val="00A85E10"/>
    <w:rsid w:val="00A90F6C"/>
    <w:rsid w:val="00A920B3"/>
    <w:rsid w:val="00A92EDD"/>
    <w:rsid w:val="00A93C57"/>
    <w:rsid w:val="00A95211"/>
    <w:rsid w:val="00A95ADB"/>
    <w:rsid w:val="00A95BD5"/>
    <w:rsid w:val="00A964E8"/>
    <w:rsid w:val="00A97237"/>
    <w:rsid w:val="00AA42D7"/>
    <w:rsid w:val="00AA5471"/>
    <w:rsid w:val="00AA5C5B"/>
    <w:rsid w:val="00AB1D05"/>
    <w:rsid w:val="00AB2322"/>
    <w:rsid w:val="00AB2FAB"/>
    <w:rsid w:val="00AB40BE"/>
    <w:rsid w:val="00AB4134"/>
    <w:rsid w:val="00AB437F"/>
    <w:rsid w:val="00AB5115"/>
    <w:rsid w:val="00AB61FD"/>
    <w:rsid w:val="00AB7149"/>
    <w:rsid w:val="00AC0504"/>
    <w:rsid w:val="00AC2BCC"/>
    <w:rsid w:val="00AC4AFC"/>
    <w:rsid w:val="00AC4D37"/>
    <w:rsid w:val="00AC5464"/>
    <w:rsid w:val="00AC7C73"/>
    <w:rsid w:val="00AD0623"/>
    <w:rsid w:val="00AD5365"/>
    <w:rsid w:val="00AD5417"/>
    <w:rsid w:val="00AD6304"/>
    <w:rsid w:val="00AD7664"/>
    <w:rsid w:val="00AE2FF0"/>
    <w:rsid w:val="00AE3059"/>
    <w:rsid w:val="00AE6522"/>
    <w:rsid w:val="00AE6A87"/>
    <w:rsid w:val="00AE7ADF"/>
    <w:rsid w:val="00AF0A17"/>
    <w:rsid w:val="00AF123E"/>
    <w:rsid w:val="00AF14AF"/>
    <w:rsid w:val="00AF297D"/>
    <w:rsid w:val="00AF6C34"/>
    <w:rsid w:val="00B0791B"/>
    <w:rsid w:val="00B12CEC"/>
    <w:rsid w:val="00B14DF1"/>
    <w:rsid w:val="00B15153"/>
    <w:rsid w:val="00B17E75"/>
    <w:rsid w:val="00B21770"/>
    <w:rsid w:val="00B21C4D"/>
    <w:rsid w:val="00B236EC"/>
    <w:rsid w:val="00B24334"/>
    <w:rsid w:val="00B261E2"/>
    <w:rsid w:val="00B26E26"/>
    <w:rsid w:val="00B270B6"/>
    <w:rsid w:val="00B328FE"/>
    <w:rsid w:val="00B32B3F"/>
    <w:rsid w:val="00B32EC9"/>
    <w:rsid w:val="00B34E9B"/>
    <w:rsid w:val="00B35670"/>
    <w:rsid w:val="00B36F72"/>
    <w:rsid w:val="00B37B2B"/>
    <w:rsid w:val="00B40741"/>
    <w:rsid w:val="00B441BB"/>
    <w:rsid w:val="00B45FC5"/>
    <w:rsid w:val="00B47CE3"/>
    <w:rsid w:val="00B5338C"/>
    <w:rsid w:val="00B554B9"/>
    <w:rsid w:val="00B5556A"/>
    <w:rsid w:val="00B55D5A"/>
    <w:rsid w:val="00B62622"/>
    <w:rsid w:val="00B7091E"/>
    <w:rsid w:val="00B71FBC"/>
    <w:rsid w:val="00B72AA4"/>
    <w:rsid w:val="00B733CD"/>
    <w:rsid w:val="00B735A5"/>
    <w:rsid w:val="00B74718"/>
    <w:rsid w:val="00B74CD1"/>
    <w:rsid w:val="00B74D4E"/>
    <w:rsid w:val="00B75CF8"/>
    <w:rsid w:val="00B77608"/>
    <w:rsid w:val="00B80306"/>
    <w:rsid w:val="00B8041B"/>
    <w:rsid w:val="00B80D11"/>
    <w:rsid w:val="00B81A4A"/>
    <w:rsid w:val="00B81C51"/>
    <w:rsid w:val="00B821BF"/>
    <w:rsid w:val="00B827DE"/>
    <w:rsid w:val="00B828B3"/>
    <w:rsid w:val="00B84B5F"/>
    <w:rsid w:val="00B879ED"/>
    <w:rsid w:val="00B904FA"/>
    <w:rsid w:val="00B907D5"/>
    <w:rsid w:val="00B90D48"/>
    <w:rsid w:val="00B920EC"/>
    <w:rsid w:val="00B92F2F"/>
    <w:rsid w:val="00B94EE9"/>
    <w:rsid w:val="00B95EDE"/>
    <w:rsid w:val="00BA15A2"/>
    <w:rsid w:val="00BA2CD8"/>
    <w:rsid w:val="00BA3081"/>
    <w:rsid w:val="00BA332B"/>
    <w:rsid w:val="00BA3CD1"/>
    <w:rsid w:val="00BB0299"/>
    <w:rsid w:val="00BB0DAA"/>
    <w:rsid w:val="00BB0F2A"/>
    <w:rsid w:val="00BB1275"/>
    <w:rsid w:val="00BB46EE"/>
    <w:rsid w:val="00BB5BFB"/>
    <w:rsid w:val="00BB5D96"/>
    <w:rsid w:val="00BB75D7"/>
    <w:rsid w:val="00BC4E48"/>
    <w:rsid w:val="00BC5CB3"/>
    <w:rsid w:val="00BC64CF"/>
    <w:rsid w:val="00BD4594"/>
    <w:rsid w:val="00BD58E0"/>
    <w:rsid w:val="00BD766C"/>
    <w:rsid w:val="00BE075C"/>
    <w:rsid w:val="00BE3178"/>
    <w:rsid w:val="00BE3383"/>
    <w:rsid w:val="00BE3ED3"/>
    <w:rsid w:val="00BE46E8"/>
    <w:rsid w:val="00BE4B4E"/>
    <w:rsid w:val="00BF278A"/>
    <w:rsid w:val="00BF4E59"/>
    <w:rsid w:val="00BF5C04"/>
    <w:rsid w:val="00BF6FEE"/>
    <w:rsid w:val="00C00948"/>
    <w:rsid w:val="00C036B9"/>
    <w:rsid w:val="00C067EF"/>
    <w:rsid w:val="00C069F4"/>
    <w:rsid w:val="00C06B0F"/>
    <w:rsid w:val="00C1019F"/>
    <w:rsid w:val="00C12B75"/>
    <w:rsid w:val="00C14337"/>
    <w:rsid w:val="00C14638"/>
    <w:rsid w:val="00C14E37"/>
    <w:rsid w:val="00C1649B"/>
    <w:rsid w:val="00C16D00"/>
    <w:rsid w:val="00C17575"/>
    <w:rsid w:val="00C17B1B"/>
    <w:rsid w:val="00C202C3"/>
    <w:rsid w:val="00C207FF"/>
    <w:rsid w:val="00C2312A"/>
    <w:rsid w:val="00C23D0A"/>
    <w:rsid w:val="00C25EC5"/>
    <w:rsid w:val="00C32AB8"/>
    <w:rsid w:val="00C35D62"/>
    <w:rsid w:val="00C374F6"/>
    <w:rsid w:val="00C442C3"/>
    <w:rsid w:val="00C44F73"/>
    <w:rsid w:val="00C47C06"/>
    <w:rsid w:val="00C504BB"/>
    <w:rsid w:val="00C50C50"/>
    <w:rsid w:val="00C50CEE"/>
    <w:rsid w:val="00C51250"/>
    <w:rsid w:val="00C51E17"/>
    <w:rsid w:val="00C544C6"/>
    <w:rsid w:val="00C567D0"/>
    <w:rsid w:val="00C5682A"/>
    <w:rsid w:val="00C62822"/>
    <w:rsid w:val="00C63358"/>
    <w:rsid w:val="00C6430C"/>
    <w:rsid w:val="00C6480D"/>
    <w:rsid w:val="00C64FF4"/>
    <w:rsid w:val="00C6643C"/>
    <w:rsid w:val="00C66E30"/>
    <w:rsid w:val="00C67E1C"/>
    <w:rsid w:val="00C71BCA"/>
    <w:rsid w:val="00C7668A"/>
    <w:rsid w:val="00C76A81"/>
    <w:rsid w:val="00C77A5C"/>
    <w:rsid w:val="00C80839"/>
    <w:rsid w:val="00C8482B"/>
    <w:rsid w:val="00C87CE8"/>
    <w:rsid w:val="00C92FF7"/>
    <w:rsid w:val="00C94879"/>
    <w:rsid w:val="00C96E5E"/>
    <w:rsid w:val="00CA1633"/>
    <w:rsid w:val="00CA2C9D"/>
    <w:rsid w:val="00CA2D32"/>
    <w:rsid w:val="00CA5145"/>
    <w:rsid w:val="00CB0F04"/>
    <w:rsid w:val="00CB164B"/>
    <w:rsid w:val="00CB1804"/>
    <w:rsid w:val="00CB19E6"/>
    <w:rsid w:val="00CB1E03"/>
    <w:rsid w:val="00CB1F0A"/>
    <w:rsid w:val="00CB22BB"/>
    <w:rsid w:val="00CB54AE"/>
    <w:rsid w:val="00CC439E"/>
    <w:rsid w:val="00CC44C2"/>
    <w:rsid w:val="00CC4B66"/>
    <w:rsid w:val="00CC51B6"/>
    <w:rsid w:val="00CD2CA8"/>
    <w:rsid w:val="00CD2ED8"/>
    <w:rsid w:val="00CD6C0D"/>
    <w:rsid w:val="00CD6E70"/>
    <w:rsid w:val="00CD753F"/>
    <w:rsid w:val="00CE1778"/>
    <w:rsid w:val="00CE4CC3"/>
    <w:rsid w:val="00CE764E"/>
    <w:rsid w:val="00CF2309"/>
    <w:rsid w:val="00CF257C"/>
    <w:rsid w:val="00CF4D9D"/>
    <w:rsid w:val="00CF503F"/>
    <w:rsid w:val="00CF5F4E"/>
    <w:rsid w:val="00CF7BFD"/>
    <w:rsid w:val="00D00E84"/>
    <w:rsid w:val="00D013DB"/>
    <w:rsid w:val="00D0172A"/>
    <w:rsid w:val="00D023F1"/>
    <w:rsid w:val="00D03B95"/>
    <w:rsid w:val="00D04267"/>
    <w:rsid w:val="00D046C8"/>
    <w:rsid w:val="00D06D75"/>
    <w:rsid w:val="00D111AD"/>
    <w:rsid w:val="00D119B9"/>
    <w:rsid w:val="00D11C2A"/>
    <w:rsid w:val="00D120FE"/>
    <w:rsid w:val="00D14332"/>
    <w:rsid w:val="00D148E0"/>
    <w:rsid w:val="00D15662"/>
    <w:rsid w:val="00D15A2B"/>
    <w:rsid w:val="00D16482"/>
    <w:rsid w:val="00D167AC"/>
    <w:rsid w:val="00D210A1"/>
    <w:rsid w:val="00D215E4"/>
    <w:rsid w:val="00D2176F"/>
    <w:rsid w:val="00D21FC7"/>
    <w:rsid w:val="00D2206A"/>
    <w:rsid w:val="00D22F0C"/>
    <w:rsid w:val="00D232DD"/>
    <w:rsid w:val="00D2408C"/>
    <w:rsid w:val="00D249B5"/>
    <w:rsid w:val="00D25877"/>
    <w:rsid w:val="00D25972"/>
    <w:rsid w:val="00D261F4"/>
    <w:rsid w:val="00D301C3"/>
    <w:rsid w:val="00D30322"/>
    <w:rsid w:val="00D30845"/>
    <w:rsid w:val="00D316A8"/>
    <w:rsid w:val="00D32B94"/>
    <w:rsid w:val="00D32F4A"/>
    <w:rsid w:val="00D33324"/>
    <w:rsid w:val="00D361F1"/>
    <w:rsid w:val="00D36F70"/>
    <w:rsid w:val="00D37A42"/>
    <w:rsid w:val="00D403D3"/>
    <w:rsid w:val="00D4253C"/>
    <w:rsid w:val="00D42570"/>
    <w:rsid w:val="00D4428C"/>
    <w:rsid w:val="00D46F2D"/>
    <w:rsid w:val="00D47003"/>
    <w:rsid w:val="00D475EF"/>
    <w:rsid w:val="00D47C22"/>
    <w:rsid w:val="00D52EA5"/>
    <w:rsid w:val="00D53CEC"/>
    <w:rsid w:val="00D55002"/>
    <w:rsid w:val="00D56B64"/>
    <w:rsid w:val="00D56DE3"/>
    <w:rsid w:val="00D60F72"/>
    <w:rsid w:val="00D61879"/>
    <w:rsid w:val="00D633D0"/>
    <w:rsid w:val="00D658EE"/>
    <w:rsid w:val="00D674ED"/>
    <w:rsid w:val="00D67D58"/>
    <w:rsid w:val="00D70271"/>
    <w:rsid w:val="00D70E35"/>
    <w:rsid w:val="00D71E8F"/>
    <w:rsid w:val="00D71FC6"/>
    <w:rsid w:val="00D720D8"/>
    <w:rsid w:val="00D752E4"/>
    <w:rsid w:val="00D807E5"/>
    <w:rsid w:val="00D80A19"/>
    <w:rsid w:val="00D81B27"/>
    <w:rsid w:val="00D822A2"/>
    <w:rsid w:val="00D838A3"/>
    <w:rsid w:val="00D83DB3"/>
    <w:rsid w:val="00D85FAC"/>
    <w:rsid w:val="00D86413"/>
    <w:rsid w:val="00D935C5"/>
    <w:rsid w:val="00D96698"/>
    <w:rsid w:val="00D96954"/>
    <w:rsid w:val="00D96D3D"/>
    <w:rsid w:val="00D9708B"/>
    <w:rsid w:val="00DA0E9B"/>
    <w:rsid w:val="00DA369E"/>
    <w:rsid w:val="00DB1E60"/>
    <w:rsid w:val="00DB22D5"/>
    <w:rsid w:val="00DB36B1"/>
    <w:rsid w:val="00DB3B10"/>
    <w:rsid w:val="00DB74B5"/>
    <w:rsid w:val="00DC105F"/>
    <w:rsid w:val="00DC1CFA"/>
    <w:rsid w:val="00DC30EF"/>
    <w:rsid w:val="00DC3864"/>
    <w:rsid w:val="00DC4923"/>
    <w:rsid w:val="00DC7BCE"/>
    <w:rsid w:val="00DC7C14"/>
    <w:rsid w:val="00DD0723"/>
    <w:rsid w:val="00DD1E56"/>
    <w:rsid w:val="00DD28F7"/>
    <w:rsid w:val="00DD5379"/>
    <w:rsid w:val="00DD6176"/>
    <w:rsid w:val="00DE3C2B"/>
    <w:rsid w:val="00DE5A7C"/>
    <w:rsid w:val="00DE5F06"/>
    <w:rsid w:val="00DE7D3A"/>
    <w:rsid w:val="00DF2555"/>
    <w:rsid w:val="00DF5ECD"/>
    <w:rsid w:val="00DF7358"/>
    <w:rsid w:val="00DF744F"/>
    <w:rsid w:val="00E00944"/>
    <w:rsid w:val="00E0157A"/>
    <w:rsid w:val="00E0362A"/>
    <w:rsid w:val="00E03A4C"/>
    <w:rsid w:val="00E06438"/>
    <w:rsid w:val="00E07A48"/>
    <w:rsid w:val="00E11294"/>
    <w:rsid w:val="00E11BE9"/>
    <w:rsid w:val="00E1340A"/>
    <w:rsid w:val="00E13CE7"/>
    <w:rsid w:val="00E144A6"/>
    <w:rsid w:val="00E14854"/>
    <w:rsid w:val="00E1501F"/>
    <w:rsid w:val="00E164F5"/>
    <w:rsid w:val="00E171AC"/>
    <w:rsid w:val="00E17761"/>
    <w:rsid w:val="00E207F6"/>
    <w:rsid w:val="00E22379"/>
    <w:rsid w:val="00E2449D"/>
    <w:rsid w:val="00E263AB"/>
    <w:rsid w:val="00E30085"/>
    <w:rsid w:val="00E303EC"/>
    <w:rsid w:val="00E307E3"/>
    <w:rsid w:val="00E3161F"/>
    <w:rsid w:val="00E317E5"/>
    <w:rsid w:val="00E33487"/>
    <w:rsid w:val="00E33A4B"/>
    <w:rsid w:val="00E35D34"/>
    <w:rsid w:val="00E371F6"/>
    <w:rsid w:val="00E37BE4"/>
    <w:rsid w:val="00E412B9"/>
    <w:rsid w:val="00E42E6D"/>
    <w:rsid w:val="00E452F5"/>
    <w:rsid w:val="00E45655"/>
    <w:rsid w:val="00E46A66"/>
    <w:rsid w:val="00E47C1F"/>
    <w:rsid w:val="00E52270"/>
    <w:rsid w:val="00E525DF"/>
    <w:rsid w:val="00E54A33"/>
    <w:rsid w:val="00E558F0"/>
    <w:rsid w:val="00E6181E"/>
    <w:rsid w:val="00E62A7E"/>
    <w:rsid w:val="00E62ADC"/>
    <w:rsid w:val="00E642CF"/>
    <w:rsid w:val="00E671BB"/>
    <w:rsid w:val="00E716AB"/>
    <w:rsid w:val="00E718D4"/>
    <w:rsid w:val="00E74706"/>
    <w:rsid w:val="00E7790D"/>
    <w:rsid w:val="00E77B61"/>
    <w:rsid w:val="00E80932"/>
    <w:rsid w:val="00E829BF"/>
    <w:rsid w:val="00E83B27"/>
    <w:rsid w:val="00E85C41"/>
    <w:rsid w:val="00E86D2F"/>
    <w:rsid w:val="00E87185"/>
    <w:rsid w:val="00E90756"/>
    <w:rsid w:val="00E90C8E"/>
    <w:rsid w:val="00E94A0A"/>
    <w:rsid w:val="00E955A3"/>
    <w:rsid w:val="00E95C93"/>
    <w:rsid w:val="00EA030B"/>
    <w:rsid w:val="00EA2E30"/>
    <w:rsid w:val="00EA3142"/>
    <w:rsid w:val="00EA32A9"/>
    <w:rsid w:val="00EA33B2"/>
    <w:rsid w:val="00EA5796"/>
    <w:rsid w:val="00EA68E8"/>
    <w:rsid w:val="00EA6B3A"/>
    <w:rsid w:val="00EA6FE6"/>
    <w:rsid w:val="00EA74A8"/>
    <w:rsid w:val="00EA74F8"/>
    <w:rsid w:val="00EA7A5A"/>
    <w:rsid w:val="00EB1E84"/>
    <w:rsid w:val="00EB1F4B"/>
    <w:rsid w:val="00EB3AA8"/>
    <w:rsid w:val="00EB5461"/>
    <w:rsid w:val="00EB6D16"/>
    <w:rsid w:val="00EB75CA"/>
    <w:rsid w:val="00EB773A"/>
    <w:rsid w:val="00EC00F3"/>
    <w:rsid w:val="00EC1E7F"/>
    <w:rsid w:val="00EC2280"/>
    <w:rsid w:val="00EC2320"/>
    <w:rsid w:val="00EC2BAD"/>
    <w:rsid w:val="00EC2D6C"/>
    <w:rsid w:val="00EC688F"/>
    <w:rsid w:val="00ED1E9B"/>
    <w:rsid w:val="00ED3396"/>
    <w:rsid w:val="00ED35B9"/>
    <w:rsid w:val="00ED3ABB"/>
    <w:rsid w:val="00ED6653"/>
    <w:rsid w:val="00EE0180"/>
    <w:rsid w:val="00EE158F"/>
    <w:rsid w:val="00EE166E"/>
    <w:rsid w:val="00EE442E"/>
    <w:rsid w:val="00EE56B0"/>
    <w:rsid w:val="00EE5D8D"/>
    <w:rsid w:val="00EE70A4"/>
    <w:rsid w:val="00EE73F2"/>
    <w:rsid w:val="00EE7A00"/>
    <w:rsid w:val="00EF037D"/>
    <w:rsid w:val="00EF3A3F"/>
    <w:rsid w:val="00EF544B"/>
    <w:rsid w:val="00EF5F00"/>
    <w:rsid w:val="00EF6AB2"/>
    <w:rsid w:val="00F0057E"/>
    <w:rsid w:val="00F0103A"/>
    <w:rsid w:val="00F03B89"/>
    <w:rsid w:val="00F05F3A"/>
    <w:rsid w:val="00F06B42"/>
    <w:rsid w:val="00F10A9C"/>
    <w:rsid w:val="00F12DCA"/>
    <w:rsid w:val="00F13222"/>
    <w:rsid w:val="00F13531"/>
    <w:rsid w:val="00F14018"/>
    <w:rsid w:val="00F156DA"/>
    <w:rsid w:val="00F165BD"/>
    <w:rsid w:val="00F21078"/>
    <w:rsid w:val="00F24F68"/>
    <w:rsid w:val="00F26830"/>
    <w:rsid w:val="00F26CD8"/>
    <w:rsid w:val="00F278A4"/>
    <w:rsid w:val="00F30D15"/>
    <w:rsid w:val="00F31E86"/>
    <w:rsid w:val="00F33504"/>
    <w:rsid w:val="00F355AA"/>
    <w:rsid w:val="00F371E1"/>
    <w:rsid w:val="00F37534"/>
    <w:rsid w:val="00F37F8D"/>
    <w:rsid w:val="00F403FD"/>
    <w:rsid w:val="00F40C69"/>
    <w:rsid w:val="00F42F8C"/>
    <w:rsid w:val="00F43584"/>
    <w:rsid w:val="00F43E2E"/>
    <w:rsid w:val="00F44B9C"/>
    <w:rsid w:val="00F45F67"/>
    <w:rsid w:val="00F46CCE"/>
    <w:rsid w:val="00F503D2"/>
    <w:rsid w:val="00F504BB"/>
    <w:rsid w:val="00F54456"/>
    <w:rsid w:val="00F55B6C"/>
    <w:rsid w:val="00F5745F"/>
    <w:rsid w:val="00F602E0"/>
    <w:rsid w:val="00F60FA1"/>
    <w:rsid w:val="00F62727"/>
    <w:rsid w:val="00F62AAE"/>
    <w:rsid w:val="00F6365F"/>
    <w:rsid w:val="00F637AA"/>
    <w:rsid w:val="00F649D6"/>
    <w:rsid w:val="00F6788C"/>
    <w:rsid w:val="00F71B8D"/>
    <w:rsid w:val="00F73671"/>
    <w:rsid w:val="00F74037"/>
    <w:rsid w:val="00F7662E"/>
    <w:rsid w:val="00F80940"/>
    <w:rsid w:val="00F80EFA"/>
    <w:rsid w:val="00F8219A"/>
    <w:rsid w:val="00F82390"/>
    <w:rsid w:val="00F82993"/>
    <w:rsid w:val="00F834C1"/>
    <w:rsid w:val="00F83660"/>
    <w:rsid w:val="00F83B49"/>
    <w:rsid w:val="00F83BEC"/>
    <w:rsid w:val="00F84B78"/>
    <w:rsid w:val="00F86CCE"/>
    <w:rsid w:val="00F90203"/>
    <w:rsid w:val="00F905DA"/>
    <w:rsid w:val="00F90960"/>
    <w:rsid w:val="00F914F8"/>
    <w:rsid w:val="00F922E8"/>
    <w:rsid w:val="00F9320C"/>
    <w:rsid w:val="00F935E2"/>
    <w:rsid w:val="00F94CAF"/>
    <w:rsid w:val="00F97822"/>
    <w:rsid w:val="00FA23B3"/>
    <w:rsid w:val="00FA5DFA"/>
    <w:rsid w:val="00FA6275"/>
    <w:rsid w:val="00FA6B2F"/>
    <w:rsid w:val="00FA6EFF"/>
    <w:rsid w:val="00FB1685"/>
    <w:rsid w:val="00FB2543"/>
    <w:rsid w:val="00FB4245"/>
    <w:rsid w:val="00FB4923"/>
    <w:rsid w:val="00FB5079"/>
    <w:rsid w:val="00FB59CB"/>
    <w:rsid w:val="00FB6A4A"/>
    <w:rsid w:val="00FB747F"/>
    <w:rsid w:val="00FC0A0E"/>
    <w:rsid w:val="00FC25FE"/>
    <w:rsid w:val="00FC2EA3"/>
    <w:rsid w:val="00FC64B4"/>
    <w:rsid w:val="00FC65A6"/>
    <w:rsid w:val="00FC669B"/>
    <w:rsid w:val="00FC7963"/>
    <w:rsid w:val="00FC7E93"/>
    <w:rsid w:val="00FD2E4A"/>
    <w:rsid w:val="00FD438F"/>
    <w:rsid w:val="00FD4990"/>
    <w:rsid w:val="00FD5194"/>
    <w:rsid w:val="00FD58B9"/>
    <w:rsid w:val="00FE38C6"/>
    <w:rsid w:val="00FE464C"/>
    <w:rsid w:val="00FE5008"/>
    <w:rsid w:val="00FE63D4"/>
    <w:rsid w:val="00FE7F45"/>
    <w:rsid w:val="00FF092E"/>
    <w:rsid w:val="00FF1476"/>
    <w:rsid w:val="00FF206C"/>
    <w:rsid w:val="00FF3AE7"/>
    <w:rsid w:val="00FF428B"/>
    <w:rsid w:val="0621582E"/>
    <w:rsid w:val="0B04D538"/>
    <w:rsid w:val="1BC1A42B"/>
    <w:rsid w:val="1F1F9411"/>
    <w:rsid w:val="283CDF62"/>
    <w:rsid w:val="291A3B00"/>
    <w:rsid w:val="2DDAAC63"/>
    <w:rsid w:val="3FC1EEBE"/>
    <w:rsid w:val="4DF2CDF9"/>
    <w:rsid w:val="52B0995E"/>
    <w:rsid w:val="5389C896"/>
    <w:rsid w:val="55BF2C96"/>
    <w:rsid w:val="597C33C6"/>
    <w:rsid w:val="5A984A9D"/>
    <w:rsid w:val="5EFF9FDD"/>
    <w:rsid w:val="61C3E8EE"/>
    <w:rsid w:val="66A8A00C"/>
    <w:rsid w:val="6AD2005F"/>
    <w:rsid w:val="72290C03"/>
    <w:rsid w:val="765F9FC1"/>
    <w:rsid w:val="7D924AA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0E1F03C"/>
  <w15:docId w15:val="{5A2B5C81-D57F-4274-936D-3572B9C5C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Light" w:eastAsiaTheme="minorHAnsi" w:hAnsi="Segoe UI Light" w:cs="Times New Roman"/>
        <w:color w:val="535254" w:themeColor="background1" w:themeTint="E6"/>
        <w:sz w:val="22"/>
        <w:szCs w:val="22"/>
        <w:lang w:val="en-NZ" w:eastAsia="en-US" w:bidi="ar-SA"/>
      </w:rPr>
    </w:rPrDefault>
    <w:pPrDefault>
      <w:pPr>
        <w:spacing w:after="160" w:line="320" w:lineRule="exact"/>
      </w:pPr>
    </w:pPrDefault>
  </w:docDefaults>
  <w:latentStyles w:defLockedState="1" w:defUIPriority="99" w:defSemiHidden="0" w:defUnhideWhenUsed="0" w:defQFormat="0" w:count="376">
    <w:lsdException w:name="Normal" w:locked="0" w:uiPriority="17"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17" w:unhideWhenUsed="1"/>
    <w:lsdException w:name="heading 6" w:semiHidden="1" w:uiPriority="17" w:unhideWhenUsed="1"/>
    <w:lsdException w:name="heading 7" w:semiHidden="1" w:uiPriority="17" w:unhideWhenUsed="1"/>
    <w:lsdException w:name="heading 8" w:semiHidden="1" w:uiPriority="17" w:unhideWhenUsed="1"/>
    <w:lsdException w:name="heading 9" w:semiHidden="1" w:uiPriority="17"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17"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17"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17"/>
    <w:qFormat/>
    <w:rsid w:val="005059D3"/>
    <w:pPr>
      <w:spacing w:line="320" w:lineRule="atLeast"/>
    </w:pPr>
    <w:rPr>
      <w:rFonts w:ascii="Segoe UI" w:hAnsi="Segoe UI"/>
    </w:rPr>
  </w:style>
  <w:style w:type="paragraph" w:styleId="Heading1">
    <w:name w:val="heading 1"/>
    <w:basedOn w:val="Normal"/>
    <w:next w:val="Normal"/>
    <w:link w:val="Heading1Char"/>
    <w:uiPriority w:val="9"/>
    <w:locked/>
    <w:rsid w:val="00020B12"/>
    <w:pPr>
      <w:ind w:left="1134" w:hanging="1134"/>
      <w:outlineLvl w:val="0"/>
    </w:pPr>
    <w:rPr>
      <w:rFonts w:ascii="Segoe UI Semibold" w:hAnsi="Segoe UI Semibold"/>
      <w:color w:val="00819A"/>
      <w:sz w:val="48"/>
      <w:szCs w:val="40"/>
    </w:rPr>
  </w:style>
  <w:style w:type="paragraph" w:styleId="Heading2">
    <w:name w:val="heading 2"/>
    <w:basedOn w:val="Normal"/>
    <w:next w:val="Normal"/>
    <w:link w:val="Heading2Char"/>
    <w:uiPriority w:val="9"/>
    <w:unhideWhenUsed/>
    <w:locked/>
    <w:rsid w:val="00020B12"/>
    <w:pPr>
      <w:autoSpaceDE w:val="0"/>
      <w:autoSpaceDN w:val="0"/>
      <w:adjustRightInd w:val="0"/>
      <w:spacing w:before="320" w:after="200"/>
      <w:outlineLvl w:val="1"/>
    </w:pPr>
    <w:rPr>
      <w:rFonts w:ascii="Verdana" w:hAnsi="Verdana" w:cs="Verdana"/>
      <w:b/>
      <w:bCs/>
      <w:sz w:val="28"/>
      <w:szCs w:val="32"/>
      <w:lang w:val="en-US"/>
    </w:rPr>
  </w:style>
  <w:style w:type="paragraph" w:styleId="Heading3">
    <w:name w:val="heading 3"/>
    <w:basedOn w:val="Normal"/>
    <w:next w:val="Normal"/>
    <w:link w:val="Heading3Char"/>
    <w:uiPriority w:val="9"/>
    <w:unhideWhenUsed/>
    <w:locked/>
    <w:rsid w:val="00020B12"/>
    <w:pPr>
      <w:autoSpaceDE w:val="0"/>
      <w:autoSpaceDN w:val="0"/>
      <w:adjustRightInd w:val="0"/>
      <w:spacing w:before="320" w:after="200"/>
      <w:outlineLvl w:val="2"/>
    </w:pPr>
    <w:rPr>
      <w:rFonts w:ascii="Verdana" w:hAnsi="Verdana" w:cs="Verdana"/>
      <w:b/>
      <w:sz w:val="24"/>
      <w:szCs w:val="28"/>
      <w:lang w:val="en-US"/>
    </w:rPr>
  </w:style>
  <w:style w:type="paragraph" w:styleId="Heading4">
    <w:name w:val="heading 4"/>
    <w:basedOn w:val="Normal"/>
    <w:next w:val="Normal"/>
    <w:link w:val="Heading4Char"/>
    <w:uiPriority w:val="9"/>
    <w:unhideWhenUsed/>
    <w:locked/>
    <w:rsid w:val="00020B12"/>
    <w:pPr>
      <w:autoSpaceDE w:val="0"/>
      <w:autoSpaceDN w:val="0"/>
      <w:adjustRightInd w:val="0"/>
      <w:spacing w:before="480" w:after="200" w:line="201" w:lineRule="atLeast"/>
      <w:outlineLvl w:val="3"/>
    </w:pPr>
    <w:rPr>
      <w:rFonts w:ascii="Verdana" w:hAnsi="Verdana" w:cs="Verdana"/>
      <w:b/>
      <w:bCs/>
      <w:sz w:val="20"/>
      <w:szCs w:val="20"/>
      <w:lang w:val="en-US"/>
    </w:rPr>
  </w:style>
  <w:style w:type="paragraph" w:styleId="Heading5">
    <w:name w:val="heading 5"/>
    <w:basedOn w:val="Normal"/>
    <w:next w:val="Normal"/>
    <w:link w:val="Heading5Char"/>
    <w:uiPriority w:val="17"/>
    <w:locked/>
    <w:rsid w:val="00020B12"/>
    <w:pPr>
      <w:numPr>
        <w:ilvl w:val="4"/>
        <w:numId w:val="6"/>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17"/>
    <w:locked/>
    <w:rsid w:val="00020B12"/>
    <w:pPr>
      <w:numPr>
        <w:ilvl w:val="5"/>
        <w:numId w:val="6"/>
      </w:numPr>
      <w:spacing w:before="240" w:after="60"/>
      <w:outlineLvl w:val="5"/>
    </w:pPr>
    <w:rPr>
      <w:rFonts w:ascii="Times New Roman" w:hAnsi="Times New Roman"/>
      <w:b/>
      <w:bCs/>
    </w:rPr>
  </w:style>
  <w:style w:type="paragraph" w:styleId="Heading7">
    <w:name w:val="heading 7"/>
    <w:basedOn w:val="Normal"/>
    <w:next w:val="Normal"/>
    <w:link w:val="Heading7Char"/>
    <w:uiPriority w:val="17"/>
    <w:locked/>
    <w:rsid w:val="00020B12"/>
    <w:pPr>
      <w:numPr>
        <w:ilvl w:val="6"/>
        <w:numId w:val="6"/>
      </w:numPr>
      <w:spacing w:before="240" w:after="60"/>
      <w:outlineLvl w:val="6"/>
    </w:pPr>
    <w:rPr>
      <w:rFonts w:ascii="Calibri" w:hAnsi="Calibri"/>
      <w:sz w:val="24"/>
      <w:szCs w:val="24"/>
    </w:rPr>
  </w:style>
  <w:style w:type="paragraph" w:styleId="Heading8">
    <w:name w:val="heading 8"/>
    <w:basedOn w:val="Normal"/>
    <w:next w:val="Normal"/>
    <w:link w:val="Heading8Char"/>
    <w:uiPriority w:val="17"/>
    <w:locked/>
    <w:rsid w:val="00020B12"/>
    <w:pPr>
      <w:numPr>
        <w:ilvl w:val="7"/>
        <w:numId w:val="6"/>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17"/>
    <w:locked/>
    <w:rsid w:val="00020B12"/>
    <w:pPr>
      <w:numPr>
        <w:ilvl w:val="8"/>
        <w:numId w:val="6"/>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rsid w:val="00020B12"/>
    <w:rPr>
      <w:rFonts w:ascii="Segoe UI Semibold" w:hAnsi="Segoe UI Semibold"/>
      <w:b w:val="0"/>
      <w:i w:val="0"/>
      <w:color w:val="48453D"/>
      <w:u w:val="single"/>
    </w:rPr>
  </w:style>
  <w:style w:type="character" w:customStyle="1" w:styleId="Heading5Char">
    <w:name w:val="Heading 5 Char"/>
    <w:basedOn w:val="DefaultParagraphFont"/>
    <w:link w:val="Heading5"/>
    <w:uiPriority w:val="17"/>
    <w:rsid w:val="00020B12"/>
    <w:rPr>
      <w:rFonts w:ascii="Calibri" w:hAnsi="Calibri"/>
      <w:b/>
      <w:bCs/>
      <w:i/>
      <w:iCs/>
      <w:sz w:val="26"/>
      <w:szCs w:val="26"/>
    </w:rPr>
  </w:style>
  <w:style w:type="character" w:customStyle="1" w:styleId="Heading6Char">
    <w:name w:val="Heading 6 Char"/>
    <w:basedOn w:val="DefaultParagraphFont"/>
    <w:link w:val="Heading6"/>
    <w:uiPriority w:val="17"/>
    <w:rsid w:val="00020B12"/>
    <w:rPr>
      <w:rFonts w:ascii="Times New Roman" w:hAnsi="Times New Roman"/>
      <w:b/>
      <w:bCs/>
    </w:rPr>
  </w:style>
  <w:style w:type="character" w:customStyle="1" w:styleId="Heading7Char">
    <w:name w:val="Heading 7 Char"/>
    <w:basedOn w:val="DefaultParagraphFont"/>
    <w:link w:val="Heading7"/>
    <w:uiPriority w:val="17"/>
    <w:rsid w:val="00020B12"/>
    <w:rPr>
      <w:rFonts w:ascii="Calibri" w:hAnsi="Calibri"/>
      <w:sz w:val="24"/>
      <w:szCs w:val="24"/>
    </w:rPr>
  </w:style>
  <w:style w:type="character" w:customStyle="1" w:styleId="Heading8Char">
    <w:name w:val="Heading 8 Char"/>
    <w:basedOn w:val="DefaultParagraphFont"/>
    <w:link w:val="Heading8"/>
    <w:uiPriority w:val="17"/>
    <w:rsid w:val="00020B12"/>
    <w:rPr>
      <w:rFonts w:ascii="Calibri" w:hAnsi="Calibri"/>
      <w:i/>
      <w:iCs/>
      <w:sz w:val="24"/>
      <w:szCs w:val="24"/>
    </w:rPr>
  </w:style>
  <w:style w:type="character" w:customStyle="1" w:styleId="Heading9Char">
    <w:name w:val="Heading 9 Char"/>
    <w:basedOn w:val="DefaultParagraphFont"/>
    <w:link w:val="Heading9"/>
    <w:uiPriority w:val="17"/>
    <w:rsid w:val="00020B12"/>
    <w:rPr>
      <w:rFonts w:ascii="Cambria" w:hAnsi="Cambria"/>
    </w:rPr>
  </w:style>
  <w:style w:type="paragraph" w:styleId="Footer">
    <w:name w:val="footer"/>
    <w:basedOn w:val="Normal"/>
    <w:link w:val="FooterChar"/>
    <w:uiPriority w:val="99"/>
    <w:unhideWhenUsed/>
    <w:qFormat/>
    <w:rsid w:val="005059D3"/>
    <w:pPr>
      <w:tabs>
        <w:tab w:val="right" w:pos="8505"/>
        <w:tab w:val="right" w:pos="8789"/>
        <w:tab w:val="right" w:pos="10206"/>
      </w:tabs>
      <w:spacing w:before="120" w:after="0"/>
      <w:jc w:val="right"/>
    </w:pPr>
    <w:rPr>
      <w:noProof/>
      <w:color w:val="00425D" w:themeColor="text2"/>
      <w:sz w:val="16"/>
      <w:szCs w:val="16"/>
      <w:lang w:val="en-US"/>
    </w:rPr>
  </w:style>
  <w:style w:type="character" w:customStyle="1" w:styleId="FooterChar">
    <w:name w:val="Footer Char"/>
    <w:basedOn w:val="DefaultParagraphFont"/>
    <w:link w:val="Footer"/>
    <w:uiPriority w:val="99"/>
    <w:rsid w:val="005059D3"/>
    <w:rPr>
      <w:rFonts w:ascii="Segoe UI" w:hAnsi="Segoe UI"/>
      <w:noProof/>
      <w:color w:val="00425D" w:themeColor="text2"/>
      <w:sz w:val="16"/>
      <w:szCs w:val="16"/>
      <w:lang w:val="en-US"/>
    </w:rPr>
  </w:style>
  <w:style w:type="paragraph" w:styleId="Header">
    <w:name w:val="header"/>
    <w:basedOn w:val="Footer"/>
    <w:link w:val="HeaderChar"/>
    <w:uiPriority w:val="17"/>
    <w:unhideWhenUsed/>
    <w:qFormat/>
    <w:locked/>
    <w:rsid w:val="005059D3"/>
    <w:pPr>
      <w:spacing w:before="0" w:after="120"/>
    </w:pPr>
  </w:style>
  <w:style w:type="character" w:customStyle="1" w:styleId="HeaderChar">
    <w:name w:val="Header Char"/>
    <w:basedOn w:val="DefaultParagraphFont"/>
    <w:link w:val="Header"/>
    <w:uiPriority w:val="17"/>
    <w:rsid w:val="005059D3"/>
    <w:rPr>
      <w:rFonts w:ascii="Segoe UI" w:hAnsi="Segoe UI"/>
      <w:noProof/>
      <w:color w:val="00425D" w:themeColor="text2"/>
      <w:sz w:val="16"/>
      <w:szCs w:val="16"/>
      <w:lang w:val="en-US"/>
    </w:rPr>
  </w:style>
  <w:style w:type="character" w:styleId="Hyperlink">
    <w:name w:val="Hyperlink"/>
    <w:uiPriority w:val="99"/>
    <w:qFormat/>
    <w:rsid w:val="0097157A"/>
    <w:rPr>
      <w:rFonts w:ascii="Segoe UI" w:hAnsi="Segoe UI"/>
      <w:caps w:val="0"/>
      <w:smallCaps w:val="0"/>
      <w:strike w:val="0"/>
      <w:dstrike w:val="0"/>
      <w:vanish w:val="0"/>
      <w:color w:val="00425D" w:themeColor="text2"/>
      <w:u w:val="single"/>
      <w:vertAlign w:val="baseline"/>
    </w:rPr>
  </w:style>
  <w:style w:type="paragraph" w:customStyle="1" w:styleId="35Bodybulletsroman">
    <w:name w:val="3.5 Body bullets roman"/>
    <w:uiPriority w:val="17"/>
    <w:qFormat/>
    <w:rsid w:val="005059D3"/>
    <w:pPr>
      <w:numPr>
        <w:ilvl w:val="2"/>
        <w:numId w:val="72"/>
      </w:numPr>
      <w:spacing w:line="320" w:lineRule="atLeast"/>
      <w:contextualSpacing/>
    </w:pPr>
    <w:rPr>
      <w:rFonts w:ascii="Segoe UI" w:hAnsi="Segoe UI"/>
      <w:bCs/>
      <w:szCs w:val="18"/>
      <w:lang w:eastAsia="en-NZ"/>
    </w:rPr>
  </w:style>
  <w:style w:type="paragraph" w:customStyle="1" w:styleId="LINZurl">
    <w:name w:val="LINZ url"/>
    <w:basedOn w:val="Normal"/>
    <w:uiPriority w:val="17"/>
    <w:qFormat/>
    <w:rsid w:val="005059D3"/>
    <w:rPr>
      <w:rFonts w:ascii="Segoe UI Semibold" w:hAnsi="Segoe UI Semibold"/>
      <w:color w:val="FFFFFF" w:themeColor="background2"/>
    </w:rPr>
  </w:style>
  <w:style w:type="character" w:customStyle="1" w:styleId="Heading1Char">
    <w:name w:val="Heading 1 Char"/>
    <w:basedOn w:val="DefaultParagraphFont"/>
    <w:link w:val="Heading1"/>
    <w:uiPriority w:val="9"/>
    <w:rsid w:val="00020B12"/>
    <w:rPr>
      <w:rFonts w:ascii="Segoe UI Semibold" w:hAnsi="Segoe UI Semibold"/>
      <w:color w:val="00819A"/>
      <w:sz w:val="48"/>
      <w:szCs w:val="40"/>
    </w:rPr>
  </w:style>
  <w:style w:type="character" w:customStyle="1" w:styleId="Heading2Char">
    <w:name w:val="Heading 2 Char"/>
    <w:basedOn w:val="DefaultParagraphFont"/>
    <w:link w:val="Heading2"/>
    <w:uiPriority w:val="9"/>
    <w:rsid w:val="00020B12"/>
    <w:rPr>
      <w:rFonts w:ascii="Verdana" w:hAnsi="Verdana" w:cs="Verdana"/>
      <w:b/>
      <w:bCs/>
      <w:sz w:val="28"/>
      <w:szCs w:val="32"/>
      <w:lang w:val="en-US"/>
    </w:rPr>
  </w:style>
  <w:style w:type="character" w:customStyle="1" w:styleId="Heading3Char">
    <w:name w:val="Heading 3 Char"/>
    <w:basedOn w:val="DefaultParagraphFont"/>
    <w:link w:val="Heading3"/>
    <w:uiPriority w:val="9"/>
    <w:rsid w:val="00020B12"/>
    <w:rPr>
      <w:rFonts w:ascii="Verdana" w:hAnsi="Verdana" w:cs="Verdana"/>
      <w:b/>
      <w:sz w:val="24"/>
      <w:szCs w:val="28"/>
      <w:lang w:val="en-US"/>
    </w:rPr>
  </w:style>
  <w:style w:type="character" w:customStyle="1" w:styleId="Heading4Char">
    <w:name w:val="Heading 4 Char"/>
    <w:basedOn w:val="DefaultParagraphFont"/>
    <w:link w:val="Heading4"/>
    <w:uiPriority w:val="9"/>
    <w:rsid w:val="00020B12"/>
    <w:rPr>
      <w:rFonts w:ascii="Verdana" w:hAnsi="Verdana" w:cs="Verdana"/>
      <w:b/>
      <w:bCs/>
      <w:sz w:val="20"/>
      <w:szCs w:val="20"/>
      <w:lang w:val="en-US"/>
    </w:rPr>
  </w:style>
  <w:style w:type="numbering" w:styleId="1ai">
    <w:name w:val="Outline List 1"/>
    <w:basedOn w:val="NoList"/>
    <w:uiPriority w:val="99"/>
    <w:semiHidden/>
    <w:unhideWhenUsed/>
    <w:rsid w:val="00020B12"/>
    <w:pPr>
      <w:numPr>
        <w:numId w:val="2"/>
      </w:numPr>
    </w:pPr>
  </w:style>
  <w:style w:type="paragraph" w:customStyle="1" w:styleId="24Subheadinglevel4">
    <w:name w:val="2.4 Sub heading level 4"/>
    <w:basedOn w:val="21MainSubheadinglevel1"/>
    <w:uiPriority w:val="17"/>
    <w:qFormat/>
    <w:rsid w:val="005059D3"/>
    <w:pPr>
      <w:spacing w:before="240" w:after="80" w:line="300" w:lineRule="atLeast"/>
      <w:contextualSpacing/>
      <w:outlineLvl w:val="9"/>
    </w:pPr>
    <w:rPr>
      <w:rFonts w:ascii="Segoe UI Semibold" w:hAnsi="Segoe UI Semibold"/>
      <w:color w:val="00425D" w:themeColor="text2"/>
      <w:sz w:val="26"/>
    </w:rPr>
  </w:style>
  <w:style w:type="paragraph" w:customStyle="1" w:styleId="40Tableheadwhite">
    <w:name w:val="4.0 Table head white"/>
    <w:basedOn w:val="Normal"/>
    <w:uiPriority w:val="17"/>
    <w:qFormat/>
    <w:rsid w:val="005059D3"/>
    <w:pPr>
      <w:spacing w:before="80" w:after="80"/>
      <w:ind w:left="170" w:right="170"/>
    </w:pPr>
    <w:rPr>
      <w:rFonts w:ascii="Segoe UI Semibold" w:hAnsi="Segoe UI Semibold"/>
      <w:color w:val="FFFFFF" w:themeColor="background2"/>
      <w:lang w:eastAsia="en-NZ"/>
    </w:rPr>
  </w:style>
  <w:style w:type="paragraph" w:customStyle="1" w:styleId="41Tableheadblue">
    <w:name w:val="4.1 Table head blue"/>
    <w:basedOn w:val="Normal"/>
    <w:uiPriority w:val="17"/>
    <w:qFormat/>
    <w:rsid w:val="005059D3"/>
    <w:pPr>
      <w:spacing w:before="80" w:after="80"/>
      <w:ind w:left="170" w:right="170"/>
    </w:pPr>
    <w:rPr>
      <w:rFonts w:ascii="Segoe UI Semibold" w:hAnsi="Segoe UI Semibold"/>
      <w:color w:val="00425D" w:themeColor="text2"/>
      <w:lang w:eastAsia="en-NZ"/>
    </w:rPr>
  </w:style>
  <w:style w:type="paragraph" w:customStyle="1" w:styleId="42TableBodycopy">
    <w:name w:val="4.2 Table Body copy"/>
    <w:basedOn w:val="Normal"/>
    <w:uiPriority w:val="17"/>
    <w:qFormat/>
    <w:rsid w:val="005059D3"/>
    <w:pPr>
      <w:spacing w:before="80" w:after="80"/>
      <w:ind w:left="170" w:right="170"/>
    </w:pPr>
    <w:rPr>
      <w:lang w:eastAsia="en-NZ"/>
    </w:rPr>
  </w:style>
  <w:style w:type="paragraph" w:customStyle="1" w:styleId="43Bodytablebullets">
    <w:name w:val="4.3 Body table bullets"/>
    <w:basedOn w:val="33Bodybullets"/>
    <w:uiPriority w:val="17"/>
    <w:qFormat/>
    <w:rsid w:val="005059D3"/>
    <w:pPr>
      <w:spacing w:before="80" w:after="80"/>
      <w:ind w:right="170" w:hanging="340"/>
      <w:contextualSpacing w:val="0"/>
    </w:pPr>
    <w:rPr>
      <w:lang w:eastAsia="en-NZ"/>
    </w:rPr>
  </w:style>
  <w:style w:type="paragraph" w:customStyle="1" w:styleId="43Tablebodybold">
    <w:name w:val="4.3 Table body bold"/>
    <w:basedOn w:val="Normal"/>
    <w:uiPriority w:val="17"/>
    <w:qFormat/>
    <w:rsid w:val="005059D3"/>
    <w:pPr>
      <w:spacing w:before="80" w:after="80"/>
      <w:ind w:left="170" w:right="170"/>
    </w:pPr>
    <w:rPr>
      <w:rFonts w:ascii="Segoe UI Semibold" w:hAnsi="Segoe UI Semibold"/>
    </w:rPr>
  </w:style>
  <w:style w:type="table" w:customStyle="1" w:styleId="4ALINZDefaulttable">
    <w:name w:val="4.A LINZ Default table"/>
    <w:uiPriority w:val="99"/>
    <w:rsid w:val="00FA6EFF"/>
    <w:pPr>
      <w:spacing w:before="80" w:after="80"/>
      <w:ind w:left="170" w:right="170"/>
    </w:pPr>
    <w:rPr>
      <w:rFonts w:ascii="Segoe UI" w:hAnsi="Segoe UI"/>
      <w:color w:val="auto"/>
      <w:sz w:val="20"/>
      <w:szCs w:val="20"/>
      <w:lang w:val="en-US" w:eastAsia="en-NZ"/>
    </w:rPr>
    <w:tblPr>
      <w:tblStyleRowBandSize w:val="1"/>
      <w:tblStyleColBandSize w:val="1"/>
      <w:tblCellMar>
        <w:top w:w="0" w:type="dxa"/>
        <w:left w:w="0" w:type="dxa"/>
        <w:bottom w:w="0" w:type="dxa"/>
        <w:right w:w="0" w:type="dxa"/>
      </w:tblCellMar>
    </w:tblPr>
    <w:tblStylePr w:type="firstRow">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w:hAnsi="Segoe UI"/>
        <w:b/>
        <w:i w:val="0"/>
        <w:caps w:val="0"/>
        <w:smallCaps w:val="0"/>
        <w:strike w:val="0"/>
        <w:dstrike w:val="0"/>
        <w:vanish w:val="0"/>
        <w:color w:val="FFFFFF" w:themeColor="background2"/>
        <w:sz w:val="22"/>
        <w:u w:val="none"/>
        <w:vertAlign w:val="baseline"/>
      </w:rPr>
      <w:tblPr/>
      <w:tcPr>
        <w:shd w:val="clear" w:color="auto" w:fill="007198"/>
      </w:tcPr>
    </w:tblStylePr>
    <w:tblStylePr w:type="lastRow">
      <w:pPr>
        <w:wordWrap/>
        <w:spacing w:beforeLines="0" w:before="80" w:beforeAutospacing="0" w:afterLines="0" w:after="80" w:afterAutospacing="0" w:line="320" w:lineRule="exact"/>
        <w:ind w:leftChars="0" w:left="0" w:rightChars="0" w:right="0" w:firstLineChars="0" w:firstLine="0"/>
        <w:contextualSpacing w:val="0"/>
        <w:mirrorIndents w:val="0"/>
        <w:jc w:val="left"/>
        <w:outlineLvl w:val="9"/>
      </w:pPr>
      <w:rPr>
        <w:rFonts w:ascii="Segoe UI Semibold" w:hAnsi="Segoe UI Semibold"/>
        <w:b w:val="0"/>
        <w:i w:val="0"/>
        <w:caps w:val="0"/>
        <w:smallCaps w:val="0"/>
        <w:strike w:val="0"/>
        <w:dstrike w:val="0"/>
        <w:vanish w:val="0"/>
        <w:color w:val="414042" w:themeColor="background1"/>
        <w:sz w:val="20"/>
        <w:vertAlign w:val="baseline"/>
      </w:rPr>
      <w:tblPr/>
      <w:tcPr>
        <w:tcBorders>
          <w:top w:val="nil"/>
          <w:left w:val="nil"/>
          <w:bottom w:val="nil"/>
          <w:right w:val="nil"/>
          <w:insideH w:val="nil"/>
          <w:insideV w:val="nil"/>
          <w:tl2br w:val="nil"/>
          <w:tr2bl w:val="nil"/>
        </w:tcBorders>
      </w:tcPr>
    </w:tblStylePr>
    <w:tblStylePr w:type="fir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Semibold" w:hAnsi="Segoe UI Semibold"/>
        <w:b w:val="0"/>
        <w:i w:val="0"/>
        <w:caps w:val="0"/>
        <w:smallCaps w:val="0"/>
        <w:strike w:val="0"/>
        <w:dstrike w:val="0"/>
        <w:vanish w:val="0"/>
        <w:color w:val="414042" w:themeColor="background1"/>
        <w:sz w:val="22"/>
        <w:u w:val="none"/>
        <w:vertAlign w:val="baseline"/>
      </w:rPr>
    </w:tblStylePr>
    <w:tblStylePr w:type="la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rPr>
    </w:tblStylePr>
    <w:tblStylePr w:type="band1Vert">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sz w:val="22"/>
      </w:rPr>
      <w:tblPr/>
      <w:tcPr>
        <w:shd w:val="clear" w:color="auto" w:fill="D9F1F6"/>
      </w:tcPr>
    </w:tblStylePr>
    <w:tblStylePr w:type="band2Vert">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sz w:val="22"/>
      </w:rPr>
    </w:tblStylePr>
    <w:tblStylePr w:type="band1Horz">
      <w:pPr>
        <w:wordWrap/>
        <w:spacing w:beforeLines="0" w:before="80" w:beforeAutospacing="0" w:afterLines="0" w:after="80" w:afterAutospacing="0" w:line="320" w:lineRule="exact"/>
        <w:ind w:leftChars="0" w:left="170" w:rightChars="0" w:right="170" w:firstLineChars="0" w:firstLine="0"/>
        <w:contextualSpacing w:val="0"/>
        <w:mirrorIndents w:val="0"/>
        <w:jc w:val="left"/>
      </w:pPr>
      <w:rPr>
        <w:rFonts w:ascii="Segoe UI Light" w:hAnsi="Segoe UI Light"/>
        <w:sz w:val="22"/>
      </w:rPr>
    </w:tblStylePr>
    <w:tblStylePr w:type="band2Horz">
      <w:rPr>
        <w:rFonts w:ascii="Segoe UI Light" w:hAnsi="Segoe UI Light"/>
        <w:b w:val="0"/>
        <w:i w:val="0"/>
        <w:caps w:val="0"/>
        <w:smallCaps w:val="0"/>
        <w:strike w:val="0"/>
        <w:dstrike w:val="0"/>
        <w:vanish w:val="0"/>
        <w:sz w:val="22"/>
        <w:vertAlign w:val="baseline"/>
      </w:rPr>
      <w:tblPr/>
      <w:tcPr>
        <w:shd w:val="clear" w:color="auto" w:fill="D9F1F6" w:themeFill="accent5"/>
      </w:tcPr>
    </w:tblStylePr>
  </w:style>
  <w:style w:type="table" w:customStyle="1" w:styleId="4BLINZTablegridonly">
    <w:name w:val="4.B LINZ Table grid only"/>
    <w:basedOn w:val="TableNormal"/>
    <w:uiPriority w:val="99"/>
    <w:rsid w:val="00FA6EFF"/>
    <w:pPr>
      <w:spacing w:before="80" w:after="80"/>
      <w:ind w:left="170" w:right="170"/>
    </w:pPr>
    <w:rPr>
      <w:rFonts w:ascii="Segoe UI" w:hAnsi="Segoe UI"/>
    </w:rPr>
    <w:tblPr>
      <w:tblStyleRowBandSize w:val="1"/>
      <w:tblStyleColBandSize w:val="1"/>
      <w:tblBorders>
        <w:top w:val="single" w:sz="4" w:space="0" w:color="00425D" w:themeColor="text2"/>
        <w:bottom w:val="single" w:sz="4" w:space="0" w:color="00425D" w:themeColor="text2"/>
        <w:insideH w:val="single" w:sz="4" w:space="0" w:color="00425D" w:themeColor="text2"/>
      </w:tblBorders>
    </w:tblPr>
    <w:tcPr>
      <w:shd w:val="clear" w:color="auto" w:fill="auto"/>
      <w:tcMar>
        <w:left w:w="0" w:type="dxa"/>
        <w:right w:w="0" w:type="dxa"/>
      </w:tcMar>
    </w:tcPr>
    <w:tblStylePr w:type="firstRow">
      <w:pPr>
        <w:wordWrap/>
        <w:spacing w:beforeLines="0" w:before="80" w:beforeAutospacing="0" w:afterLines="0" w:after="80" w:afterAutospacing="0" w:line="320" w:lineRule="exact"/>
        <w:ind w:leftChars="0" w:left="170" w:rightChars="0" w:right="170" w:firstLineChars="0" w:firstLine="0"/>
        <w:contextualSpacing w:val="0"/>
        <w:mirrorIndents/>
        <w:jc w:val="left"/>
        <w:outlineLvl w:val="9"/>
      </w:pPr>
      <w:rPr>
        <w:rFonts w:ascii="Segoe UI" w:hAnsi="Segoe UI"/>
        <w:b/>
        <w:i w:val="0"/>
        <w:caps w:val="0"/>
        <w:smallCaps w:val="0"/>
        <w:strike w:val="0"/>
        <w:dstrike w:val="0"/>
        <w:vanish w:val="0"/>
        <w:color w:val="00425D" w:themeColor="text2"/>
        <w:sz w:val="22"/>
        <w:u w:val="none"/>
        <w:vertAlign w:val="baseline"/>
      </w:rPr>
      <w:tblPr/>
      <w:tcPr>
        <w:tcBorders>
          <w:top w:val="single" w:sz="4" w:space="0" w:color="00425D" w:themeColor="text2"/>
          <w:left w:val="nil"/>
          <w:bottom w:val="single" w:sz="12" w:space="0" w:color="00425D" w:themeColor="text2"/>
          <w:right w:val="nil"/>
          <w:insideH w:val="nil"/>
          <w:insideV w:val="nil"/>
          <w:tl2br w:val="nil"/>
          <w:tr2bl w:val="nil"/>
        </w:tcBorders>
        <w:shd w:val="clear" w:color="auto" w:fill="auto"/>
      </w:tcPr>
    </w:tblStylePr>
    <w:tblStylePr w:type="lastRow">
      <w:rPr>
        <w:rFonts w:ascii="Segoe UI Light" w:hAnsi="Segoe UI Light"/>
        <w:b w:val="0"/>
        <w:i w:val="0"/>
        <w:caps w:val="0"/>
        <w:smallCaps w:val="0"/>
        <w:strike w:val="0"/>
        <w:dstrike w:val="0"/>
        <w:vanish w:val="0"/>
        <w:color w:val="535254" w:themeColor="background1" w:themeTint="E6"/>
        <w:sz w:val="22"/>
        <w:vertAlign w:val="baseline"/>
      </w:rPr>
      <w:tblPr/>
      <w:tcPr>
        <w:tcBorders>
          <w:top w:val="nil"/>
          <w:left w:val="nil"/>
          <w:bottom w:val="single" w:sz="12" w:space="0" w:color="00425D" w:themeColor="text2"/>
          <w:right w:val="nil"/>
          <w:insideH w:val="nil"/>
          <w:insideV w:val="nil"/>
          <w:tl2br w:val="nil"/>
          <w:tr2bl w:val="nil"/>
        </w:tcBorders>
        <w:shd w:val="clear" w:color="auto" w:fill="auto"/>
      </w:tcPr>
    </w:tblStylePr>
    <w:tblStylePr w:type="fir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b w:val="0"/>
        <w:i w:val="0"/>
        <w:caps w:val="0"/>
        <w:smallCaps w:val="0"/>
        <w:strike w:val="0"/>
        <w:dstrike w:val="0"/>
        <w:vanish w:val="0"/>
        <w:color w:val="706F72" w:themeColor="background1" w:themeTint="BF"/>
        <w:sz w:val="22"/>
        <w:u w:val="none"/>
        <w:vertAlign w:val="baseline"/>
      </w:rPr>
      <w:tblPr/>
      <w:tcPr>
        <w:tcBorders>
          <w:top w:val="single" w:sz="4" w:space="0" w:color="00425D" w:themeColor="text2"/>
          <w:left w:val="nil"/>
          <w:bottom w:val="single" w:sz="4" w:space="0" w:color="00425D" w:themeColor="text2"/>
          <w:right w:val="nil"/>
          <w:insideH w:val="nil"/>
          <w:insideV w:val="nil"/>
          <w:tl2br w:val="nil"/>
          <w:tr2bl w:val="nil"/>
        </w:tcBorders>
        <w:shd w:val="clear" w:color="auto" w:fill="auto"/>
      </w:tcPr>
    </w:tblStylePr>
    <w:tblStylePr w:type="band1Vert">
      <w:pPr>
        <w:wordWrap/>
        <w:spacing w:beforeLines="0" w:before="80" w:beforeAutospacing="0" w:afterLines="0" w:after="80" w:afterAutospacing="0" w:line="320" w:lineRule="exact"/>
        <w:ind w:leftChars="0" w:left="170" w:rightChars="0" w:right="170" w:firstLineChars="0" w:firstLine="0"/>
        <w:jc w:val="left"/>
        <w:outlineLvl w:val="9"/>
      </w:pPr>
    </w:tblStylePr>
    <w:tblStylePr w:type="band2Vert">
      <w:pPr>
        <w:wordWrap/>
        <w:spacing w:beforeLines="0" w:before="80" w:beforeAutospacing="0" w:afterLines="0" w:after="80" w:afterAutospacing="0" w:line="320" w:lineRule="exact"/>
        <w:ind w:leftChars="0" w:left="170" w:rightChars="0" w:right="170" w:firstLineChars="0" w:firstLine="0"/>
      </w:pPr>
    </w:tblStylePr>
    <w:tblStylePr w:type="band1Horz">
      <w:pPr>
        <w:wordWrap/>
        <w:spacing w:beforeLines="0" w:before="80" w:beforeAutospacing="0" w:afterLines="0" w:after="80" w:afterAutospacing="0" w:line="320" w:lineRule="exact"/>
        <w:ind w:leftChars="0" w:left="170" w:rightChars="0" w:right="170" w:firstLineChars="0" w:firstLine="0"/>
      </w:pPr>
      <w:tblPr/>
      <w:tcPr>
        <w:tcBorders>
          <w:top w:val="nil"/>
          <w:left w:val="nil"/>
          <w:bottom w:val="nil"/>
          <w:right w:val="nil"/>
          <w:insideH w:val="nil"/>
          <w:insideV w:val="nil"/>
          <w:tl2br w:val="nil"/>
          <w:tr2bl w:val="nil"/>
        </w:tcBorders>
      </w:tcPr>
    </w:tblStylePr>
    <w:tblStylePr w:type="band2Horz">
      <w:pPr>
        <w:wordWrap/>
        <w:spacing w:beforeLines="0" w:before="80" w:beforeAutospacing="0" w:afterLines="0" w:after="80" w:afterAutospacing="0" w:line="320" w:lineRule="exact"/>
        <w:ind w:leftChars="0" w:left="170" w:rightChars="0" w:right="170" w:firstLineChars="0" w:firstLine="0"/>
      </w:pPr>
    </w:tblStylePr>
  </w:style>
  <w:style w:type="paragraph" w:customStyle="1" w:styleId="52Smalltable8ptbody">
    <w:name w:val="5.2 Small table 8 pt body"/>
    <w:basedOn w:val="42TableBodycopy"/>
    <w:uiPriority w:val="17"/>
    <w:qFormat/>
    <w:rsid w:val="005059D3"/>
    <w:pPr>
      <w:spacing w:before="60" w:after="60" w:line="240" w:lineRule="atLeast"/>
      <w:jc w:val="right"/>
    </w:pPr>
    <w:rPr>
      <w:rFonts w:cstheme="minorBidi"/>
      <w:color w:val="414042" w:themeColor="background1"/>
      <w:sz w:val="16"/>
      <w:szCs w:val="18"/>
    </w:rPr>
  </w:style>
  <w:style w:type="paragraph" w:customStyle="1" w:styleId="53Smalltable8ptbullets">
    <w:name w:val="5.3 Small table 8 pt bullets"/>
    <w:basedOn w:val="43Bodytablebullets"/>
    <w:uiPriority w:val="17"/>
    <w:qFormat/>
    <w:rsid w:val="005059D3"/>
    <w:pPr>
      <w:numPr>
        <w:numId w:val="0"/>
      </w:numPr>
      <w:tabs>
        <w:tab w:val="clear" w:pos="567"/>
      </w:tabs>
      <w:spacing w:before="60" w:after="60" w:line="240" w:lineRule="atLeast"/>
      <w:ind w:left="510" w:hanging="340"/>
    </w:pPr>
    <w:rPr>
      <w:rFonts w:cstheme="minorBidi"/>
      <w:color w:val="706F72" w:themeColor="background1" w:themeTint="BF"/>
      <w:sz w:val="16"/>
    </w:rPr>
  </w:style>
  <w:style w:type="table" w:customStyle="1" w:styleId="5ATablebluebandedsmall">
    <w:name w:val="5.A Table blue banded small"/>
    <w:basedOn w:val="TableNormal"/>
    <w:uiPriority w:val="99"/>
    <w:rsid w:val="00FA6EFF"/>
    <w:pPr>
      <w:spacing w:before="60" w:after="60" w:line="240" w:lineRule="exact"/>
      <w:ind w:left="170" w:right="170"/>
      <w:jc w:val="right"/>
    </w:pPr>
    <w:rPr>
      <w:rFonts w:ascii="Segoe UI" w:hAnsi="Segoe UI"/>
      <w:sz w:val="16"/>
    </w:rPr>
    <w:tblPr>
      <w:tblStyleRowBandSize w:val="1"/>
      <w:tblStyleColBandSize w:val="1"/>
      <w:tblCellSpacing w:w="11" w:type="dxa"/>
      <w:tblCellMar>
        <w:left w:w="0" w:type="dxa"/>
        <w:right w:w="0" w:type="dxa"/>
      </w:tblCellMar>
    </w:tblPr>
    <w:trPr>
      <w:tblCellSpacing w:w="11" w:type="dxa"/>
    </w:trPr>
    <w:tblStylePr w:type="firstRow">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w:hAnsi="Segoe UI"/>
        <w:b/>
        <w:i w:val="0"/>
        <w:caps w:val="0"/>
        <w:smallCaps w:val="0"/>
        <w:strike w:val="0"/>
        <w:dstrike w:val="0"/>
        <w:vanish w:val="0"/>
        <w:color w:val="FFFFFF" w:themeColor="background2"/>
        <w:sz w:val="16"/>
        <w:vertAlign w:val="baseline"/>
      </w:rPr>
      <w:tblPr/>
      <w:tcPr>
        <w:tcBorders>
          <w:top w:val="nil"/>
          <w:left w:val="nil"/>
          <w:bottom w:val="nil"/>
          <w:right w:val="nil"/>
          <w:insideH w:val="nil"/>
          <w:insideV w:val="nil"/>
          <w:tl2br w:val="nil"/>
          <w:tr2bl w:val="nil"/>
        </w:tcBorders>
        <w:shd w:val="clear" w:color="auto" w:fill="00425D" w:themeFill="text2"/>
      </w:tcPr>
    </w:tblStylePr>
    <w:tblStylePr w:type="lastRow">
      <w:pPr>
        <w:wordWrap/>
        <w:spacing w:beforeLines="0" w:before="60" w:beforeAutospacing="0" w:afterLines="0" w:after="60" w:afterAutospacing="0" w:line="240" w:lineRule="exact"/>
        <w:ind w:leftChars="0" w:left="170" w:rightChars="0" w:right="170" w:firstLineChars="0" w:firstLine="0"/>
        <w:contextualSpacing w:val="0"/>
        <w:mirrorIndents w:val="0"/>
        <w:jc w:val="right"/>
      </w:pPr>
      <w:rPr>
        <w:rFonts w:ascii="Segoe UI" w:hAnsi="Segoe UI"/>
        <w:b/>
        <w:i w:val="0"/>
        <w:caps w:val="0"/>
        <w:smallCaps w:val="0"/>
        <w:strike w:val="0"/>
        <w:dstrike w:val="0"/>
        <w:vanish w:val="0"/>
        <w:color w:val="00425D" w:themeColor="text2"/>
        <w:sz w:val="16"/>
        <w:vertAlign w:val="baseline"/>
      </w:rPr>
      <w:tblPr/>
      <w:tcPr>
        <w:tcBorders>
          <w:top w:val="nil"/>
          <w:left w:val="nil"/>
          <w:bottom w:val="nil"/>
          <w:right w:val="nil"/>
          <w:insideH w:val="nil"/>
          <w:insideV w:val="nil"/>
          <w:tl2br w:val="nil"/>
          <w:tr2bl w:val="nil"/>
        </w:tcBorders>
        <w:shd w:val="clear" w:color="auto" w:fill="D9F1F6" w:themeFill="accent5"/>
      </w:tcPr>
    </w:tblStylePr>
    <w:tblStylePr w:type="firstCol">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w:hAnsi="Segoe UI"/>
        <w:b/>
        <w:i w:val="0"/>
        <w:caps w:val="0"/>
        <w:smallCaps w:val="0"/>
        <w:strike w:val="0"/>
        <w:dstrike w:val="0"/>
        <w:vanish w:val="0"/>
        <w:color w:val="00425D" w:themeColor="text2"/>
        <w:sz w:val="16"/>
        <w:vertAlign w:val="baseline"/>
      </w:rPr>
      <w:tblPr/>
      <w:tcPr>
        <w:tcBorders>
          <w:top w:val="nil"/>
          <w:left w:val="nil"/>
          <w:bottom w:val="nil"/>
          <w:right w:val="nil"/>
          <w:insideH w:val="nil"/>
          <w:insideV w:val="nil"/>
          <w:tl2br w:val="nil"/>
          <w:tr2bl w:val="nil"/>
        </w:tcBorders>
        <w:shd w:val="clear" w:color="auto" w:fill="D9F1F6" w:themeFill="accent5"/>
      </w:tcPr>
    </w:tblStylePr>
    <w:tblStylePr w:type="band2Vert">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Light" w:hAnsi="Segoe UI Light"/>
        <w:sz w:val="16"/>
      </w:rPr>
      <w:tblPr/>
      <w:tcPr>
        <w:shd w:val="clear" w:color="auto" w:fill="D9F1F6"/>
      </w:tcPr>
    </w:tblStylePr>
    <w:tblStylePr w:type="band2Horz">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Light" w:hAnsi="Segoe UI Light"/>
        <w:sz w:val="16"/>
      </w:rPr>
      <w:tblPr/>
      <w:tcPr>
        <w:shd w:val="clear" w:color="auto" w:fill="D9F1F6" w:themeFill="accent5"/>
      </w:tcPr>
    </w:tblStylePr>
  </w:style>
  <w:style w:type="character" w:styleId="EndnoteReference">
    <w:name w:val="endnote reference"/>
    <w:basedOn w:val="DefaultParagraphFont"/>
    <w:uiPriority w:val="99"/>
    <w:rsid w:val="00020B12"/>
    <w:rPr>
      <w:rFonts w:ascii="Segoe UI Semibold" w:hAnsi="Segoe UI Semibold"/>
      <w:b w:val="0"/>
      <w:i w:val="0"/>
      <w:caps w:val="0"/>
      <w:smallCaps w:val="0"/>
      <w:strike w:val="0"/>
      <w:dstrike w:val="0"/>
      <w:vanish w:val="0"/>
      <w:color w:val="414042" w:themeColor="background1"/>
      <w:sz w:val="16"/>
      <w:u w:val="none"/>
      <w:vertAlign w:val="superscript"/>
    </w:rPr>
  </w:style>
  <w:style w:type="paragraph" w:styleId="EndnoteText">
    <w:name w:val="endnote text"/>
    <w:basedOn w:val="Normal"/>
    <w:link w:val="EndnoteTextChar"/>
    <w:uiPriority w:val="99"/>
    <w:rsid w:val="00020B12"/>
    <w:pPr>
      <w:spacing w:after="60" w:line="200" w:lineRule="exact"/>
    </w:pPr>
    <w:rPr>
      <w:i/>
      <w:sz w:val="16"/>
      <w:szCs w:val="20"/>
    </w:rPr>
  </w:style>
  <w:style w:type="character" w:customStyle="1" w:styleId="EndnoteTextChar">
    <w:name w:val="Endnote Text Char"/>
    <w:basedOn w:val="DefaultParagraphFont"/>
    <w:link w:val="EndnoteText"/>
    <w:uiPriority w:val="99"/>
    <w:rsid w:val="00020B12"/>
    <w:rPr>
      <w:i/>
      <w:sz w:val="16"/>
      <w:szCs w:val="20"/>
    </w:rPr>
  </w:style>
  <w:style w:type="character" w:styleId="FootnoteReference">
    <w:name w:val="footnote reference"/>
    <w:qFormat/>
    <w:rsid w:val="00020B12"/>
    <w:rPr>
      <w:rFonts w:ascii="Segoe UI Semibold" w:hAnsi="Segoe UI Semibold"/>
      <w:b w:val="0"/>
      <w:i w:val="0"/>
      <w:caps w:val="0"/>
      <w:smallCaps w:val="0"/>
      <w:strike w:val="0"/>
      <w:dstrike w:val="0"/>
      <w:vanish w:val="0"/>
      <w:color w:val="414042" w:themeColor="background1"/>
      <w:sz w:val="16"/>
      <w:vertAlign w:val="superscript"/>
    </w:rPr>
  </w:style>
  <w:style w:type="table" w:styleId="GridTable1Light">
    <w:name w:val="Grid Table 1 Light"/>
    <w:basedOn w:val="TableNormal"/>
    <w:uiPriority w:val="46"/>
    <w:locked/>
    <w:rsid w:val="00020B12"/>
    <w:pPr>
      <w:spacing w:after="0" w:line="240" w:lineRule="auto"/>
    </w:pPr>
    <w:rPr>
      <w:color w:val="414042" w:themeColor="background1"/>
      <w:sz w:val="18"/>
      <w:szCs w:val="18"/>
    </w:rPr>
    <w:tblPr>
      <w:tblStyleRowBandSize w:val="1"/>
      <w:tblStyleColBandSize w:val="1"/>
      <w:tblBorders>
        <w:top w:val="single" w:sz="4" w:space="0" w:color="6FD9FF" w:themeColor="text1" w:themeTint="66"/>
        <w:left w:val="single" w:sz="4" w:space="0" w:color="6FD9FF" w:themeColor="text1" w:themeTint="66"/>
        <w:bottom w:val="single" w:sz="4" w:space="0" w:color="6FD9FF" w:themeColor="text1" w:themeTint="66"/>
        <w:right w:val="single" w:sz="4" w:space="0" w:color="6FD9FF" w:themeColor="text1" w:themeTint="66"/>
        <w:insideH w:val="single" w:sz="4" w:space="0" w:color="6FD9FF" w:themeColor="text1" w:themeTint="66"/>
        <w:insideV w:val="single" w:sz="4" w:space="0" w:color="6FD9FF" w:themeColor="text1" w:themeTint="66"/>
      </w:tblBorders>
    </w:tblPr>
    <w:tblStylePr w:type="firstRow">
      <w:rPr>
        <w:b/>
        <w:bCs/>
      </w:rPr>
      <w:tblPr/>
      <w:tcPr>
        <w:tcBorders>
          <w:bottom w:val="single" w:sz="12" w:space="0" w:color="28C7FF" w:themeColor="text1" w:themeTint="99"/>
        </w:tcBorders>
      </w:tcPr>
    </w:tblStylePr>
    <w:tblStylePr w:type="lastRow">
      <w:rPr>
        <w:b/>
        <w:bCs/>
      </w:rPr>
      <w:tblPr/>
      <w:tcPr>
        <w:tcBorders>
          <w:top w:val="double" w:sz="2" w:space="0" w:color="28C7FF" w:themeColor="text1" w:themeTint="99"/>
        </w:tcBorders>
      </w:tcPr>
    </w:tblStylePr>
    <w:tblStylePr w:type="firstCol">
      <w:rPr>
        <w:b/>
        <w:bCs/>
      </w:rPr>
    </w:tblStylePr>
    <w:tblStylePr w:type="lastCol">
      <w:rPr>
        <w:b/>
        <w:bCs/>
      </w:rPr>
    </w:tblStylePr>
  </w:style>
  <w:style w:type="paragraph" w:customStyle="1" w:styleId="Nospacingnormal">
    <w:name w:val="No spacing normal"/>
    <w:basedOn w:val="Normal"/>
    <w:uiPriority w:val="17"/>
    <w:qFormat/>
    <w:rsid w:val="005059D3"/>
    <w:pPr>
      <w:spacing w:after="0"/>
    </w:pPr>
  </w:style>
  <w:style w:type="character" w:styleId="PlaceholderText">
    <w:name w:val="Placeholder Text"/>
    <w:basedOn w:val="DefaultParagraphFont"/>
    <w:uiPriority w:val="99"/>
    <w:semiHidden/>
    <w:locked/>
    <w:rsid w:val="00D85FAC"/>
    <w:rPr>
      <w:color w:val="808080"/>
    </w:rPr>
  </w:style>
  <w:style w:type="paragraph" w:styleId="FootnoteText">
    <w:name w:val="footnote text"/>
    <w:basedOn w:val="Normal"/>
    <w:link w:val="FootnoteTextChar"/>
    <w:qFormat/>
    <w:rsid w:val="005059D3"/>
    <w:pPr>
      <w:framePr w:wrap="around" w:hAnchor="text" w:yAlign="bottom"/>
      <w:spacing w:after="60" w:line="200" w:lineRule="atLeast"/>
    </w:pPr>
    <w:rPr>
      <w:sz w:val="16"/>
      <w:szCs w:val="14"/>
    </w:rPr>
  </w:style>
  <w:style w:type="character" w:customStyle="1" w:styleId="FootnoteTextChar">
    <w:name w:val="Footnote Text Char"/>
    <w:basedOn w:val="DefaultParagraphFont"/>
    <w:link w:val="FootnoteText"/>
    <w:rsid w:val="005059D3"/>
    <w:rPr>
      <w:rFonts w:ascii="Segoe UI" w:hAnsi="Segoe UI"/>
      <w:sz w:val="16"/>
      <w:szCs w:val="14"/>
    </w:rPr>
  </w:style>
  <w:style w:type="paragraph" w:styleId="ListParagraph">
    <w:name w:val="List Paragraph"/>
    <w:basedOn w:val="Normal"/>
    <w:uiPriority w:val="34"/>
    <w:locked/>
    <w:rsid w:val="00020B12"/>
    <w:pPr>
      <w:ind w:left="720"/>
      <w:contextualSpacing/>
    </w:pPr>
  </w:style>
  <w:style w:type="paragraph" w:customStyle="1" w:styleId="23Subheadinglevel3">
    <w:name w:val="2.3 Sub heading level 3"/>
    <w:basedOn w:val="21MainSubheadinglevel1"/>
    <w:next w:val="Normal"/>
    <w:uiPriority w:val="17"/>
    <w:qFormat/>
    <w:rsid w:val="005059D3"/>
    <w:pPr>
      <w:spacing w:before="200" w:after="120" w:line="300" w:lineRule="atLeast"/>
      <w:outlineLvl w:val="2"/>
    </w:pPr>
    <w:rPr>
      <w:color w:val="00425D" w:themeColor="text2"/>
      <w:sz w:val="32"/>
    </w:rPr>
  </w:style>
  <w:style w:type="table" w:styleId="TableGrid">
    <w:name w:val="Table Grid"/>
    <w:basedOn w:val="TableNormal"/>
    <w:uiPriority w:val="59"/>
    <w:locked/>
    <w:rsid w:val="00020B12"/>
    <w:pPr>
      <w:spacing w:after="0" w:line="240" w:lineRule="auto"/>
    </w:pPr>
    <w:rPr>
      <w:color w:val="414042" w:themeColor="background1"/>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SHlevel1numbered">
    <w:name w:val="1.1 SH level 1 numbered"/>
    <w:next w:val="Normal"/>
    <w:link w:val="11SHlevel1numberedChar"/>
    <w:uiPriority w:val="17"/>
    <w:qFormat/>
    <w:rsid w:val="005059D3"/>
    <w:pPr>
      <w:numPr>
        <w:numId w:val="3"/>
      </w:numPr>
      <w:spacing w:after="200" w:line="440" w:lineRule="atLeast"/>
      <w:outlineLvl w:val="0"/>
    </w:pPr>
    <w:rPr>
      <w:rFonts w:ascii="Segoe UI" w:eastAsia="Times New Roman" w:hAnsi="Segoe UI" w:cs="Verdana (TT)"/>
      <w:noProof/>
      <w:color w:val="007198" w:themeColor="text1"/>
      <w:sz w:val="44"/>
      <w:szCs w:val="32"/>
      <w:lang w:eastAsia="en-NZ"/>
    </w:rPr>
  </w:style>
  <w:style w:type="character" w:customStyle="1" w:styleId="11SHlevel1numberedChar">
    <w:name w:val="1.1 SH level 1 numbered Char"/>
    <w:basedOn w:val="DefaultParagraphFont"/>
    <w:link w:val="11SHlevel1numbered"/>
    <w:uiPriority w:val="17"/>
    <w:rsid w:val="005059D3"/>
    <w:rPr>
      <w:rFonts w:ascii="Segoe UI" w:eastAsia="Times New Roman" w:hAnsi="Segoe UI" w:cs="Verdana (TT)"/>
      <w:noProof/>
      <w:color w:val="007198" w:themeColor="text1"/>
      <w:sz w:val="44"/>
      <w:szCs w:val="32"/>
      <w:lang w:eastAsia="en-NZ"/>
    </w:rPr>
  </w:style>
  <w:style w:type="paragraph" w:customStyle="1" w:styleId="21MainSubheadinglevel1">
    <w:name w:val="2.1 Main Sub heading level 1"/>
    <w:basedOn w:val="Normal"/>
    <w:next w:val="Normal"/>
    <w:uiPriority w:val="17"/>
    <w:qFormat/>
    <w:rsid w:val="005059D3"/>
    <w:pPr>
      <w:spacing w:after="200" w:line="440" w:lineRule="atLeast"/>
      <w:outlineLvl w:val="0"/>
    </w:pPr>
    <w:rPr>
      <w:rFonts w:eastAsia="Times New Roman" w:cs="Verdana (TT)"/>
      <w:noProof/>
      <w:color w:val="007198" w:themeColor="text1"/>
      <w:sz w:val="44"/>
      <w:szCs w:val="32"/>
      <w:lang w:eastAsia="en-NZ"/>
    </w:rPr>
  </w:style>
  <w:style w:type="paragraph" w:customStyle="1" w:styleId="22Subheadinglevel2">
    <w:name w:val="2.2 Sub heading level 2"/>
    <w:basedOn w:val="21MainSubheadinglevel1"/>
    <w:next w:val="Normal"/>
    <w:uiPriority w:val="17"/>
    <w:qFormat/>
    <w:rsid w:val="00B77608"/>
    <w:pPr>
      <w:spacing w:after="240" w:line="380" w:lineRule="atLeast"/>
      <w:outlineLvl w:val="1"/>
    </w:pPr>
    <w:rPr>
      <w:rFonts w:ascii="Segoe UI Semibold" w:hAnsi="Segoe UI Semibold"/>
      <w:color w:val="007198"/>
      <w:sz w:val="36"/>
    </w:rPr>
  </w:style>
  <w:style w:type="paragraph" w:styleId="TOC1">
    <w:name w:val="toc 1"/>
    <w:basedOn w:val="Normal"/>
    <w:next w:val="Normal"/>
    <w:link w:val="TOC1Char"/>
    <w:autoRedefine/>
    <w:uiPriority w:val="39"/>
    <w:qFormat/>
    <w:rsid w:val="00D822A2"/>
    <w:pPr>
      <w:tabs>
        <w:tab w:val="left" w:pos="510"/>
        <w:tab w:val="right" w:leader="dot" w:pos="9072"/>
      </w:tabs>
      <w:spacing w:before="180" w:after="0"/>
    </w:pPr>
    <w:rPr>
      <w:b/>
      <w:noProof/>
      <w:color w:val="414042" w:themeColor="background1"/>
      <w:sz w:val="20"/>
      <w:lang w:val="en-US"/>
    </w:rPr>
  </w:style>
  <w:style w:type="paragraph" w:styleId="TOC2">
    <w:name w:val="toc 2"/>
    <w:next w:val="Normal"/>
    <w:link w:val="TOC2Char"/>
    <w:autoRedefine/>
    <w:uiPriority w:val="39"/>
    <w:qFormat/>
    <w:rsid w:val="00243D3B"/>
    <w:pPr>
      <w:tabs>
        <w:tab w:val="left" w:pos="510"/>
        <w:tab w:val="right" w:leader="dot" w:pos="9072"/>
      </w:tabs>
      <w:spacing w:before="60" w:after="60" w:line="320" w:lineRule="atLeast"/>
    </w:pPr>
    <w:rPr>
      <w:rFonts w:ascii="Segoe UI" w:hAnsi="Segoe UI"/>
      <w:noProof/>
      <w:color w:val="414042" w:themeColor="background1"/>
      <w:sz w:val="20"/>
      <w:lang w:val="en-US"/>
    </w:rPr>
  </w:style>
  <w:style w:type="character" w:customStyle="1" w:styleId="TOC1Char">
    <w:name w:val="TOC 1 Char"/>
    <w:basedOn w:val="DefaultParagraphFont"/>
    <w:link w:val="TOC1"/>
    <w:uiPriority w:val="39"/>
    <w:rsid w:val="00D822A2"/>
    <w:rPr>
      <w:rFonts w:ascii="Segoe UI" w:hAnsi="Segoe UI"/>
      <w:b/>
      <w:noProof/>
      <w:color w:val="414042" w:themeColor="background1"/>
      <w:sz w:val="20"/>
      <w:lang w:val="en-US"/>
    </w:rPr>
  </w:style>
  <w:style w:type="character" w:customStyle="1" w:styleId="TOC2Char">
    <w:name w:val="TOC 2 Char"/>
    <w:basedOn w:val="DefaultParagraphFont"/>
    <w:link w:val="TOC2"/>
    <w:uiPriority w:val="39"/>
    <w:rsid w:val="00243D3B"/>
    <w:rPr>
      <w:rFonts w:ascii="Segoe UI" w:hAnsi="Segoe UI"/>
      <w:noProof/>
      <w:color w:val="414042" w:themeColor="background1"/>
      <w:sz w:val="20"/>
      <w:lang w:val="en-US"/>
    </w:rPr>
  </w:style>
  <w:style w:type="paragraph" w:styleId="TOC3">
    <w:name w:val="toc 3"/>
    <w:basedOn w:val="Normal"/>
    <w:next w:val="Normal"/>
    <w:link w:val="TOC3Char"/>
    <w:autoRedefine/>
    <w:uiPriority w:val="39"/>
    <w:rsid w:val="006E5902"/>
    <w:pPr>
      <w:tabs>
        <w:tab w:val="left" w:pos="510"/>
        <w:tab w:val="right" w:leader="dot" w:pos="9072"/>
      </w:tabs>
      <w:spacing w:before="60" w:after="60"/>
    </w:pPr>
    <w:rPr>
      <w:rFonts w:ascii="Segoe UI Semilight" w:hAnsi="Segoe UI Semilight"/>
      <w:noProof/>
      <w:sz w:val="20"/>
      <w:lang w:val="en-US"/>
    </w:rPr>
  </w:style>
  <w:style w:type="paragraph" w:customStyle="1" w:styleId="01Titlepageheading1LINZ">
    <w:name w:val="0.1 Title page heading 1 LINZ"/>
    <w:basedOn w:val="Normal"/>
    <w:uiPriority w:val="17"/>
    <w:rsid w:val="00AC4AFC"/>
    <w:pPr>
      <w:spacing w:after="120" w:line="520" w:lineRule="exact"/>
    </w:pPr>
    <w:rPr>
      <w:b/>
      <w:color w:val="007198" w:themeColor="text1"/>
      <w:sz w:val="56"/>
      <w:szCs w:val="40"/>
    </w:rPr>
  </w:style>
  <w:style w:type="paragraph" w:customStyle="1" w:styleId="03Titlepageheading3LINZ">
    <w:name w:val="0.3 Title page heading 3 LINZ"/>
    <w:basedOn w:val="01Titlepageheading1LINZ"/>
    <w:uiPriority w:val="17"/>
    <w:rsid w:val="002371ED"/>
    <w:pPr>
      <w:suppressAutoHyphens/>
      <w:autoSpaceDE w:val="0"/>
      <w:autoSpaceDN w:val="0"/>
      <w:adjustRightInd w:val="0"/>
      <w:spacing w:after="560" w:line="360" w:lineRule="atLeast"/>
      <w:textAlignment w:val="center"/>
    </w:pPr>
    <w:rPr>
      <w:b w:val="0"/>
      <w:sz w:val="32"/>
    </w:rPr>
  </w:style>
  <w:style w:type="paragraph" w:customStyle="1" w:styleId="04Titlepageobjective">
    <w:name w:val="0.4 Title page objective"/>
    <w:link w:val="04TitlepageobjectiveChar"/>
    <w:uiPriority w:val="17"/>
    <w:rsid w:val="00AC4AFC"/>
    <w:pPr>
      <w:spacing w:line="300" w:lineRule="exact"/>
    </w:pPr>
    <w:rPr>
      <w:rFonts w:ascii="Segoe UI" w:eastAsia="Times New Roman" w:hAnsi="Segoe UI"/>
      <w:b/>
      <w:spacing w:val="2"/>
      <w:sz w:val="20"/>
      <w:szCs w:val="28"/>
      <w:lang w:val="en-US"/>
    </w:rPr>
  </w:style>
  <w:style w:type="paragraph" w:customStyle="1" w:styleId="12SHlevel2numbered">
    <w:name w:val="1.2 SH level 2 numbered"/>
    <w:basedOn w:val="22Subheadinglevel2"/>
    <w:next w:val="Normal"/>
    <w:uiPriority w:val="17"/>
    <w:qFormat/>
    <w:rsid w:val="005059D3"/>
    <w:pPr>
      <w:numPr>
        <w:ilvl w:val="1"/>
        <w:numId w:val="3"/>
      </w:numPr>
    </w:pPr>
    <w:rPr>
      <w:rFonts w:asciiTheme="majorHAnsi" w:hAnsiTheme="majorHAnsi"/>
    </w:rPr>
  </w:style>
  <w:style w:type="paragraph" w:customStyle="1" w:styleId="13SHlevel3numbered">
    <w:name w:val="1.3 SH level 3 numbered"/>
    <w:next w:val="Normal"/>
    <w:link w:val="13SHlevel3numberedChar"/>
    <w:uiPriority w:val="17"/>
    <w:qFormat/>
    <w:rsid w:val="005059D3"/>
    <w:pPr>
      <w:numPr>
        <w:ilvl w:val="2"/>
        <w:numId w:val="3"/>
      </w:numPr>
      <w:spacing w:before="200" w:after="120" w:line="300" w:lineRule="atLeast"/>
      <w:outlineLvl w:val="2"/>
    </w:pPr>
    <w:rPr>
      <w:rFonts w:ascii="Segoe UI" w:eastAsia="Times New Roman" w:hAnsi="Segoe UI" w:cs="Verdana (TT)"/>
      <w:noProof/>
      <w:color w:val="00425D" w:themeColor="text2"/>
      <w:sz w:val="32"/>
      <w:szCs w:val="32"/>
      <w:lang w:eastAsia="en-NZ"/>
    </w:rPr>
  </w:style>
  <w:style w:type="paragraph" w:customStyle="1" w:styleId="26Tablesubhead">
    <w:name w:val="2.6 Table sub head"/>
    <w:next w:val="Normal"/>
    <w:rsid w:val="00D96D3D"/>
    <w:pPr>
      <w:spacing w:before="200" w:line="300" w:lineRule="exact"/>
      <w:outlineLvl w:val="3"/>
    </w:pPr>
    <w:rPr>
      <w:rFonts w:ascii="Segoe UI Semibold" w:eastAsia="Times New Roman" w:hAnsi="Segoe UI Semibold"/>
      <w:bCs/>
      <w:noProof/>
      <w:color w:val="00425D" w:themeColor="text2"/>
      <w:sz w:val="20"/>
      <w:szCs w:val="20"/>
    </w:rPr>
  </w:style>
  <w:style w:type="paragraph" w:customStyle="1" w:styleId="25Figurecaptionsubhead">
    <w:name w:val="2.5 Figure (caption) sub head"/>
    <w:basedOn w:val="26Tablesubhead"/>
    <w:next w:val="Normal"/>
    <w:uiPriority w:val="17"/>
    <w:qFormat/>
    <w:rsid w:val="005059D3"/>
    <w:pPr>
      <w:spacing w:line="300" w:lineRule="atLeast"/>
    </w:pPr>
    <w:rPr>
      <w:color w:val="414042" w:themeColor="background1"/>
    </w:rPr>
  </w:style>
  <w:style w:type="paragraph" w:customStyle="1" w:styleId="50Smalltable8pthead">
    <w:name w:val="5.0 Small table 8 pt head"/>
    <w:basedOn w:val="Normal"/>
    <w:uiPriority w:val="17"/>
    <w:qFormat/>
    <w:rsid w:val="005059D3"/>
    <w:pPr>
      <w:spacing w:before="60" w:after="60" w:line="240" w:lineRule="atLeast"/>
      <w:ind w:left="170" w:right="170"/>
      <w:jc w:val="right"/>
    </w:pPr>
    <w:rPr>
      <w:rFonts w:ascii="Segoe UI Semibold" w:hAnsi="Segoe UI Semibold" w:cstheme="minorBidi"/>
      <w:color w:val="414042" w:themeColor="background1"/>
      <w:sz w:val="16"/>
      <w:szCs w:val="18"/>
    </w:rPr>
  </w:style>
  <w:style w:type="paragraph" w:customStyle="1" w:styleId="51Smalltable8ptheadblue">
    <w:name w:val="5.1 Small table 8 pt head blue"/>
    <w:basedOn w:val="50Smalltable8pthead"/>
    <w:uiPriority w:val="17"/>
    <w:qFormat/>
    <w:rsid w:val="005059D3"/>
    <w:rPr>
      <w:color w:val="00425D" w:themeColor="text2"/>
    </w:rPr>
  </w:style>
  <w:style w:type="paragraph" w:customStyle="1" w:styleId="FigureHeading">
    <w:name w:val="Figure Heading"/>
    <w:basedOn w:val="Normal"/>
    <w:link w:val="FigureHeadingChar"/>
    <w:uiPriority w:val="17"/>
    <w:locked/>
    <w:rsid w:val="00FC669B"/>
    <w:pPr>
      <w:numPr>
        <w:numId w:val="1"/>
      </w:numPr>
      <w:autoSpaceDE w:val="0"/>
      <w:autoSpaceDN w:val="0"/>
      <w:adjustRightInd w:val="0"/>
      <w:spacing w:before="480" w:after="200" w:line="240" w:lineRule="auto"/>
    </w:pPr>
    <w:rPr>
      <w:rFonts w:ascii="Verdana" w:hAnsi="Verdana" w:cs="Verdana"/>
      <w:b/>
      <w:bCs/>
      <w:sz w:val="20"/>
      <w:szCs w:val="20"/>
      <w:lang w:val="en-US"/>
    </w:rPr>
  </w:style>
  <w:style w:type="character" w:customStyle="1" w:styleId="FigureHeadingChar">
    <w:name w:val="Figure Heading Char"/>
    <w:basedOn w:val="DefaultParagraphFont"/>
    <w:link w:val="FigureHeading"/>
    <w:uiPriority w:val="17"/>
    <w:rsid w:val="00FC669B"/>
    <w:rPr>
      <w:rFonts w:ascii="Verdana" w:hAnsi="Verdana" w:cs="Verdana"/>
      <w:b/>
      <w:bCs/>
      <w:sz w:val="20"/>
      <w:szCs w:val="20"/>
      <w:lang w:val="en-US"/>
    </w:rPr>
  </w:style>
  <w:style w:type="paragraph" w:customStyle="1" w:styleId="AppendixHeading">
    <w:name w:val="Appendix Heading"/>
    <w:basedOn w:val="Normal"/>
    <w:link w:val="AppendixHeadingChar"/>
    <w:uiPriority w:val="17"/>
    <w:rsid w:val="00020B12"/>
    <w:pPr>
      <w:numPr>
        <w:numId w:val="5"/>
      </w:numPr>
      <w:autoSpaceDE w:val="0"/>
      <w:autoSpaceDN w:val="0"/>
      <w:adjustRightInd w:val="0"/>
      <w:spacing w:before="480" w:after="200" w:line="240" w:lineRule="auto"/>
    </w:pPr>
    <w:rPr>
      <w:rFonts w:ascii="Whitney Light" w:hAnsi="Whitney Light" w:cs="Verdana"/>
      <w:b/>
      <w:bCs/>
      <w:color w:val="00425D" w:themeColor="text2"/>
      <w:szCs w:val="20"/>
      <w:lang w:val="en-US"/>
    </w:rPr>
  </w:style>
  <w:style w:type="character" w:customStyle="1" w:styleId="AppendixHeadingChar">
    <w:name w:val="Appendix Heading Char"/>
    <w:basedOn w:val="DefaultParagraphFont"/>
    <w:link w:val="AppendixHeading"/>
    <w:uiPriority w:val="17"/>
    <w:rsid w:val="00020B12"/>
    <w:rPr>
      <w:rFonts w:ascii="Whitney Light" w:hAnsi="Whitney Light" w:cs="Verdana"/>
      <w:b/>
      <w:bCs/>
      <w:color w:val="00425D" w:themeColor="text2"/>
      <w:szCs w:val="20"/>
      <w:lang w:val="en-US"/>
    </w:rPr>
  </w:style>
  <w:style w:type="paragraph" w:styleId="Caption">
    <w:name w:val="caption"/>
    <w:basedOn w:val="25Figurecaptionsubhead"/>
    <w:next w:val="Normal"/>
    <w:uiPriority w:val="35"/>
    <w:unhideWhenUsed/>
    <w:qFormat/>
    <w:locked/>
    <w:rsid w:val="005059D3"/>
  </w:style>
  <w:style w:type="paragraph" w:customStyle="1" w:styleId="DecimalAligned">
    <w:name w:val="Decimal Aligned"/>
    <w:basedOn w:val="Normal"/>
    <w:uiPriority w:val="40"/>
    <w:rsid w:val="00FC669B"/>
    <w:pPr>
      <w:tabs>
        <w:tab w:val="decimal" w:pos="360"/>
      </w:tabs>
      <w:spacing w:after="200" w:line="276" w:lineRule="auto"/>
    </w:pPr>
    <w:rPr>
      <w:rFonts w:asciiTheme="minorHAnsi" w:eastAsiaTheme="minorEastAsia" w:hAnsiTheme="minorHAnsi"/>
      <w:color w:val="auto"/>
      <w:lang w:val="en-US"/>
    </w:rPr>
  </w:style>
  <w:style w:type="table" w:styleId="LightShading-Accent1">
    <w:name w:val="Light Shading Accent 1"/>
    <w:basedOn w:val="TableNormal"/>
    <w:uiPriority w:val="60"/>
    <w:locked/>
    <w:rsid w:val="00020B12"/>
    <w:pPr>
      <w:spacing w:after="0" w:line="240" w:lineRule="auto"/>
    </w:pPr>
    <w:rPr>
      <w:rFonts w:eastAsiaTheme="minorEastAsia"/>
      <w:color w:val="006F98" w:themeColor="accent1" w:themeShade="BF"/>
      <w:lang w:val="en-US"/>
    </w:rPr>
    <w:tblPr>
      <w:tblStyleRowBandSize w:val="1"/>
      <w:tblStyleColBandSize w:val="1"/>
      <w:tblBorders>
        <w:top w:val="single" w:sz="8" w:space="0" w:color="0096CC" w:themeColor="accent1"/>
        <w:bottom w:val="single" w:sz="8" w:space="0" w:color="0096CC" w:themeColor="accent1"/>
      </w:tblBorders>
    </w:tblPr>
    <w:tblStylePr w:type="firstRow">
      <w:pPr>
        <w:spacing w:before="0" w:after="0" w:line="240" w:lineRule="auto"/>
      </w:pPr>
      <w:rPr>
        <w:b/>
        <w:bCs/>
      </w:rPr>
      <w:tblPr/>
      <w:tcPr>
        <w:tcBorders>
          <w:top w:val="single" w:sz="8" w:space="0" w:color="0096CC" w:themeColor="accent1"/>
          <w:left w:val="nil"/>
          <w:bottom w:val="single" w:sz="8" w:space="0" w:color="0096CC" w:themeColor="accent1"/>
          <w:right w:val="nil"/>
          <w:insideH w:val="nil"/>
          <w:insideV w:val="nil"/>
        </w:tcBorders>
      </w:tcPr>
    </w:tblStylePr>
    <w:tblStylePr w:type="lastRow">
      <w:pPr>
        <w:spacing w:before="0" w:after="0" w:line="240" w:lineRule="auto"/>
      </w:pPr>
      <w:rPr>
        <w:b/>
        <w:bCs/>
      </w:rPr>
      <w:tblPr/>
      <w:tcPr>
        <w:tcBorders>
          <w:top w:val="single" w:sz="8" w:space="0" w:color="0096CC" w:themeColor="accent1"/>
          <w:left w:val="nil"/>
          <w:bottom w:val="single" w:sz="8" w:space="0" w:color="0096C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AFF" w:themeFill="accent1" w:themeFillTint="3F"/>
      </w:tcPr>
    </w:tblStylePr>
    <w:tblStylePr w:type="band1Horz">
      <w:tblPr/>
      <w:tcPr>
        <w:tcBorders>
          <w:left w:val="nil"/>
          <w:right w:val="nil"/>
          <w:insideH w:val="nil"/>
          <w:insideV w:val="nil"/>
        </w:tcBorders>
        <w:shd w:val="clear" w:color="auto" w:fill="B3EAFF" w:themeFill="accent1" w:themeFillTint="3F"/>
      </w:tcPr>
    </w:tblStylePr>
  </w:style>
  <w:style w:type="paragraph" w:styleId="ListBullet">
    <w:name w:val="List Bullet"/>
    <w:basedOn w:val="Normal"/>
    <w:uiPriority w:val="99"/>
    <w:unhideWhenUsed/>
    <w:locked/>
    <w:rsid w:val="00020B12"/>
    <w:pPr>
      <w:numPr>
        <w:numId w:val="7"/>
      </w:numPr>
      <w:contextualSpacing/>
    </w:pPr>
  </w:style>
  <w:style w:type="table" w:styleId="MediumShading2-Accent5">
    <w:name w:val="Medium Shading 2 Accent 5"/>
    <w:basedOn w:val="TableNormal"/>
    <w:uiPriority w:val="64"/>
    <w:locked/>
    <w:rsid w:val="00020B12"/>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414042" w:themeColor="background1"/>
      </w:rPr>
      <w:tblPr/>
      <w:tcPr>
        <w:tcBorders>
          <w:top w:val="single" w:sz="18" w:space="0" w:color="auto"/>
          <w:left w:val="nil"/>
          <w:bottom w:val="single" w:sz="18" w:space="0" w:color="auto"/>
          <w:right w:val="nil"/>
          <w:insideH w:val="nil"/>
          <w:insideV w:val="nil"/>
        </w:tcBorders>
        <w:shd w:val="clear" w:color="auto" w:fill="D9F1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414042" w:themeFill="background1"/>
      </w:tcPr>
    </w:tblStylePr>
    <w:tblStylePr w:type="firstCol">
      <w:rPr>
        <w:b/>
        <w:bCs/>
        <w:color w:val="414042" w:themeColor="background1"/>
      </w:rPr>
      <w:tblPr/>
      <w:tcPr>
        <w:tcBorders>
          <w:top w:val="nil"/>
          <w:left w:val="nil"/>
          <w:bottom w:val="single" w:sz="18" w:space="0" w:color="auto"/>
          <w:right w:val="nil"/>
          <w:insideH w:val="nil"/>
          <w:insideV w:val="nil"/>
        </w:tcBorders>
        <w:shd w:val="clear" w:color="auto" w:fill="D9F1F6" w:themeFill="accent5"/>
      </w:tcPr>
    </w:tblStylePr>
    <w:tblStylePr w:type="lastCol">
      <w:rPr>
        <w:b/>
        <w:bCs/>
        <w:color w:val="414042" w:themeColor="background1"/>
      </w:rPr>
      <w:tblPr/>
      <w:tcPr>
        <w:tcBorders>
          <w:left w:val="nil"/>
          <w:right w:val="nil"/>
          <w:insideH w:val="nil"/>
          <w:insideV w:val="nil"/>
        </w:tcBorders>
        <w:shd w:val="clear" w:color="auto" w:fill="D9F1F6" w:themeFill="accent5"/>
      </w:tcPr>
    </w:tblStylePr>
    <w:tblStylePr w:type="band1Vert">
      <w:tblPr/>
      <w:tcPr>
        <w:tcBorders>
          <w:left w:val="nil"/>
          <w:right w:val="nil"/>
          <w:insideH w:val="nil"/>
          <w:insideV w:val="nil"/>
        </w:tcBorders>
        <w:shd w:val="clear" w:color="auto" w:fill="363637" w:themeFill="background1" w:themeFillShade="D8"/>
      </w:tcPr>
    </w:tblStylePr>
    <w:tblStylePr w:type="band1Horz">
      <w:tblPr/>
      <w:tcPr>
        <w:shd w:val="clear" w:color="auto" w:fill="36363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414042"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17"/>
    <w:locked/>
    <w:rsid w:val="00FC669B"/>
  </w:style>
  <w:style w:type="table" w:styleId="TableGrid1">
    <w:name w:val="Table Grid 1"/>
    <w:basedOn w:val="TableNormal"/>
    <w:uiPriority w:val="99"/>
    <w:semiHidden/>
    <w:unhideWhenUsed/>
    <w:locked/>
    <w:rsid w:val="00020B12"/>
    <w:rPr>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Light">
    <w:name w:val="Grid Table Light"/>
    <w:basedOn w:val="TableNormal"/>
    <w:uiPriority w:val="40"/>
    <w:locked/>
    <w:rsid w:val="00020B12"/>
    <w:pPr>
      <w:spacing w:after="0" w:line="240" w:lineRule="auto"/>
    </w:pPr>
    <w:rPr>
      <w:color w:val="414042" w:themeColor="background1"/>
      <w:sz w:val="18"/>
      <w:szCs w:val="18"/>
    </w:rPr>
    <w:tblPr>
      <w:tblBorders>
        <w:top w:val="single" w:sz="4" w:space="0" w:color="303031" w:themeColor="background1" w:themeShade="BF"/>
        <w:left w:val="single" w:sz="4" w:space="0" w:color="303031" w:themeColor="background1" w:themeShade="BF"/>
        <w:bottom w:val="single" w:sz="4" w:space="0" w:color="303031" w:themeColor="background1" w:themeShade="BF"/>
        <w:right w:val="single" w:sz="4" w:space="0" w:color="303031" w:themeColor="background1" w:themeShade="BF"/>
        <w:insideH w:val="single" w:sz="4" w:space="0" w:color="303031" w:themeColor="background1" w:themeShade="BF"/>
        <w:insideV w:val="single" w:sz="4" w:space="0" w:color="303031" w:themeColor="background1" w:themeShade="BF"/>
      </w:tblBorders>
    </w:tblPr>
  </w:style>
  <w:style w:type="paragraph" w:styleId="TableofFigures">
    <w:name w:val="table of figures"/>
    <w:basedOn w:val="Normal"/>
    <w:next w:val="Normal"/>
    <w:uiPriority w:val="99"/>
    <w:unhideWhenUsed/>
    <w:locked/>
    <w:rsid w:val="00FC669B"/>
    <w:rPr>
      <w:rFonts w:ascii="Verdana" w:hAnsi="Verdana"/>
    </w:rPr>
  </w:style>
  <w:style w:type="character" w:customStyle="1" w:styleId="TOC3Char">
    <w:name w:val="TOC 3 Char"/>
    <w:basedOn w:val="DefaultParagraphFont"/>
    <w:link w:val="TOC3"/>
    <w:uiPriority w:val="39"/>
    <w:rsid w:val="006E5902"/>
    <w:rPr>
      <w:rFonts w:ascii="Segoe UI Semilight" w:hAnsi="Segoe UI Semilight"/>
      <w:noProof/>
      <w:sz w:val="20"/>
      <w:lang w:val="en-US"/>
    </w:rPr>
  </w:style>
  <w:style w:type="paragraph" w:customStyle="1" w:styleId="21AContentsnotinTOC">
    <w:name w:val="2.1A Contents not in TOC"/>
    <w:basedOn w:val="21MainSubheadinglevel1"/>
    <w:uiPriority w:val="17"/>
    <w:qFormat/>
    <w:rsid w:val="005059D3"/>
  </w:style>
  <w:style w:type="paragraph" w:customStyle="1" w:styleId="31Introbodyintroblue">
    <w:name w:val="3.1 Intro body intro blue"/>
    <w:basedOn w:val="Normal"/>
    <w:next w:val="Normal"/>
    <w:uiPriority w:val="17"/>
    <w:qFormat/>
    <w:rsid w:val="005059D3"/>
    <w:pPr>
      <w:spacing w:after="240" w:line="340" w:lineRule="atLeast"/>
    </w:pPr>
    <w:rPr>
      <w:color w:val="00425D" w:themeColor="text2"/>
      <w:sz w:val="24"/>
    </w:rPr>
  </w:style>
  <w:style w:type="paragraph" w:customStyle="1" w:styleId="32BodytextLINZ">
    <w:name w:val="3.2 Body text LINZ"/>
    <w:basedOn w:val="Normal"/>
    <w:uiPriority w:val="17"/>
    <w:qFormat/>
    <w:rsid w:val="005059D3"/>
  </w:style>
  <w:style w:type="paragraph" w:customStyle="1" w:styleId="33Bodybullets">
    <w:name w:val="3.3 Body bullets"/>
    <w:basedOn w:val="ListParagraph"/>
    <w:uiPriority w:val="17"/>
    <w:qFormat/>
    <w:rsid w:val="005059D3"/>
    <w:pPr>
      <w:numPr>
        <w:numId w:val="4"/>
      </w:numPr>
      <w:tabs>
        <w:tab w:val="left" w:pos="567"/>
      </w:tabs>
      <w:ind w:left="567" w:hanging="567"/>
    </w:pPr>
  </w:style>
  <w:style w:type="paragraph" w:customStyle="1" w:styleId="34Bodybulletsnumbered">
    <w:name w:val="3.4 Body bullets numbered"/>
    <w:uiPriority w:val="17"/>
    <w:qFormat/>
    <w:rsid w:val="005059D3"/>
    <w:pPr>
      <w:numPr>
        <w:numId w:val="72"/>
      </w:numPr>
      <w:spacing w:line="320" w:lineRule="atLeast"/>
      <w:contextualSpacing/>
    </w:pPr>
    <w:rPr>
      <w:rFonts w:ascii="Segoe UI" w:hAnsi="Segoe UI"/>
      <w:bCs/>
      <w:szCs w:val="18"/>
      <w:lang w:eastAsia="en-NZ"/>
    </w:rPr>
  </w:style>
  <w:style w:type="paragraph" w:customStyle="1" w:styleId="36Bodybulletslettersabc">
    <w:name w:val="3.6 Body bullets letters abc"/>
    <w:uiPriority w:val="17"/>
    <w:qFormat/>
    <w:rsid w:val="005059D3"/>
    <w:pPr>
      <w:numPr>
        <w:ilvl w:val="1"/>
        <w:numId w:val="72"/>
      </w:numPr>
      <w:spacing w:line="320" w:lineRule="atLeast"/>
      <w:contextualSpacing/>
    </w:pPr>
    <w:rPr>
      <w:rFonts w:ascii="Segoe UI" w:hAnsi="Segoe UI"/>
      <w:bCs/>
      <w:szCs w:val="18"/>
      <w:lang w:eastAsia="en-NZ"/>
    </w:rPr>
  </w:style>
  <w:style w:type="numbering" w:customStyle="1" w:styleId="LINZList">
    <w:name w:val="LINZ List"/>
    <w:uiPriority w:val="99"/>
    <w:rsid w:val="00615451"/>
    <w:pPr>
      <w:numPr>
        <w:numId w:val="8"/>
      </w:numPr>
    </w:pPr>
  </w:style>
  <w:style w:type="paragraph" w:customStyle="1" w:styleId="14SHlevel4numbered">
    <w:name w:val="1.4 SH level 4 numbered"/>
    <w:next w:val="Normal"/>
    <w:link w:val="14SHlevel4numberedChar"/>
    <w:uiPriority w:val="17"/>
    <w:qFormat/>
    <w:rsid w:val="002371ED"/>
    <w:pPr>
      <w:numPr>
        <w:ilvl w:val="3"/>
        <w:numId w:val="3"/>
      </w:numPr>
    </w:pPr>
    <w:rPr>
      <w:rFonts w:ascii="Segoe UI Semibold" w:eastAsia="Times New Roman" w:hAnsi="Segoe UI Semibold" w:cs="Verdana (TT)"/>
      <w:noProof/>
      <w:color w:val="00425D" w:themeColor="text2"/>
      <w:sz w:val="26"/>
      <w:szCs w:val="32"/>
      <w:lang w:eastAsia="en-NZ"/>
    </w:rPr>
  </w:style>
  <w:style w:type="character" w:customStyle="1" w:styleId="13SHlevel3numberedChar">
    <w:name w:val="1.3 SH level 3 numbered Char"/>
    <w:basedOn w:val="DefaultParagraphFont"/>
    <w:link w:val="13SHlevel3numbered"/>
    <w:uiPriority w:val="17"/>
    <w:rsid w:val="005059D3"/>
    <w:rPr>
      <w:rFonts w:ascii="Segoe UI" w:eastAsia="Times New Roman" w:hAnsi="Segoe UI" w:cs="Verdana (TT)"/>
      <w:noProof/>
      <w:color w:val="00425D" w:themeColor="text2"/>
      <w:sz w:val="32"/>
      <w:szCs w:val="32"/>
      <w:lang w:eastAsia="en-NZ"/>
    </w:rPr>
  </w:style>
  <w:style w:type="character" w:customStyle="1" w:styleId="14SHlevel4numberedChar">
    <w:name w:val="1.4 SH level 4 numbered Char"/>
    <w:basedOn w:val="13SHlevel3numberedChar"/>
    <w:link w:val="14SHlevel4numbered"/>
    <w:uiPriority w:val="17"/>
    <w:rsid w:val="002371ED"/>
    <w:rPr>
      <w:rFonts w:ascii="Segoe UI Semibold" w:eastAsia="Times New Roman" w:hAnsi="Segoe UI Semibold" w:cs="Verdana (TT)"/>
      <w:noProof/>
      <w:color w:val="00425D" w:themeColor="text2"/>
      <w:sz w:val="26"/>
      <w:szCs w:val="32"/>
      <w:lang w:eastAsia="en-NZ"/>
    </w:rPr>
  </w:style>
  <w:style w:type="character" w:customStyle="1" w:styleId="00Bold">
    <w:name w:val="0.0 Bold"/>
    <w:basedOn w:val="DefaultParagraphFont"/>
    <w:uiPriority w:val="1"/>
    <w:qFormat/>
    <w:rsid w:val="009D0F6C"/>
    <w:rPr>
      <w:rFonts w:ascii="Segoe UI" w:hAnsi="Segoe UI"/>
      <w:b/>
    </w:rPr>
  </w:style>
  <w:style w:type="paragraph" w:styleId="BalloonText">
    <w:name w:val="Balloon Text"/>
    <w:basedOn w:val="Normal"/>
    <w:link w:val="BalloonTextChar"/>
    <w:uiPriority w:val="99"/>
    <w:semiHidden/>
    <w:unhideWhenUsed/>
    <w:locked/>
    <w:rsid w:val="002371ED"/>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2371ED"/>
    <w:rPr>
      <w:rFonts w:ascii="Segoe UI" w:hAnsi="Segoe UI" w:cs="Segoe UI"/>
      <w:sz w:val="18"/>
      <w:szCs w:val="18"/>
    </w:rPr>
  </w:style>
  <w:style w:type="paragraph" w:styleId="TOCHeading">
    <w:name w:val="TOC Heading"/>
    <w:basedOn w:val="Heading1"/>
    <w:next w:val="Normal"/>
    <w:uiPriority w:val="39"/>
    <w:unhideWhenUsed/>
    <w:qFormat/>
    <w:locked/>
    <w:rsid w:val="005059D3"/>
    <w:pPr>
      <w:keepNext/>
      <w:keepLines/>
      <w:spacing w:before="240" w:after="0" w:line="22" w:lineRule="atLeast"/>
      <w:ind w:left="0" w:firstLine="0"/>
      <w:outlineLvl w:val="9"/>
    </w:pPr>
    <w:rPr>
      <w:rFonts w:ascii="Segoe UI" w:eastAsiaTheme="majorEastAsia" w:hAnsi="Segoe UI" w:cstheme="majorBidi"/>
      <w:color w:val="006F98" w:themeColor="accent1" w:themeShade="BF"/>
      <w:sz w:val="44"/>
      <w:szCs w:val="32"/>
      <w:lang w:val="en-US"/>
    </w:rPr>
  </w:style>
  <w:style w:type="paragraph" w:customStyle="1" w:styleId="02Titlepageheading2">
    <w:name w:val="0.2 Title page heading 2"/>
    <w:basedOn w:val="01Titlepageheading1LINZ"/>
    <w:next w:val="01Titlepageheading1LINZ"/>
    <w:uiPriority w:val="17"/>
    <w:rsid w:val="006E5902"/>
    <w:rPr>
      <w:rFonts w:ascii="Segoe UI Semibold" w:hAnsi="Segoe UI Semibold"/>
      <w:b w:val="0"/>
      <w:sz w:val="36"/>
    </w:rPr>
  </w:style>
  <w:style w:type="paragraph" w:customStyle="1" w:styleId="05Titlepagedate">
    <w:name w:val="0.5 Title page date"/>
    <w:basedOn w:val="04Titlepageobjective"/>
    <w:link w:val="05TitlepagedateChar"/>
    <w:uiPriority w:val="17"/>
    <w:rsid w:val="004E2235"/>
    <w:pPr>
      <w:jc w:val="right"/>
    </w:pPr>
    <w:rPr>
      <w:color w:val="FFFFFF" w:themeColor="background2"/>
      <w:sz w:val="28"/>
    </w:rPr>
  </w:style>
  <w:style w:type="character" w:customStyle="1" w:styleId="04TitlepageobjectiveChar">
    <w:name w:val="0.4 Title page objective Char"/>
    <w:basedOn w:val="DefaultParagraphFont"/>
    <w:link w:val="04Titlepageobjective"/>
    <w:uiPriority w:val="17"/>
    <w:rsid w:val="00CE764E"/>
    <w:rPr>
      <w:rFonts w:ascii="Segoe UI" w:eastAsia="Times New Roman" w:hAnsi="Segoe UI"/>
      <w:b/>
      <w:spacing w:val="2"/>
      <w:sz w:val="20"/>
      <w:szCs w:val="28"/>
      <w:lang w:val="en-US"/>
    </w:rPr>
  </w:style>
  <w:style w:type="character" w:customStyle="1" w:styleId="05TitlepagedateChar">
    <w:name w:val="0.5 Title page date Char"/>
    <w:basedOn w:val="04TitlepageobjectiveChar"/>
    <w:link w:val="05Titlepagedate"/>
    <w:uiPriority w:val="17"/>
    <w:rsid w:val="004E2235"/>
    <w:rPr>
      <w:rFonts w:ascii="Segoe UI" w:eastAsia="Times New Roman" w:hAnsi="Segoe UI"/>
      <w:b/>
      <w:color w:val="FFFFFF" w:themeColor="background2"/>
      <w:spacing w:val="2"/>
      <w:sz w:val="28"/>
      <w:szCs w:val="28"/>
      <w:lang w:val="en-US"/>
    </w:rPr>
  </w:style>
  <w:style w:type="paragraph" w:customStyle="1" w:styleId="AppendixGLevel3">
    <w:name w:val="Appendix G Level 3"/>
    <w:basedOn w:val="Normal"/>
    <w:rsid w:val="00CA1633"/>
    <w:pPr>
      <w:keepNext/>
      <w:keepLines/>
      <w:numPr>
        <w:ilvl w:val="1"/>
        <w:numId w:val="9"/>
      </w:numPr>
      <w:tabs>
        <w:tab w:val="left" w:pos="851"/>
      </w:tabs>
      <w:spacing w:before="200" w:after="200" w:line="240" w:lineRule="auto"/>
      <w:jc w:val="both"/>
    </w:pPr>
    <w:rPr>
      <w:rFonts w:ascii="Univers Condensed" w:eastAsia="Times New Roman" w:hAnsi="Univers Condensed"/>
      <w:b/>
      <w:snapToGrid w:val="0"/>
      <w:color w:val="auto"/>
      <w:sz w:val="20"/>
      <w:szCs w:val="20"/>
      <w:lang w:val="en-GB"/>
    </w:rPr>
  </w:style>
  <w:style w:type="paragraph" w:customStyle="1" w:styleId="AppendixHlevel2">
    <w:name w:val="Appendix H level 2"/>
    <w:basedOn w:val="Normal"/>
    <w:rsid w:val="00CA1633"/>
    <w:pPr>
      <w:keepNext/>
      <w:keepLines/>
      <w:numPr>
        <w:numId w:val="9"/>
      </w:numPr>
      <w:spacing w:before="200" w:after="200" w:line="240" w:lineRule="auto"/>
      <w:jc w:val="both"/>
    </w:pPr>
    <w:rPr>
      <w:rFonts w:ascii="Arial Narrow" w:eastAsia="Times New Roman" w:hAnsi="Arial Narrow"/>
      <w:b/>
      <w:color w:val="auto"/>
      <w:sz w:val="32"/>
      <w:szCs w:val="32"/>
    </w:rPr>
  </w:style>
  <w:style w:type="paragraph" w:customStyle="1" w:styleId="Forewordandappendixtext">
    <w:name w:val="Foreword and appendix text"/>
    <w:basedOn w:val="Normal"/>
    <w:rsid w:val="00591F44"/>
    <w:pPr>
      <w:spacing w:before="200" w:after="200" w:line="240" w:lineRule="auto"/>
      <w:jc w:val="both"/>
    </w:pPr>
    <w:rPr>
      <w:rFonts w:ascii="Verdana" w:eastAsia="Times New Roman" w:hAnsi="Verdana"/>
      <w:color w:val="auto"/>
      <w:sz w:val="20"/>
      <w:szCs w:val="20"/>
      <w:lang w:val="en-AU"/>
    </w:rPr>
  </w:style>
  <w:style w:type="paragraph" w:customStyle="1" w:styleId="Title2">
    <w:name w:val="Title 2"/>
    <w:basedOn w:val="Title"/>
    <w:rsid w:val="00591F44"/>
    <w:pPr>
      <w:keepNext/>
      <w:keepLines/>
      <w:spacing w:before="400" w:after="200"/>
      <w:contextualSpacing w:val="0"/>
      <w:jc w:val="both"/>
      <w:outlineLvl w:val="0"/>
    </w:pPr>
    <w:rPr>
      <w:rFonts w:ascii="Verdana" w:eastAsia="Times New Roman" w:hAnsi="Verdana" w:cs="Arial"/>
      <w:bCs/>
      <w:color w:val="00A651"/>
      <w:spacing w:val="0"/>
      <w:sz w:val="28"/>
      <w:szCs w:val="32"/>
      <w:lang w:val="en-AU"/>
    </w:rPr>
  </w:style>
  <w:style w:type="paragraph" w:styleId="Title">
    <w:name w:val="Title"/>
    <w:basedOn w:val="Normal"/>
    <w:next w:val="Normal"/>
    <w:link w:val="TitleChar"/>
    <w:qFormat/>
    <w:locked/>
    <w:rsid w:val="00591F44"/>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91F44"/>
    <w:rPr>
      <w:rFonts w:asciiTheme="majorHAnsi" w:eastAsiaTheme="majorEastAsia" w:hAnsiTheme="majorHAnsi" w:cstheme="majorBidi"/>
      <w:color w:val="auto"/>
      <w:spacing w:val="-10"/>
      <w:kern w:val="28"/>
      <w:sz w:val="56"/>
      <w:szCs w:val="56"/>
    </w:rPr>
  </w:style>
  <w:style w:type="paragraph" w:customStyle="1" w:styleId="forewordandappendixtextbullets">
    <w:name w:val="foreword and appendix text bullets"/>
    <w:basedOn w:val="Forewordandappendixtext"/>
    <w:rsid w:val="00591F44"/>
    <w:pPr>
      <w:numPr>
        <w:numId w:val="10"/>
      </w:numPr>
    </w:pPr>
  </w:style>
  <w:style w:type="paragraph" w:customStyle="1" w:styleId="Tableheading">
    <w:name w:val="Table heading"/>
    <w:basedOn w:val="Normal"/>
    <w:rsid w:val="00F8219A"/>
    <w:pPr>
      <w:tabs>
        <w:tab w:val="left" w:pos="72"/>
      </w:tabs>
      <w:spacing w:before="100" w:after="100" w:line="240" w:lineRule="auto"/>
      <w:jc w:val="both"/>
    </w:pPr>
    <w:rPr>
      <w:rFonts w:ascii="Verdana" w:eastAsia="Times New Roman" w:hAnsi="Verdana"/>
      <w:b/>
      <w:color w:val="auto"/>
      <w:sz w:val="20"/>
      <w:szCs w:val="20"/>
      <w:lang w:val="en-GB"/>
    </w:rPr>
  </w:style>
  <w:style w:type="paragraph" w:customStyle="1" w:styleId="Tabletext">
    <w:name w:val="Table text"/>
    <w:basedOn w:val="Normal"/>
    <w:rsid w:val="00F8219A"/>
    <w:pPr>
      <w:spacing w:before="100" w:after="100" w:line="240" w:lineRule="auto"/>
      <w:jc w:val="both"/>
    </w:pPr>
    <w:rPr>
      <w:rFonts w:ascii="Verdana" w:eastAsia="Times New Roman" w:hAnsi="Verdana"/>
      <w:color w:val="auto"/>
      <w:sz w:val="20"/>
      <w:szCs w:val="20"/>
      <w:lang w:val="en-AU"/>
    </w:rPr>
  </w:style>
  <w:style w:type="paragraph" w:customStyle="1" w:styleId="Indent1">
    <w:name w:val="Indent 1"/>
    <w:basedOn w:val="Normal"/>
    <w:rsid w:val="00FD58B9"/>
    <w:pPr>
      <w:numPr>
        <w:numId w:val="11"/>
      </w:numPr>
      <w:tabs>
        <w:tab w:val="left" w:pos="851"/>
      </w:tabs>
      <w:spacing w:before="200" w:after="200" w:line="240" w:lineRule="auto"/>
      <w:jc w:val="both"/>
    </w:pPr>
    <w:rPr>
      <w:rFonts w:ascii="Verdana" w:eastAsia="Times New Roman" w:hAnsi="Verdana"/>
      <w:color w:val="auto"/>
      <w:sz w:val="20"/>
      <w:szCs w:val="20"/>
    </w:rPr>
  </w:style>
  <w:style w:type="paragraph" w:customStyle="1" w:styleId="Indent2">
    <w:name w:val="Indent 2"/>
    <w:basedOn w:val="Normal"/>
    <w:rsid w:val="00FD58B9"/>
    <w:pPr>
      <w:tabs>
        <w:tab w:val="left" w:pos="851"/>
      </w:tabs>
      <w:spacing w:before="200" w:after="200" w:line="240" w:lineRule="auto"/>
      <w:jc w:val="both"/>
    </w:pPr>
    <w:rPr>
      <w:rFonts w:ascii="Verdana" w:eastAsia="Times New Roman" w:hAnsi="Verdana"/>
      <w:color w:val="auto"/>
      <w:sz w:val="20"/>
      <w:szCs w:val="20"/>
    </w:rPr>
  </w:style>
  <w:style w:type="paragraph" w:customStyle="1" w:styleId="AppendixCaption">
    <w:name w:val="Appendix Caption"/>
    <w:basedOn w:val="Caption"/>
    <w:next w:val="Forewordandappendixtext"/>
    <w:link w:val="AppendixCaptionCharChar"/>
    <w:rsid w:val="00CD6C0D"/>
    <w:pPr>
      <w:tabs>
        <w:tab w:val="left" w:pos="1985"/>
      </w:tabs>
      <w:spacing w:before="400" w:after="200" w:line="240" w:lineRule="auto"/>
      <w:jc w:val="both"/>
      <w:outlineLvl w:val="9"/>
    </w:pPr>
    <w:rPr>
      <w:rFonts w:ascii="Verdana" w:hAnsi="Verdana"/>
      <w:b/>
      <w:noProof w:val="0"/>
      <w:color w:val="00AA9C"/>
      <w:sz w:val="30"/>
    </w:rPr>
  </w:style>
  <w:style w:type="character" w:customStyle="1" w:styleId="AppendixCaptionCharChar">
    <w:name w:val="Appendix Caption Char Char"/>
    <w:link w:val="AppendixCaption"/>
    <w:rsid w:val="00CD6C0D"/>
    <w:rPr>
      <w:rFonts w:ascii="Verdana" w:eastAsia="Times New Roman" w:hAnsi="Verdana"/>
      <w:b/>
      <w:bCs/>
      <w:color w:val="00AA9C"/>
      <w:sz w:val="30"/>
      <w:szCs w:val="20"/>
    </w:rPr>
  </w:style>
  <w:style w:type="paragraph" w:customStyle="1" w:styleId="IndentforHeading4">
    <w:name w:val="Indent for Heading 4"/>
    <w:basedOn w:val="Normal"/>
    <w:next w:val="Normal"/>
    <w:rsid w:val="00CD6C0D"/>
    <w:pPr>
      <w:numPr>
        <w:numId w:val="26"/>
      </w:numPr>
      <w:tabs>
        <w:tab w:val="left" w:pos="851"/>
        <w:tab w:val="left" w:pos="1134"/>
      </w:tabs>
      <w:spacing w:before="200" w:after="0" w:line="240" w:lineRule="auto"/>
      <w:jc w:val="both"/>
    </w:pPr>
    <w:rPr>
      <w:rFonts w:ascii="Verdana" w:eastAsia="Times New Roman" w:hAnsi="Verdana"/>
      <w:color w:val="auto"/>
      <w:sz w:val="20"/>
      <w:szCs w:val="24"/>
      <w:lang w:val="en-AU"/>
    </w:rPr>
  </w:style>
  <w:style w:type="paragraph" w:customStyle="1" w:styleId="Tabletextnoindent">
    <w:name w:val="Table text no indent"/>
    <w:basedOn w:val="Normal"/>
    <w:rsid w:val="00CD6C0D"/>
    <w:pPr>
      <w:tabs>
        <w:tab w:val="left" w:pos="851"/>
      </w:tabs>
      <w:spacing w:before="120" w:after="120" w:line="240" w:lineRule="auto"/>
      <w:jc w:val="both"/>
    </w:pPr>
    <w:rPr>
      <w:rFonts w:ascii="Verdana" w:eastAsia="Times New Roman" w:hAnsi="Verdana"/>
      <w:color w:val="000000"/>
      <w:sz w:val="20"/>
      <w:szCs w:val="20"/>
      <w:lang w:val="en-US"/>
    </w:rPr>
  </w:style>
  <w:style w:type="paragraph" w:customStyle="1" w:styleId="Tablenumbering">
    <w:name w:val="Table numbering"/>
    <w:basedOn w:val="Tabletextnoindent"/>
    <w:rsid w:val="00CD6C0D"/>
    <w:pPr>
      <w:numPr>
        <w:numId w:val="85"/>
      </w:numPr>
      <w:tabs>
        <w:tab w:val="clear" w:pos="851"/>
      </w:tabs>
      <w:jc w:val="left"/>
    </w:pPr>
  </w:style>
  <w:style w:type="paragraph" w:customStyle="1" w:styleId="Tableindent1">
    <w:name w:val="Table indent 1"/>
    <w:basedOn w:val="Normal"/>
    <w:rsid w:val="00CD6C0D"/>
    <w:pPr>
      <w:numPr>
        <w:numId w:val="27"/>
      </w:numPr>
      <w:tabs>
        <w:tab w:val="left" w:pos="851"/>
      </w:tabs>
      <w:spacing w:before="120" w:after="120" w:line="240" w:lineRule="auto"/>
      <w:jc w:val="both"/>
    </w:pPr>
    <w:rPr>
      <w:rFonts w:ascii="Verdana" w:eastAsia="Times New Roman" w:hAnsi="Verdana"/>
      <w:color w:val="auto"/>
      <w:sz w:val="20"/>
      <w:szCs w:val="20"/>
    </w:rPr>
  </w:style>
  <w:style w:type="paragraph" w:customStyle="1" w:styleId="Tableindent2">
    <w:name w:val="Table indent 2"/>
    <w:basedOn w:val="Normal"/>
    <w:rsid w:val="00CD6C0D"/>
    <w:pPr>
      <w:numPr>
        <w:ilvl w:val="1"/>
        <w:numId w:val="27"/>
      </w:numPr>
      <w:spacing w:before="120" w:after="120" w:line="240" w:lineRule="auto"/>
      <w:jc w:val="both"/>
    </w:pPr>
    <w:rPr>
      <w:rFonts w:ascii="Verdana" w:eastAsia="Times New Roman" w:hAnsi="Verdana"/>
      <w:color w:val="auto"/>
      <w:sz w:val="20"/>
      <w:szCs w:val="20"/>
    </w:rPr>
  </w:style>
  <w:style w:type="paragraph" w:customStyle="1" w:styleId="Tableindent3">
    <w:name w:val="Table indent 3"/>
    <w:basedOn w:val="Tableindent2"/>
    <w:rsid w:val="00CD6C0D"/>
    <w:pPr>
      <w:numPr>
        <w:ilvl w:val="2"/>
      </w:numPr>
    </w:pPr>
  </w:style>
  <w:style w:type="paragraph" w:customStyle="1" w:styleId="Indent3">
    <w:name w:val="Indent 3"/>
    <w:basedOn w:val="Normal"/>
    <w:rsid w:val="00CD6C0D"/>
    <w:pPr>
      <w:numPr>
        <w:numId w:val="34"/>
      </w:numPr>
      <w:tabs>
        <w:tab w:val="left" w:pos="1701"/>
      </w:tabs>
      <w:spacing w:before="200" w:after="200" w:line="240" w:lineRule="auto"/>
      <w:jc w:val="both"/>
    </w:pPr>
    <w:rPr>
      <w:rFonts w:ascii="Verdana" w:eastAsia="Times New Roman" w:hAnsi="Verdana"/>
      <w:color w:val="auto"/>
      <w:sz w:val="20"/>
      <w:szCs w:val="20"/>
      <w:lang w:val="en-AU"/>
    </w:rPr>
  </w:style>
  <w:style w:type="paragraph" w:customStyle="1" w:styleId="Indent4">
    <w:name w:val="Indent 4"/>
    <w:basedOn w:val="Normal"/>
    <w:rsid w:val="00CD6C0D"/>
    <w:pPr>
      <w:numPr>
        <w:ilvl w:val="3"/>
        <w:numId w:val="34"/>
      </w:numPr>
      <w:tabs>
        <w:tab w:val="clear" w:pos="3354"/>
        <w:tab w:val="left" w:pos="2552"/>
        <w:tab w:val="num" w:pos="3119"/>
      </w:tabs>
      <w:spacing w:before="200" w:after="200" w:line="240" w:lineRule="auto"/>
      <w:ind w:left="3119" w:hanging="567"/>
      <w:jc w:val="both"/>
    </w:pPr>
    <w:rPr>
      <w:rFonts w:ascii="Verdana" w:eastAsia="Times New Roman" w:hAnsi="Verdana"/>
      <w:color w:val="auto"/>
      <w:sz w:val="20"/>
      <w:szCs w:val="20"/>
      <w:lang w:val="en-AU"/>
    </w:rPr>
  </w:style>
  <w:style w:type="paragraph" w:customStyle="1" w:styleId="offerlevel1">
    <w:name w:val="offer level 1"/>
    <w:basedOn w:val="Forewordandappendixtext"/>
    <w:rsid w:val="00CD6C0D"/>
    <w:pPr>
      <w:keepNext/>
      <w:keepLines/>
      <w:tabs>
        <w:tab w:val="num" w:pos="567"/>
      </w:tabs>
      <w:spacing w:after="60"/>
      <w:ind w:left="567" w:hanging="567"/>
    </w:pPr>
    <w:rPr>
      <w:b/>
    </w:rPr>
  </w:style>
  <w:style w:type="paragraph" w:customStyle="1" w:styleId="offerlevel2">
    <w:name w:val="offer level 2"/>
    <w:basedOn w:val="Forewordandappendixtext"/>
    <w:rsid w:val="00CD6C0D"/>
    <w:pPr>
      <w:numPr>
        <w:ilvl w:val="3"/>
        <w:numId w:val="35"/>
      </w:numPr>
      <w:spacing w:before="60" w:after="60"/>
    </w:pPr>
  </w:style>
  <w:style w:type="paragraph" w:customStyle="1" w:styleId="offerlevel3">
    <w:name w:val="offer level 3"/>
    <w:basedOn w:val="Forewordandappendixtext"/>
    <w:rsid w:val="00CD6C0D"/>
    <w:pPr>
      <w:numPr>
        <w:ilvl w:val="2"/>
        <w:numId w:val="35"/>
      </w:numPr>
      <w:tabs>
        <w:tab w:val="clear" w:pos="1135"/>
        <w:tab w:val="num" w:pos="1134"/>
      </w:tabs>
      <w:spacing w:before="60" w:after="60"/>
      <w:ind w:left="1134"/>
    </w:pPr>
  </w:style>
  <w:style w:type="paragraph" w:customStyle="1" w:styleId="offerlevel4">
    <w:name w:val="offer level 4"/>
    <w:basedOn w:val="Forewordandappendixtext"/>
    <w:rsid w:val="00CD6C0D"/>
    <w:pPr>
      <w:numPr>
        <w:numId w:val="36"/>
      </w:numPr>
    </w:pPr>
  </w:style>
  <w:style w:type="paragraph" w:customStyle="1" w:styleId="StyleForewordandappendixtextBold">
    <w:name w:val="Style Foreword and appendix text + Bold"/>
    <w:basedOn w:val="Forewordandappendixtext"/>
    <w:rsid w:val="00CD6C0D"/>
    <w:rPr>
      <w:b/>
      <w:bCs/>
    </w:rPr>
  </w:style>
  <w:style w:type="paragraph" w:customStyle="1" w:styleId="forewordandappendixindent1">
    <w:name w:val="foreword and appendix indent 1"/>
    <w:basedOn w:val="Normal"/>
    <w:rsid w:val="009C745C"/>
    <w:pPr>
      <w:numPr>
        <w:numId w:val="37"/>
      </w:numPr>
      <w:tabs>
        <w:tab w:val="left" w:pos="851"/>
      </w:tabs>
      <w:spacing w:before="240" w:after="240" w:line="240" w:lineRule="auto"/>
      <w:jc w:val="both"/>
    </w:pPr>
    <w:rPr>
      <w:rFonts w:ascii="Verdana" w:eastAsia="Times New Roman" w:hAnsi="Verdana"/>
      <w:color w:val="auto"/>
      <w:sz w:val="20"/>
      <w:szCs w:val="24"/>
      <w:lang w:val="en-AU"/>
    </w:rPr>
  </w:style>
  <w:style w:type="paragraph" w:styleId="Revision">
    <w:name w:val="Revision"/>
    <w:hidden/>
    <w:uiPriority w:val="99"/>
    <w:semiHidden/>
    <w:rsid w:val="00E62ADC"/>
    <w:pPr>
      <w:spacing w:after="0" w:line="240" w:lineRule="auto"/>
    </w:pPr>
    <w:rPr>
      <w:rFonts w:ascii="Segoe UI" w:hAnsi="Segoe UI"/>
    </w:rPr>
  </w:style>
  <w:style w:type="character" w:styleId="CommentReference">
    <w:name w:val="annotation reference"/>
    <w:basedOn w:val="DefaultParagraphFont"/>
    <w:uiPriority w:val="99"/>
    <w:semiHidden/>
    <w:unhideWhenUsed/>
    <w:locked/>
    <w:rsid w:val="00E62ADC"/>
    <w:rPr>
      <w:sz w:val="16"/>
      <w:szCs w:val="16"/>
    </w:rPr>
  </w:style>
  <w:style w:type="paragraph" w:styleId="CommentText">
    <w:name w:val="annotation text"/>
    <w:basedOn w:val="Normal"/>
    <w:link w:val="CommentTextChar"/>
    <w:uiPriority w:val="99"/>
    <w:unhideWhenUsed/>
    <w:locked/>
    <w:rsid w:val="00E62ADC"/>
    <w:pPr>
      <w:spacing w:line="240" w:lineRule="auto"/>
    </w:pPr>
    <w:rPr>
      <w:sz w:val="20"/>
      <w:szCs w:val="20"/>
    </w:rPr>
  </w:style>
  <w:style w:type="character" w:customStyle="1" w:styleId="CommentTextChar">
    <w:name w:val="Comment Text Char"/>
    <w:basedOn w:val="DefaultParagraphFont"/>
    <w:link w:val="CommentText"/>
    <w:uiPriority w:val="99"/>
    <w:rsid w:val="00E62ADC"/>
    <w:rPr>
      <w:rFonts w:ascii="Segoe UI" w:hAnsi="Segoe UI"/>
      <w:sz w:val="20"/>
      <w:szCs w:val="20"/>
    </w:rPr>
  </w:style>
  <w:style w:type="paragraph" w:styleId="CommentSubject">
    <w:name w:val="annotation subject"/>
    <w:basedOn w:val="CommentText"/>
    <w:next w:val="CommentText"/>
    <w:link w:val="CommentSubjectChar"/>
    <w:uiPriority w:val="99"/>
    <w:semiHidden/>
    <w:unhideWhenUsed/>
    <w:locked/>
    <w:rsid w:val="00E62ADC"/>
    <w:rPr>
      <w:b/>
      <w:bCs/>
    </w:rPr>
  </w:style>
  <w:style w:type="character" w:customStyle="1" w:styleId="CommentSubjectChar">
    <w:name w:val="Comment Subject Char"/>
    <w:basedOn w:val="CommentTextChar"/>
    <w:link w:val="CommentSubject"/>
    <w:uiPriority w:val="99"/>
    <w:semiHidden/>
    <w:rsid w:val="00E62ADC"/>
    <w:rPr>
      <w:rFonts w:ascii="Segoe UI" w:hAnsi="Segoe UI"/>
      <w:b/>
      <w:bCs/>
      <w:sz w:val="20"/>
      <w:szCs w:val="20"/>
    </w:rPr>
  </w:style>
  <w:style w:type="character" w:styleId="UnresolvedMention">
    <w:name w:val="Unresolved Mention"/>
    <w:basedOn w:val="DefaultParagraphFont"/>
    <w:uiPriority w:val="99"/>
    <w:semiHidden/>
    <w:unhideWhenUsed/>
    <w:locked/>
    <w:rsid w:val="00483D0B"/>
    <w:rPr>
      <w:color w:val="605E5C"/>
      <w:shd w:val="clear" w:color="auto" w:fill="E1DFDD"/>
    </w:rPr>
  </w:style>
  <w:style w:type="paragraph" w:customStyle="1" w:styleId="Table3numbering">
    <w:name w:val="Table 3 numbering"/>
    <w:basedOn w:val="Normal"/>
    <w:rsid w:val="004E0780"/>
    <w:pPr>
      <w:tabs>
        <w:tab w:val="num" w:pos="851"/>
      </w:tabs>
      <w:spacing w:before="60" w:afterLines="60" w:after="144" w:line="240" w:lineRule="auto"/>
      <w:ind w:left="851" w:hanging="851"/>
    </w:pPr>
    <w:rPr>
      <w:rFonts w:ascii="Verdana" w:eastAsia="Times New Roman" w:hAnsi="Verdana"/>
      <w:color w:val="auto"/>
      <w:sz w:val="20"/>
      <w:szCs w:val="20"/>
      <w:lang w:val="en-AU"/>
    </w:rPr>
  </w:style>
  <w:style w:type="paragraph" w:customStyle="1" w:styleId="Tableheading10fontforappendixe">
    <w:name w:val="Table heading 10 font for appendix e"/>
    <w:basedOn w:val="Normal"/>
    <w:rsid w:val="004E0780"/>
    <w:pPr>
      <w:tabs>
        <w:tab w:val="left" w:pos="72"/>
      </w:tabs>
      <w:spacing w:before="60" w:after="60" w:line="240" w:lineRule="auto"/>
    </w:pPr>
    <w:rPr>
      <w:rFonts w:ascii="Verdana" w:eastAsia="Times New Roman" w:hAnsi="Verdana"/>
      <w:b/>
      <w:color w:val="auto"/>
      <w:sz w:val="20"/>
      <w:szCs w:val="20"/>
      <w:lang w:val="en-GB"/>
    </w:rPr>
  </w:style>
  <w:style w:type="paragraph" w:styleId="TOC4">
    <w:name w:val="toc 4"/>
    <w:basedOn w:val="Normal"/>
    <w:next w:val="Normal"/>
    <w:autoRedefine/>
    <w:uiPriority w:val="39"/>
    <w:unhideWhenUsed/>
    <w:locked/>
    <w:rsid w:val="007256D1"/>
    <w:pPr>
      <w:spacing w:after="100" w:line="259" w:lineRule="auto"/>
      <w:ind w:left="660"/>
    </w:pPr>
    <w:rPr>
      <w:rFonts w:asciiTheme="minorHAnsi" w:eastAsiaTheme="minorEastAsia" w:hAnsiTheme="minorHAnsi" w:cstheme="minorBidi"/>
      <w:color w:val="auto"/>
      <w:lang w:eastAsia="en-NZ"/>
    </w:rPr>
  </w:style>
  <w:style w:type="paragraph" w:styleId="TOC5">
    <w:name w:val="toc 5"/>
    <w:basedOn w:val="Normal"/>
    <w:next w:val="Normal"/>
    <w:autoRedefine/>
    <w:uiPriority w:val="39"/>
    <w:unhideWhenUsed/>
    <w:locked/>
    <w:rsid w:val="007256D1"/>
    <w:pPr>
      <w:spacing w:after="100" w:line="259" w:lineRule="auto"/>
      <w:ind w:left="880"/>
    </w:pPr>
    <w:rPr>
      <w:rFonts w:asciiTheme="minorHAnsi" w:eastAsiaTheme="minorEastAsia" w:hAnsiTheme="minorHAnsi" w:cstheme="minorBidi"/>
      <w:color w:val="auto"/>
      <w:lang w:eastAsia="en-NZ"/>
    </w:rPr>
  </w:style>
  <w:style w:type="paragraph" w:styleId="TOC6">
    <w:name w:val="toc 6"/>
    <w:basedOn w:val="Normal"/>
    <w:next w:val="Normal"/>
    <w:autoRedefine/>
    <w:uiPriority w:val="39"/>
    <w:unhideWhenUsed/>
    <w:locked/>
    <w:rsid w:val="007256D1"/>
    <w:pPr>
      <w:spacing w:after="100" w:line="259" w:lineRule="auto"/>
      <w:ind w:left="1100"/>
    </w:pPr>
    <w:rPr>
      <w:rFonts w:asciiTheme="minorHAnsi" w:eastAsiaTheme="minorEastAsia" w:hAnsiTheme="minorHAnsi" w:cstheme="minorBidi"/>
      <w:color w:val="auto"/>
      <w:lang w:eastAsia="en-NZ"/>
    </w:rPr>
  </w:style>
  <w:style w:type="paragraph" w:styleId="TOC7">
    <w:name w:val="toc 7"/>
    <w:basedOn w:val="Normal"/>
    <w:next w:val="Normal"/>
    <w:autoRedefine/>
    <w:uiPriority w:val="39"/>
    <w:unhideWhenUsed/>
    <w:locked/>
    <w:rsid w:val="007256D1"/>
    <w:pPr>
      <w:spacing w:after="100" w:line="259" w:lineRule="auto"/>
      <w:ind w:left="1320"/>
    </w:pPr>
    <w:rPr>
      <w:rFonts w:asciiTheme="minorHAnsi" w:eastAsiaTheme="minorEastAsia" w:hAnsiTheme="minorHAnsi" w:cstheme="minorBidi"/>
      <w:color w:val="auto"/>
      <w:lang w:eastAsia="en-NZ"/>
    </w:rPr>
  </w:style>
  <w:style w:type="paragraph" w:styleId="TOC8">
    <w:name w:val="toc 8"/>
    <w:basedOn w:val="Normal"/>
    <w:next w:val="Normal"/>
    <w:autoRedefine/>
    <w:uiPriority w:val="39"/>
    <w:unhideWhenUsed/>
    <w:locked/>
    <w:rsid w:val="007256D1"/>
    <w:pPr>
      <w:spacing w:after="100" w:line="259" w:lineRule="auto"/>
      <w:ind w:left="1540"/>
    </w:pPr>
    <w:rPr>
      <w:rFonts w:asciiTheme="minorHAnsi" w:eastAsiaTheme="minorEastAsia" w:hAnsiTheme="minorHAnsi" w:cstheme="minorBidi"/>
      <w:color w:val="auto"/>
      <w:lang w:eastAsia="en-NZ"/>
    </w:rPr>
  </w:style>
  <w:style w:type="paragraph" w:styleId="TOC9">
    <w:name w:val="toc 9"/>
    <w:basedOn w:val="Normal"/>
    <w:next w:val="Normal"/>
    <w:autoRedefine/>
    <w:uiPriority w:val="39"/>
    <w:unhideWhenUsed/>
    <w:locked/>
    <w:rsid w:val="007256D1"/>
    <w:pPr>
      <w:spacing w:after="100" w:line="259" w:lineRule="auto"/>
      <w:ind w:left="1760"/>
    </w:pPr>
    <w:rPr>
      <w:rFonts w:asciiTheme="minorHAnsi" w:eastAsiaTheme="minorEastAsia" w:hAnsiTheme="minorHAnsi" w:cstheme="minorBidi"/>
      <w:color w:val="auto"/>
      <w:lang w:eastAsia="en-NZ"/>
    </w:rPr>
  </w:style>
  <w:style w:type="character" w:customStyle="1" w:styleId="cf01">
    <w:name w:val="cf01"/>
    <w:basedOn w:val="DefaultParagraphFont"/>
    <w:rsid w:val="004E1A9E"/>
    <w:rPr>
      <w:rFonts w:ascii="Segoe UI" w:hAnsi="Segoe UI" w:cs="Segoe UI" w:hint="default"/>
      <w:color w:val="545355"/>
      <w:sz w:val="18"/>
      <w:szCs w:val="18"/>
    </w:rPr>
  </w:style>
  <w:style w:type="paragraph" w:customStyle="1" w:styleId="Default">
    <w:name w:val="Default"/>
    <w:rsid w:val="00AD766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25118">
      <w:bodyDiv w:val="1"/>
      <w:marLeft w:val="0"/>
      <w:marRight w:val="0"/>
      <w:marTop w:val="0"/>
      <w:marBottom w:val="0"/>
      <w:divBdr>
        <w:top w:val="none" w:sz="0" w:space="0" w:color="auto"/>
        <w:left w:val="none" w:sz="0" w:space="0" w:color="auto"/>
        <w:bottom w:val="none" w:sz="0" w:space="0" w:color="auto"/>
        <w:right w:val="none" w:sz="0" w:space="0" w:color="auto"/>
      </w:divBdr>
    </w:div>
    <w:div w:id="198045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t.nz/act/public/1993/0004/110.0/DLM291297.html" TargetMode="External"/><Relationship Id="rId21" Type="http://schemas.openxmlformats.org/officeDocument/2006/relationships/hyperlink" Target="https://legislation.govt.nz/act/public/1981/0035/latest/DLM46055.html" TargetMode="External"/><Relationship Id="rId42" Type="http://schemas.openxmlformats.org/officeDocument/2006/relationships/hyperlink" Target="https://www.legislation.govt.nz/act/public/1993/0023/latest/DLM294915.html" TargetMode="External"/><Relationship Id="rId63" Type="http://schemas.openxmlformats.org/officeDocument/2006/relationships/hyperlink" Target="https://www.legislation.govt.nz/act/public/1982/0156/latest/DLM64785.html" TargetMode="External"/><Relationship Id="rId84" Type="http://schemas.openxmlformats.org/officeDocument/2006/relationships/hyperlink" Target="https://legislation.govt.nz/act/public/1981/0035/latest/DLM46307.html" TargetMode="External"/><Relationship Id="rId138" Type="http://schemas.openxmlformats.org/officeDocument/2006/relationships/hyperlink" Target="https://www.legislation.govt.nz/act/public/1991/0070/latest/DLM246311.html" TargetMode="External"/><Relationship Id="rId159" Type="http://schemas.openxmlformats.org/officeDocument/2006/relationships/hyperlink" Target="https://www.legislation.govt.nz/act/public/1990/0105/latest/DLM223118.html" TargetMode="External"/><Relationship Id="rId170" Type="http://schemas.openxmlformats.org/officeDocument/2006/relationships/theme" Target="theme/theme1.xml"/><Relationship Id="rId107" Type="http://schemas.openxmlformats.org/officeDocument/2006/relationships/hyperlink" Target="https://www.legislation.govt.nz/act/public/2001/0103/latest/DLM4187679.html" TargetMode="External"/><Relationship Id="rId11" Type="http://schemas.openxmlformats.org/officeDocument/2006/relationships/endnotes" Target="endnotes.xml"/><Relationship Id="rId32" Type="http://schemas.openxmlformats.org/officeDocument/2006/relationships/hyperlink" Target="https://www.legislation.govt.nz/act/public/2017/0030/latest/DLM6731040.html" TargetMode="External"/><Relationship Id="rId53" Type="http://schemas.openxmlformats.org/officeDocument/2006/relationships/hyperlink" Target="https://www.legislation.govt.nz/act/public/2020/0042/latest/whole.html" TargetMode="External"/><Relationship Id="rId74" Type="http://schemas.openxmlformats.org/officeDocument/2006/relationships/hyperlink" Target="https://www.legislation.govt.nz/act/public/1993/0004/latest/DLM291297.html" TargetMode="External"/><Relationship Id="rId128" Type="http://schemas.openxmlformats.org/officeDocument/2006/relationships/hyperlink" Target="https://legislation.govt.nz/act/public/1981/0035/latest/DLM46055.html" TargetMode="External"/><Relationship Id="rId149" Type="http://schemas.openxmlformats.org/officeDocument/2006/relationships/header" Target="header6.xml"/><Relationship Id="rId5" Type="http://schemas.openxmlformats.org/officeDocument/2006/relationships/customXml" Target="../customXml/item5.xml"/><Relationship Id="rId95" Type="http://schemas.openxmlformats.org/officeDocument/2006/relationships/hyperlink" Target="https://legislation.govt.nz/act/public/1981/0035/latest/DLM46055.html" TargetMode="External"/><Relationship Id="rId160" Type="http://schemas.openxmlformats.org/officeDocument/2006/relationships/hyperlink" Target="https://www.legislation.govt.nz/act/public/1990/0105/latest/DLM223118.html" TargetMode="External"/><Relationship Id="rId22" Type="http://schemas.openxmlformats.org/officeDocument/2006/relationships/hyperlink" Target="https://www.legislation.govt.nz/act/public/2004/0115/latest/DLM329641.html" TargetMode="External"/><Relationship Id="rId43" Type="http://schemas.openxmlformats.org/officeDocument/2006/relationships/hyperlink" Target="https://www.linz.govt.nz/resources/regulatory/standard-acquisition-land-under-public-works-act-1981-linzs15005" TargetMode="External"/><Relationship Id="rId64" Type="http://schemas.openxmlformats.org/officeDocument/2006/relationships/hyperlink" Target="https://www.legislation.govt.nz/act/public/1991/0069/latest/DLM230265.html" TargetMode="External"/><Relationship Id="rId118" Type="http://schemas.openxmlformats.org/officeDocument/2006/relationships/hyperlink" Target="https://www.legislation.govt.nz/act/public/1993/0004/110.0/DLM291297.html" TargetMode="External"/><Relationship Id="rId139" Type="http://schemas.openxmlformats.org/officeDocument/2006/relationships/hyperlink" Target="https://legislation.govt.nz/act/public/1981/0035/latest/DLM46073.html" TargetMode="External"/><Relationship Id="rId85" Type="http://schemas.openxmlformats.org/officeDocument/2006/relationships/hyperlink" Target="https://www.linz.govt.nz/resources/regulatory/standard-acquisition-land-under-public-works-act-1981-linzs15005" TargetMode="External"/><Relationship Id="rId150" Type="http://schemas.openxmlformats.org/officeDocument/2006/relationships/header" Target="header7.xml"/><Relationship Id="rId12" Type="http://schemas.openxmlformats.org/officeDocument/2006/relationships/header" Target="header1.xml"/><Relationship Id="rId33" Type="http://schemas.openxmlformats.org/officeDocument/2006/relationships/hyperlink" Target="https://www.legislation.govt.nz/act/public/1991/0069/latest/DLM230265.html" TargetMode="External"/><Relationship Id="rId108" Type="http://schemas.openxmlformats.org/officeDocument/2006/relationships/hyperlink" Target="https://legislation.govt.nz/act/public/1981/0035/latest/DLM46055.html" TargetMode="External"/><Relationship Id="rId129" Type="http://schemas.openxmlformats.org/officeDocument/2006/relationships/hyperlink" Target="https://legislation.govt.nz/act/public/1981/0035/latest/DLM46305.html" TargetMode="External"/><Relationship Id="rId54" Type="http://schemas.openxmlformats.org/officeDocument/2006/relationships/hyperlink" Target="https://legislation.govt.nz/act/public/1981/0035/latest/DLM45427.html" TargetMode="External"/><Relationship Id="rId70" Type="http://schemas.openxmlformats.org/officeDocument/2006/relationships/hyperlink" Target="https://www.legislation.govt.nz/act/public/2020/0042/latest/whole.html" TargetMode="External"/><Relationship Id="rId75" Type="http://schemas.openxmlformats.org/officeDocument/2006/relationships/hyperlink" Target="https://legislation.govt.nz/act/public/1981/0035/latest/DLM46055.html" TargetMode="External"/><Relationship Id="rId91" Type="http://schemas.openxmlformats.org/officeDocument/2006/relationships/hyperlink" Target="https://legislation.govt.nz/act/public/1981/0035/latest/DLM46055.html" TargetMode="External"/><Relationship Id="rId96" Type="http://schemas.openxmlformats.org/officeDocument/2006/relationships/hyperlink" Target="https://legislation.govt.nz/act/public/1981/0035/latest/DLM46055.html" TargetMode="External"/><Relationship Id="rId140" Type="http://schemas.openxmlformats.org/officeDocument/2006/relationships/hyperlink" Target="https://www.legislation.govt.nz/act/public/2017/0030/latest/DLM6635220.html" TargetMode="External"/><Relationship Id="rId145" Type="http://schemas.openxmlformats.org/officeDocument/2006/relationships/header" Target="header4.xml"/><Relationship Id="rId161" Type="http://schemas.openxmlformats.org/officeDocument/2006/relationships/hyperlink" Target="https://www.legislation.govt.nz/act/public/1990/0105/latest/DLM223118.html" TargetMode="External"/><Relationship Id="rId166" Type="http://schemas.openxmlformats.org/officeDocument/2006/relationships/hyperlink" Target="https://www.legislation.govt.nz/act/public/1990/0105/latest/DLM223118.html"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legislation.govt.nz/act/public/2006/0001/latest/DLM364948.html" TargetMode="External"/><Relationship Id="rId28" Type="http://schemas.openxmlformats.org/officeDocument/2006/relationships/hyperlink" Target="https://legislation.govt.nz/act/public/1981/0035/latest/DLM46055.html" TargetMode="External"/><Relationship Id="rId49" Type="http://schemas.openxmlformats.org/officeDocument/2006/relationships/hyperlink" Target="https://www.legislation.govt.nz/act/public/1991/0069/latest/DLM230265.html" TargetMode="External"/><Relationship Id="rId114" Type="http://schemas.openxmlformats.org/officeDocument/2006/relationships/hyperlink" Target="https://legislation.govt.nz/act/public/1981/0035/latest/DLM46068.html" TargetMode="External"/><Relationship Id="rId119" Type="http://schemas.openxmlformats.org/officeDocument/2006/relationships/hyperlink" Target="https://legislation.govt.nz/regulation/public/2011/0374/latest/DLM4073148.html" TargetMode="External"/><Relationship Id="rId44" Type="http://schemas.openxmlformats.org/officeDocument/2006/relationships/hyperlink" Target="https://www.legislation.govt.nz/act/public/1987/0065/latest/DLM103610.html" TargetMode="External"/><Relationship Id="rId60" Type="http://schemas.openxmlformats.org/officeDocument/2006/relationships/hyperlink" Target="https://legislation.govt.nz/act/public/1981/0035/latest/DLM45427.html" TargetMode="External"/><Relationship Id="rId65" Type="http://schemas.openxmlformats.org/officeDocument/2006/relationships/hyperlink" Target="https://legislation.govt.nz/act/public/1981/0035/latest/DLM45427.html" TargetMode="External"/><Relationship Id="rId81" Type="http://schemas.openxmlformats.org/officeDocument/2006/relationships/hyperlink" Target="https://legislation.govt.nz/act/public/1981/0035/latest/DLM46307.html" TargetMode="External"/><Relationship Id="rId86" Type="http://schemas.openxmlformats.org/officeDocument/2006/relationships/hyperlink" Target="https://legislation.govt.nz/act/public/1981/0035/latest/DLM46305.html" TargetMode="External"/><Relationship Id="rId130" Type="http://schemas.openxmlformats.org/officeDocument/2006/relationships/hyperlink" Target="https://legislation.govt.nz/act/public/1981/0035/latest/DLM46307.html" TargetMode="External"/><Relationship Id="rId135" Type="http://schemas.openxmlformats.org/officeDocument/2006/relationships/hyperlink" Target="https://legislation.govt.nz/act/public/1981/0035/latest/DLM46073.html" TargetMode="External"/><Relationship Id="rId151" Type="http://schemas.openxmlformats.org/officeDocument/2006/relationships/header" Target="header8.xml"/><Relationship Id="rId156" Type="http://schemas.openxmlformats.org/officeDocument/2006/relationships/hyperlink" Target="https://www.legislation.govt.nz/act/public/1990/0105/latest/DLM223109.html" TargetMode="External"/><Relationship Id="rId13" Type="http://schemas.openxmlformats.org/officeDocument/2006/relationships/header" Target="header2.xml"/><Relationship Id="rId18" Type="http://schemas.openxmlformats.org/officeDocument/2006/relationships/image" Target="media/image6.jpeg"/><Relationship Id="rId39" Type="http://schemas.openxmlformats.org/officeDocument/2006/relationships/hyperlink" Target="https://www.legislation.govt.nz/act/public/1969/0052/latest/whole.html" TargetMode="External"/><Relationship Id="rId109" Type="http://schemas.openxmlformats.org/officeDocument/2006/relationships/hyperlink" Target="https://legislation.govt.nz/act/public/1981/0035/latest/DLM46068.html" TargetMode="External"/><Relationship Id="rId34" Type="http://schemas.openxmlformats.org/officeDocument/2006/relationships/hyperlink" Target="https://legislation.govt.nz/act/public/1981/0035/latest/whole.html" TargetMode="External"/><Relationship Id="rId50" Type="http://schemas.openxmlformats.org/officeDocument/2006/relationships/hyperlink" Target="https://www.legislation.govt.nz/act/public/1993/0004/110.0/DLM289882.html" TargetMode="External"/><Relationship Id="rId55" Type="http://schemas.openxmlformats.org/officeDocument/2006/relationships/hyperlink" Target="https://www.legislation.govt.nz/act/public/1948/0064/latest/whole.html" TargetMode="External"/><Relationship Id="rId76" Type="http://schemas.openxmlformats.org/officeDocument/2006/relationships/hyperlink" Target="https://legislation.govt.nz/act/public/1981/0035/latest/DLM46055.html" TargetMode="External"/><Relationship Id="rId97" Type="http://schemas.openxmlformats.org/officeDocument/2006/relationships/hyperlink" Target="https://legislation.govt.nz/act/public/1981/0035/latest/DLM46055.html" TargetMode="External"/><Relationship Id="rId104" Type="http://schemas.openxmlformats.org/officeDocument/2006/relationships/hyperlink" Target="https://legislation.govt.nz/act/public/1981/0035/latest/DLM46055.html" TargetMode="External"/><Relationship Id="rId120" Type="http://schemas.openxmlformats.org/officeDocument/2006/relationships/hyperlink" Target="https://legislation.govt.nz/act/public/1981/0035/latest/DLM46055.html" TargetMode="External"/><Relationship Id="rId125" Type="http://schemas.openxmlformats.org/officeDocument/2006/relationships/hyperlink" Target="https://legislation.govt.nz/act/public/1981/0035/latest/DLM46068.html" TargetMode="External"/><Relationship Id="rId141" Type="http://schemas.openxmlformats.org/officeDocument/2006/relationships/hyperlink" Target="https://legislation.govt.nz/act/public/1981/0035/latest/whole.html" TargetMode="External"/><Relationship Id="rId146" Type="http://schemas.openxmlformats.org/officeDocument/2006/relationships/header" Target="header5.xml"/><Relationship Id="rId167" Type="http://schemas.openxmlformats.org/officeDocument/2006/relationships/hyperlink" Target="https://www.legislation.govt.nz/act/public/1990/0105/latest/DLM223118.html" TargetMode="External"/><Relationship Id="rId7" Type="http://schemas.openxmlformats.org/officeDocument/2006/relationships/styles" Target="styles.xml"/><Relationship Id="rId71" Type="http://schemas.openxmlformats.org/officeDocument/2006/relationships/hyperlink" Target="https://legislation.govt.nz/act/public/1981/0035/latest/DLM46966.html" TargetMode="External"/><Relationship Id="rId92" Type="http://schemas.openxmlformats.org/officeDocument/2006/relationships/hyperlink" Target="https://www.legislation.govt.nz/act/public/1969/0052/latest/whole.html" TargetMode="External"/><Relationship Id="rId162" Type="http://schemas.openxmlformats.org/officeDocument/2006/relationships/hyperlink" Target="https://www.legislation.govt.nz/act/public/1990/0105/latest/DLM223118.html" TargetMode="External"/><Relationship Id="rId2" Type="http://schemas.openxmlformats.org/officeDocument/2006/relationships/customXml" Target="../customXml/item2.xml"/><Relationship Id="rId29" Type="http://schemas.openxmlformats.org/officeDocument/2006/relationships/hyperlink" Target="https://legislation.govt.nz/act/public/1981/0035/latest/whole.html" TargetMode="External"/><Relationship Id="rId24" Type="http://schemas.openxmlformats.org/officeDocument/2006/relationships/hyperlink" Target="https://legislation.govt.nz/act/public/1981/0035/latest/DLM45433.html" TargetMode="External"/><Relationship Id="rId40" Type="http://schemas.openxmlformats.org/officeDocument/2006/relationships/hyperlink" Target="https://www.legislation.govt.nz/act/public/1987/0065/latest/DLM103610.html" TargetMode="External"/><Relationship Id="rId45" Type="http://schemas.openxmlformats.org/officeDocument/2006/relationships/hyperlink" Target="https://www.legislation.govt.nz/act/public/1974/0066/latest/DLM415532.html" TargetMode="External"/><Relationship Id="rId66" Type="http://schemas.openxmlformats.org/officeDocument/2006/relationships/hyperlink" Target="https://legislation.govt.nz/act/public/1981/0035/latest/DLM46055.html" TargetMode="External"/><Relationship Id="rId87" Type="http://schemas.openxmlformats.org/officeDocument/2006/relationships/hyperlink" Target="https://legislation.govt.nz/act/public/1981/0035/latest/DLM46055.html" TargetMode="External"/><Relationship Id="rId110" Type="http://schemas.openxmlformats.org/officeDocument/2006/relationships/hyperlink" Target="https://legislation.govt.nz/act/public/1981/0035/latest/DLM46055.html" TargetMode="External"/><Relationship Id="rId115" Type="http://schemas.openxmlformats.org/officeDocument/2006/relationships/hyperlink" Target="https://www.legislation.govt.nz/act/public/1993/0004/110.0/DLM291297.html" TargetMode="External"/><Relationship Id="rId131" Type="http://schemas.openxmlformats.org/officeDocument/2006/relationships/hyperlink" Target="https://www.legislation.govt.nz/act/public/1996/0099/latest/DLM403277.html" TargetMode="External"/><Relationship Id="rId136" Type="http://schemas.openxmlformats.org/officeDocument/2006/relationships/hyperlink" Target="https://legislation.govt.nz/act/public/1981/0035/latest/DLM46073.html" TargetMode="External"/><Relationship Id="rId157" Type="http://schemas.openxmlformats.org/officeDocument/2006/relationships/hyperlink" Target="https://legislation.govt.nz/act/public/1981/0035/latest/DLM45793.html" TargetMode="External"/><Relationship Id="rId61" Type="http://schemas.openxmlformats.org/officeDocument/2006/relationships/hyperlink" Target="https://legislation.govt.nz/act/public/1981/0035/latest/DLM46073.html" TargetMode="External"/><Relationship Id="rId82" Type="http://schemas.openxmlformats.org/officeDocument/2006/relationships/hyperlink" Target="https://legislation.govt.nz/act/public/1981/0035/latest/DLM46055.html" TargetMode="External"/><Relationship Id="rId152" Type="http://schemas.openxmlformats.org/officeDocument/2006/relationships/footer" Target="footer6.xml"/><Relationship Id="rId19" Type="http://schemas.openxmlformats.org/officeDocument/2006/relationships/hyperlink" Target="https://www.legislation.govt.nz/act/public/2017/0030/latest/DLM6731146.html" TargetMode="External"/><Relationship Id="rId14" Type="http://schemas.openxmlformats.org/officeDocument/2006/relationships/footer" Target="footer1.xml"/><Relationship Id="rId30" Type="http://schemas.openxmlformats.org/officeDocument/2006/relationships/hyperlink" Target="https://www.legislation.govt.nz/act/public/2017/0030/latest/DLM6731040.html" TargetMode="External"/><Relationship Id="rId35" Type="http://schemas.openxmlformats.org/officeDocument/2006/relationships/hyperlink" Target="https://legislation.govt.nz/act/public/1981/0035/latest/whole.html" TargetMode="External"/><Relationship Id="rId56" Type="http://schemas.openxmlformats.org/officeDocument/2006/relationships/hyperlink" Target="https://www.linz.govt.nz/resources/regulatory/guideline-disposal-land-held-public-work-linzg15700" TargetMode="External"/><Relationship Id="rId77" Type="http://schemas.openxmlformats.org/officeDocument/2006/relationships/hyperlink" Target="https://legislation.govt.nz/act/public/1981/0035/latest/DLM46055.html" TargetMode="External"/><Relationship Id="rId100" Type="http://schemas.openxmlformats.org/officeDocument/2006/relationships/hyperlink" Target="https://legislation.govt.nz/act/public/1981/0035/latest/DLM46055.html" TargetMode="External"/><Relationship Id="rId105" Type="http://schemas.openxmlformats.org/officeDocument/2006/relationships/hyperlink" Target="https://legislation.govt.nz/act/public/1981/0035/latest/DLM46055.html" TargetMode="External"/><Relationship Id="rId126" Type="http://schemas.openxmlformats.org/officeDocument/2006/relationships/hyperlink" Target="https://legislation.govt.nz/act/public/1981/0035/latest/DLM46055.html" TargetMode="External"/><Relationship Id="rId147" Type="http://schemas.openxmlformats.org/officeDocument/2006/relationships/footer" Target="footer4.xml"/><Relationship Id="rId16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linz.govt.nz/resources/regulatory/interim-standard-acquisition-land-kainga-ora-under-urban-development-act-2020-linz-op-s-01288" TargetMode="External"/><Relationship Id="rId72" Type="http://schemas.openxmlformats.org/officeDocument/2006/relationships/hyperlink" Target="https://legislation.govt.nz/act/public/1981/0035/latest/DLM46055.html" TargetMode="External"/><Relationship Id="rId93" Type="http://schemas.openxmlformats.org/officeDocument/2006/relationships/hyperlink" Target="https://legislation.govt.nz/act/public/1981/0035/latest/DLM46055.html" TargetMode="External"/><Relationship Id="rId98" Type="http://schemas.openxmlformats.org/officeDocument/2006/relationships/hyperlink" Target="https://legislation.govt.nz/act/public/1981/0035/latest/DLM46055.html" TargetMode="External"/><Relationship Id="rId121" Type="http://schemas.openxmlformats.org/officeDocument/2006/relationships/hyperlink" Target="https://legislation.govt.nz/act/public/1981/0035/latest/DLM46055.html" TargetMode="External"/><Relationship Id="rId142" Type="http://schemas.openxmlformats.org/officeDocument/2006/relationships/hyperlink" Target="https://www.linz.govt.nz/resources/regulatory/standard-determine-authority-act-and-record-crown-land-linzs45000" TargetMode="External"/><Relationship Id="rId163" Type="http://schemas.openxmlformats.org/officeDocument/2006/relationships/hyperlink" Target="https://www.legislation.govt.nz/act/public/1990/0105/latest/DLM223118.html" TargetMode="External"/><Relationship Id="rId3" Type="http://schemas.openxmlformats.org/officeDocument/2006/relationships/customXml" Target="../customXml/item3.xml"/><Relationship Id="rId25" Type="http://schemas.openxmlformats.org/officeDocument/2006/relationships/hyperlink" Target="https://www.legislation.govt.nz/act/public/1993/0004/110.0/DLM289882.html" TargetMode="External"/><Relationship Id="rId46" Type="http://schemas.openxmlformats.org/officeDocument/2006/relationships/hyperlink" Target="https://www.legislation.govt.nz/act/public/1990/0105/latest/whole.html" TargetMode="External"/><Relationship Id="rId67" Type="http://schemas.openxmlformats.org/officeDocument/2006/relationships/hyperlink" Target="https://legislation.govt.nz/act/public/1981/0035/latest/DLM45427.html" TargetMode="External"/><Relationship Id="rId116" Type="http://schemas.openxmlformats.org/officeDocument/2006/relationships/hyperlink" Target="https://www.legislation.govt.nz/act/public/1993/0004/110.0/DLM291297.html" TargetMode="External"/><Relationship Id="rId137" Type="http://schemas.openxmlformats.org/officeDocument/2006/relationships/hyperlink" Target="https://www.legislation.govt.nz/act/public/1991/0070/latest/DLM246761.html" TargetMode="External"/><Relationship Id="rId158" Type="http://schemas.openxmlformats.org/officeDocument/2006/relationships/hyperlink" Target="https://www.legislation.govt.nz/act/public/1990/0105/latest/DLM223118.html" TargetMode="External"/><Relationship Id="rId20" Type="http://schemas.openxmlformats.org/officeDocument/2006/relationships/hyperlink" Target="https://www.legislation.govt.nz/act/public/2006/0001/latest/DLM364948.html" TargetMode="External"/><Relationship Id="rId41" Type="http://schemas.openxmlformats.org/officeDocument/2006/relationships/hyperlink" Target="https://www.legislation.govt.nz/act/public/1991/0070/latest/DLM242536.html" TargetMode="External"/><Relationship Id="rId62" Type="http://schemas.openxmlformats.org/officeDocument/2006/relationships/hyperlink" Target="https://legislation.govt.nz/act/public/1981/0035/latest/DLM45427.html" TargetMode="External"/><Relationship Id="rId83" Type="http://schemas.openxmlformats.org/officeDocument/2006/relationships/hyperlink" Target="https://legislation.govt.nz/act/public/1981/0035/latest/DLM46307.html" TargetMode="External"/><Relationship Id="rId88" Type="http://schemas.openxmlformats.org/officeDocument/2006/relationships/hyperlink" Target="https://www.linz.govt.nz/resources/regulatory/interim-standard-treaty-settlement-requirements-disposal-crown-owned-land-linzs15001" TargetMode="External"/><Relationship Id="rId111" Type="http://schemas.openxmlformats.org/officeDocument/2006/relationships/hyperlink" Target="https://legislation.govt.nz/act/public/1981/0035/latest/DLM46055.html" TargetMode="External"/><Relationship Id="rId132" Type="http://schemas.openxmlformats.org/officeDocument/2006/relationships/hyperlink" Target="https://www.linz.govt.nz/resources/regulatory/interim-standard-treaty-settlement-requirements-disposal-crown-owned-land-linzs15001" TargetMode="External"/><Relationship Id="rId153" Type="http://schemas.openxmlformats.org/officeDocument/2006/relationships/footer" Target="footer7.xml"/><Relationship Id="rId15" Type="http://schemas.openxmlformats.org/officeDocument/2006/relationships/footer" Target="footer2.xml"/><Relationship Id="rId36" Type="http://schemas.openxmlformats.org/officeDocument/2006/relationships/hyperlink" Target="https://legislation.govt.nz/act/public/1981/0035/latest/whole.html" TargetMode="External"/><Relationship Id="rId57" Type="http://schemas.openxmlformats.org/officeDocument/2006/relationships/hyperlink" Target="https://legislation.govt.nz/act/public/1981/0035/latest/DLM45427.html" TargetMode="External"/><Relationship Id="rId106" Type="http://schemas.openxmlformats.org/officeDocument/2006/relationships/hyperlink" Target="https://www.legislation.govt.nz/act/public/1991/0070/latest/DLM242536.html" TargetMode="External"/><Relationship Id="rId127" Type="http://schemas.openxmlformats.org/officeDocument/2006/relationships/hyperlink" Target="https://legislation.govt.nz/act/public/1981/0035/latest/DLM46055.html" TargetMode="External"/><Relationship Id="rId10" Type="http://schemas.openxmlformats.org/officeDocument/2006/relationships/footnotes" Target="footnotes.xml"/><Relationship Id="rId31" Type="http://schemas.openxmlformats.org/officeDocument/2006/relationships/hyperlink" Target="https://www.legislation.govt.nz/act/public/2017/0030/latest/DLM6731120.html" TargetMode="External"/><Relationship Id="rId52" Type="http://schemas.openxmlformats.org/officeDocument/2006/relationships/hyperlink" Target="https://www.linz.govt.nz/resources/regulatory/interim-standard-treaty-settlement-requirements-disposal-crown-owned-land-linzs15001" TargetMode="External"/><Relationship Id="rId73" Type="http://schemas.openxmlformats.org/officeDocument/2006/relationships/hyperlink" Target="https://legislation.govt.nz/act/public/1981/0035/latest/DLM46068.html" TargetMode="External"/><Relationship Id="rId78" Type="http://schemas.openxmlformats.org/officeDocument/2006/relationships/hyperlink" Target="https://legislation.govt.nz/act/public/1981/0035/latest/DLM46055.html" TargetMode="External"/><Relationship Id="rId94" Type="http://schemas.openxmlformats.org/officeDocument/2006/relationships/hyperlink" Target="https://legislation.govt.nz/act/public/1981/0035/latest/DLM46055.html" TargetMode="External"/><Relationship Id="rId99" Type="http://schemas.openxmlformats.org/officeDocument/2006/relationships/hyperlink" Target="https://legislation.govt.nz/act/public/1981/0035/latest/DLM46055.html" TargetMode="External"/><Relationship Id="rId101" Type="http://schemas.openxmlformats.org/officeDocument/2006/relationships/hyperlink" Target="https://legislation.govt.nz/act/public/1981/0035/latest/DLM46055.html" TargetMode="External"/><Relationship Id="rId122" Type="http://schemas.openxmlformats.org/officeDocument/2006/relationships/hyperlink" Target="https://legislation.govt.nz/act/public/1981/0035/latest/DLM46055.html" TargetMode="External"/><Relationship Id="rId143" Type="http://schemas.openxmlformats.org/officeDocument/2006/relationships/hyperlink" Target="https://legislation.govt.nz/act/public/1981/0035/latest/DLM46966.html" TargetMode="External"/><Relationship Id="rId148" Type="http://schemas.openxmlformats.org/officeDocument/2006/relationships/footer" Target="footer5.xml"/><Relationship Id="rId164" Type="http://schemas.openxmlformats.org/officeDocument/2006/relationships/hyperlink" Target="https://www.legislation.govt.nz/act/public/1990/0105/latest/DLM223118.html" TargetMode="External"/><Relationship Id="rId16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legislation.govt.nz/act/public/1987/0065/latest/DLM103616.html" TargetMode="External"/><Relationship Id="rId47" Type="http://schemas.openxmlformats.org/officeDocument/2006/relationships/hyperlink" Target="https://www.legislation.govt.nz/act/public/2020/0040/latest/LMS106159.html" TargetMode="External"/><Relationship Id="rId68" Type="http://schemas.openxmlformats.org/officeDocument/2006/relationships/hyperlink" Target="https://legislation.govt.nz/act/public/1981/0035/latest/DLM46307.html" TargetMode="External"/><Relationship Id="rId89" Type="http://schemas.openxmlformats.org/officeDocument/2006/relationships/hyperlink" Target="https://legislation.govt.nz/act/public/1981/0035/latest/DLM45788.html" TargetMode="External"/><Relationship Id="rId112" Type="http://schemas.openxmlformats.org/officeDocument/2006/relationships/hyperlink" Target="https://legislation.govt.nz/act/public/1981/0035/latest/DLM46055.html" TargetMode="External"/><Relationship Id="rId133" Type="http://schemas.openxmlformats.org/officeDocument/2006/relationships/hyperlink" Target="https://legislation.govt.nz/act/public/1981/0035/latest/DLM46073.html" TargetMode="External"/><Relationship Id="rId154" Type="http://schemas.openxmlformats.org/officeDocument/2006/relationships/header" Target="header9.xml"/><Relationship Id="rId16" Type="http://schemas.openxmlformats.org/officeDocument/2006/relationships/header" Target="header3.xml"/><Relationship Id="rId37" Type="http://schemas.openxmlformats.org/officeDocument/2006/relationships/hyperlink" Target="https://www.legislation.govt.nz/act/public/2002/0084/latest/DLM170881.html" TargetMode="External"/><Relationship Id="rId58" Type="http://schemas.openxmlformats.org/officeDocument/2006/relationships/hyperlink" Target="https://www.legislation.govt.nz/act/public/1990/0105/latest/whole.html" TargetMode="External"/><Relationship Id="rId79" Type="http://schemas.openxmlformats.org/officeDocument/2006/relationships/hyperlink" Target="https://legislation.govt.nz/act/public/1981/0035/latest/DLM46055.html" TargetMode="External"/><Relationship Id="rId102" Type="http://schemas.openxmlformats.org/officeDocument/2006/relationships/hyperlink" Target="https://legislation.govt.nz/act/public/1981/0035/latest/DLM46055.html" TargetMode="External"/><Relationship Id="rId123" Type="http://schemas.openxmlformats.org/officeDocument/2006/relationships/hyperlink" Target="https://legislation.govt.nz/act/public/1981/0035/latest/DLM46055.html" TargetMode="External"/><Relationship Id="rId144" Type="http://schemas.openxmlformats.org/officeDocument/2006/relationships/hyperlink" Target="https://legislation.govt.nz/act/public/1981/0035/latest/DLM46055.html" TargetMode="External"/><Relationship Id="rId90" Type="http://schemas.openxmlformats.org/officeDocument/2006/relationships/hyperlink" Target="https://legislation.govt.nz/act/public/1981/0035/latest/DLM46055.html" TargetMode="External"/><Relationship Id="rId165" Type="http://schemas.openxmlformats.org/officeDocument/2006/relationships/hyperlink" Target="https://www.legislation.govt.nz/act/public/1990/0105/latest/whole.html" TargetMode="External"/><Relationship Id="rId27" Type="http://schemas.openxmlformats.org/officeDocument/2006/relationships/hyperlink" Target="https://www.legislation.govt.nz/act/public/1990/0105/latest/whole.html" TargetMode="External"/><Relationship Id="rId48" Type="http://schemas.openxmlformats.org/officeDocument/2006/relationships/hyperlink" Target="https://legislation.govt.nz/act/public/1981/0035/latest/whole.html" TargetMode="External"/><Relationship Id="rId69" Type="http://schemas.openxmlformats.org/officeDocument/2006/relationships/hyperlink" Target="https://legislation.govt.nz/act/public/1981/0035/latest/DLM46305.html" TargetMode="External"/><Relationship Id="rId113" Type="http://schemas.openxmlformats.org/officeDocument/2006/relationships/hyperlink" Target="https://legislation.govt.nz/act/public/1981/0035/latest/DLM46073.html" TargetMode="External"/><Relationship Id="rId134" Type="http://schemas.openxmlformats.org/officeDocument/2006/relationships/hyperlink" Target="https://legislation.govt.nz/act/public/1981/0035/latest/DLM46073.html" TargetMode="External"/><Relationship Id="rId80" Type="http://schemas.openxmlformats.org/officeDocument/2006/relationships/hyperlink" Target="https://legislation.govt.nz/act/public/1981/0035/latest/DLM46055.html" TargetMode="External"/><Relationship Id="rId155" Type="http://schemas.openxmlformats.org/officeDocument/2006/relationships/hyperlink" Target="https://www.legislation.govt.nz/act/public/1990/0105/latest/DLM222631.html" TargetMode="External"/><Relationship Id="rId17" Type="http://schemas.openxmlformats.org/officeDocument/2006/relationships/footer" Target="footer3.xml"/><Relationship Id="rId38" Type="http://schemas.openxmlformats.org/officeDocument/2006/relationships/hyperlink" Target="https://legislation.govt.nz/act/public/1981/0035/latest/DLM45427.html" TargetMode="External"/><Relationship Id="rId59" Type="http://schemas.openxmlformats.org/officeDocument/2006/relationships/hyperlink" Target="https://legislation.govt.nz/act/public/1981/0035/latest/DLM45427.html" TargetMode="External"/><Relationship Id="rId103" Type="http://schemas.openxmlformats.org/officeDocument/2006/relationships/hyperlink" Target="https://legislation.govt.nz/act/public/1981/0035/latest/DLM46055.html" TargetMode="External"/><Relationship Id="rId124" Type="http://schemas.openxmlformats.org/officeDocument/2006/relationships/hyperlink" Target="https://legislation.govt.nz/act/public/1981/0035/latest/DLM46055.html"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s://www.linz.govt.nz/resources/regulatory/interim-standard-treaty-settlement-requirements-disposal-crown-owned-land-linzs15001" TargetMode="External"/><Relationship Id="rId18" Type="http://schemas.openxmlformats.org/officeDocument/2006/relationships/hyperlink" Target="https://www.linz.govt.nz/resources/regulatory/guideline-disposal-land-held-public-work-linzg15700" TargetMode="External"/><Relationship Id="rId26" Type="http://schemas.openxmlformats.org/officeDocument/2006/relationships/hyperlink" Target="https://legislation.govt.nz/act/public/1981/0035/latest/DLM46055.html" TargetMode="External"/><Relationship Id="rId39" Type="http://schemas.openxmlformats.org/officeDocument/2006/relationships/hyperlink" Target="https://legislation.govt.nz/act/public/1981/0035/latest/whole.html" TargetMode="External"/><Relationship Id="rId21" Type="http://schemas.openxmlformats.org/officeDocument/2006/relationships/hyperlink" Target="https://legislation.govt.nz/act/public/1981/0035/latest/DLM46055.html" TargetMode="External"/><Relationship Id="rId34" Type="http://schemas.openxmlformats.org/officeDocument/2006/relationships/hyperlink" Target="https://www.legislation.govt.nz/act/public/1993/0023/latest/DLM294915.html" TargetMode="External"/><Relationship Id="rId42" Type="http://schemas.openxmlformats.org/officeDocument/2006/relationships/hyperlink" Target="https://legislation.govt.nz/act/public/1988/0091/latest/whole.html" TargetMode="External"/><Relationship Id="rId7" Type="http://schemas.openxmlformats.org/officeDocument/2006/relationships/hyperlink" Target="https://legislation.govt.nz/act/public/1981/0035/latest/DLM46966.html" TargetMode="External"/><Relationship Id="rId2" Type="http://schemas.openxmlformats.org/officeDocument/2006/relationships/hyperlink" Target="https://www.linz.govt.nz/resources/regulatory/guideline-disposal-land-held-public-work-linzg15700" TargetMode="External"/><Relationship Id="rId16" Type="http://schemas.openxmlformats.org/officeDocument/2006/relationships/hyperlink" Target="https://www.linz.govt.nz/resources/regulatory/guideline-disposal-land-held-public-work-linzg15700" TargetMode="External"/><Relationship Id="rId20" Type="http://schemas.openxmlformats.org/officeDocument/2006/relationships/hyperlink" Target="https://www.linz.govt.nz/resources/regulatory/guideline-disposal-land-held-public-work-linzg15700" TargetMode="External"/><Relationship Id="rId29" Type="http://schemas.openxmlformats.org/officeDocument/2006/relationships/hyperlink" Target="https://legislation.govt.nz/act/public/1981/0035/latest/DLM46055.html" TargetMode="External"/><Relationship Id="rId41" Type="http://schemas.openxmlformats.org/officeDocument/2006/relationships/hyperlink" Target="https://legislation.govt.nz/act/public/1981/0035/latest/whole.html" TargetMode="External"/><Relationship Id="rId1" Type="http://schemas.openxmlformats.org/officeDocument/2006/relationships/hyperlink" Target="https://www.linz.govt.nz/resources/regulatory/interim-standard-treaty-settlement-requirements-disposal-crown-owned-land-linzs15001" TargetMode="External"/><Relationship Id="rId6" Type="http://schemas.openxmlformats.org/officeDocument/2006/relationships/hyperlink" Target="https://www.linz.govt.nz/resources/regulatory/standard-acquisition-land-under-public-works-act-1981-linzs15005" TargetMode="External"/><Relationship Id="rId11" Type="http://schemas.openxmlformats.org/officeDocument/2006/relationships/hyperlink" Target="https://www.linz.govt.nz/resources/regulatory/guideline-disposal-land-held-public-work-linzg15700" TargetMode="External"/><Relationship Id="rId24" Type="http://schemas.openxmlformats.org/officeDocument/2006/relationships/hyperlink" Target="https://www.legislation.govt.nz/act/public/2020/0038/latest/LMS202324.html" TargetMode="External"/><Relationship Id="rId32" Type="http://schemas.openxmlformats.org/officeDocument/2006/relationships/hyperlink" Target="https://legislation.govt.nz/act/public/1981/0035/latest/DLM46055.html" TargetMode="External"/><Relationship Id="rId37" Type="http://schemas.openxmlformats.org/officeDocument/2006/relationships/hyperlink" Target="https://www.legislation.govt.nz/act/public/2020/0038/latest/LMS170676.html" TargetMode="External"/><Relationship Id="rId40" Type="http://schemas.openxmlformats.org/officeDocument/2006/relationships/hyperlink" Target="https://legislation.govt.nz/act/public/1981/0035/latest/DLM46055.html" TargetMode="External"/><Relationship Id="rId5" Type="http://schemas.openxmlformats.org/officeDocument/2006/relationships/hyperlink" Target="https://www.linz.govt.nz/resources/regulatory/interim-standard-acquisition-land-kainga-ora-under-urban-development-act-2020-linz-op-s-01288" TargetMode="External"/><Relationship Id="rId15" Type="http://schemas.openxmlformats.org/officeDocument/2006/relationships/hyperlink" Target="https://www.legislation.govt.nz/act/public/1993/0004/latest/DLM292822.html" TargetMode="External"/><Relationship Id="rId23" Type="http://schemas.openxmlformats.org/officeDocument/2006/relationships/hyperlink" Target="https://www.legislation.govt.nz/act/public/2020/0038/latest/LMS170676.html" TargetMode="External"/><Relationship Id="rId28" Type="http://schemas.openxmlformats.org/officeDocument/2006/relationships/hyperlink" Target="https://www.legislation.govt.nz/act/public/1986/0124/latest/DLM98075.html" TargetMode="External"/><Relationship Id="rId36" Type="http://schemas.openxmlformats.org/officeDocument/2006/relationships/hyperlink" Target="https://legislation.govt.nz/act/public/1981/0035/latest/whole.html" TargetMode="External"/><Relationship Id="rId10" Type="http://schemas.openxmlformats.org/officeDocument/2006/relationships/hyperlink" Target="https://www.linz.govt.nz/resources/regulatory/interim-standard-treaty-settlement-requirements-disposal-crown-owned-land-linzs15001" TargetMode="External"/><Relationship Id="rId19" Type="http://schemas.openxmlformats.org/officeDocument/2006/relationships/hyperlink" Target="https://www.linz.govt.nz/resources/regulatory/guideline-disposal-land-held-public-work-linzg15700" TargetMode="External"/><Relationship Id="rId31" Type="http://schemas.openxmlformats.org/officeDocument/2006/relationships/hyperlink" Target="https://www.legislation.govt.nz/act/public/1992/0047/latest/DLM265636.html" TargetMode="External"/><Relationship Id="rId4" Type="http://schemas.openxmlformats.org/officeDocument/2006/relationships/hyperlink" Target="LINZG15700:%20Guideline%20for%20disposal%20of%20land%20held%20for%20a%20public" TargetMode="External"/><Relationship Id="rId9" Type="http://schemas.openxmlformats.org/officeDocument/2006/relationships/hyperlink" Target="https://legislation.govt.nz/act/public/1981/0035/latest/DLM47315.html" TargetMode="External"/><Relationship Id="rId14" Type="http://schemas.openxmlformats.org/officeDocument/2006/relationships/hyperlink" Target="https://www.legislation.govt.nz/act/public/1993/0004/latest/DLM292821.html" TargetMode="External"/><Relationship Id="rId22" Type="http://schemas.openxmlformats.org/officeDocument/2006/relationships/hyperlink" Target="https://www.legislation.govt.nz/act/public/1993/0023/latest/DLM295131.html" TargetMode="External"/><Relationship Id="rId27" Type="http://schemas.openxmlformats.org/officeDocument/2006/relationships/hyperlink" Target="https://legislation.govt.nz/act/public/1981/0035/latest/DLM46068.html" TargetMode="External"/><Relationship Id="rId30" Type="http://schemas.openxmlformats.org/officeDocument/2006/relationships/hyperlink" Target="https://legislation.govt.nz/act/public/1981/0035/latest/DLM46068.html" TargetMode="External"/><Relationship Id="rId35" Type="http://schemas.openxmlformats.org/officeDocument/2006/relationships/hyperlink" Target="https://www.legislation.govt.nz/act/public/1993/0023/latest/DLM295183.html" TargetMode="External"/><Relationship Id="rId8" Type="http://schemas.openxmlformats.org/officeDocument/2006/relationships/hyperlink" Target="https://www.linz.govt.nz/resources/regulatory/interim-standard-treaty-settlement-requirements-disposal-crown-owned-land-linzs15001" TargetMode="External"/><Relationship Id="rId3" Type="http://schemas.openxmlformats.org/officeDocument/2006/relationships/hyperlink" Target="https://www.legislation.govt.nz/act/public/1991/0069/latest/DLM230265.html" TargetMode="External"/><Relationship Id="rId12" Type="http://schemas.openxmlformats.org/officeDocument/2006/relationships/hyperlink" Target="https://www.linz.govt.nz/resources/regulatory/guideline-disposal-land-held-public-work-linzg15700" TargetMode="External"/><Relationship Id="rId17" Type="http://schemas.openxmlformats.org/officeDocument/2006/relationships/hyperlink" Target="https://www.linz.govt.nz/resources/regulatory/guideline-disposal-land-held-public-work-linzg15700" TargetMode="External"/><Relationship Id="rId25" Type="http://schemas.openxmlformats.org/officeDocument/2006/relationships/hyperlink" Target="https://www.legislation.govt.nz/act/public/2020/0038/latest/LMS172500.html" TargetMode="External"/><Relationship Id="rId33" Type="http://schemas.openxmlformats.org/officeDocument/2006/relationships/hyperlink" Target="https://legislation.govt.nz/act/public/1981/0035/latest/DLM46073.html" TargetMode="External"/><Relationship Id="rId38" Type="http://schemas.openxmlformats.org/officeDocument/2006/relationships/hyperlink" Target="https://legislation.govt.nz/act/public/1981/0035/latest/whole.html"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E4C0A48DE74BD2BB3B7479CE33C646"/>
        <w:category>
          <w:name w:val="General"/>
          <w:gallery w:val="placeholder"/>
        </w:category>
        <w:types>
          <w:type w:val="bbPlcHdr"/>
        </w:types>
        <w:behaviors>
          <w:behavior w:val="content"/>
        </w:behaviors>
        <w:guid w:val="{64C55005-5907-45E7-98C2-57E7DFF7206E}"/>
      </w:docPartPr>
      <w:docPartBody>
        <w:p w:rsidR="00861F30" w:rsidRDefault="00CF4A56" w:rsidP="00CF4A56">
          <w:pPr>
            <w:pStyle w:val="17E4C0A48DE74BD2BB3B7479CE33C646"/>
          </w:pPr>
          <w:r>
            <w:t>E</w:t>
          </w:r>
          <w:r w:rsidRPr="00A54643">
            <w:rPr>
              <w:rStyle w:val="PlaceholderText"/>
            </w:rPr>
            <w:t xml:space="preserve">nter </w:t>
          </w:r>
          <w:r>
            <w:rPr>
              <w:rStyle w:val="PlaceholderText"/>
            </w:rPr>
            <w:t>date</w:t>
          </w:r>
          <w:r w:rsidRPr="00A54643">
            <w:rPr>
              <w:rStyle w:val="PlaceholderText"/>
            </w:rPr>
            <w:t>.</w:t>
          </w:r>
        </w:p>
      </w:docPartBody>
    </w:docPart>
    <w:docPart>
      <w:docPartPr>
        <w:name w:val="9024EDEAFD774B6380457A291FF534E0"/>
        <w:category>
          <w:name w:val="General"/>
          <w:gallery w:val="placeholder"/>
        </w:category>
        <w:types>
          <w:type w:val="bbPlcHdr"/>
        </w:types>
        <w:behaviors>
          <w:behavior w:val="content"/>
        </w:behaviors>
        <w:guid w:val="{A50F0D45-3454-4B44-8D6D-FD49A28EA9B4}"/>
      </w:docPartPr>
      <w:docPartBody>
        <w:p w:rsidR="00861F30" w:rsidRDefault="00CF4A56" w:rsidP="00CF4A56">
          <w:pPr>
            <w:pStyle w:val="9024EDEAFD774B6380457A291FF534E0"/>
          </w:pPr>
          <w: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man">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Univers Condensed">
    <w:charset w:val="00"/>
    <w:family w:val="swiss"/>
    <w:pitch w:val="variable"/>
    <w:sig w:usb0="80000287" w:usb1="00000000" w:usb2="00000000" w:usb3="00000000" w:csb0="0000000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TT)">
    <w:altName w:val="Verdana"/>
    <w:panose1 w:val="00000000000000000000"/>
    <w:charset w:val="00"/>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Whitney Light">
    <w:panose1 w:val="00000000000000000000"/>
    <w:charset w:val="00"/>
    <w:family w:val="modern"/>
    <w:notTrueType/>
    <w:pitch w:val="variable"/>
    <w:sig w:usb0="A00002FF" w:usb1="400000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A56"/>
    <w:rsid w:val="00003252"/>
    <w:rsid w:val="0002067B"/>
    <w:rsid w:val="000365D4"/>
    <w:rsid w:val="000968F4"/>
    <w:rsid w:val="000C606C"/>
    <w:rsid w:val="000D3E21"/>
    <w:rsid w:val="00102636"/>
    <w:rsid w:val="00132782"/>
    <w:rsid w:val="00134B4A"/>
    <w:rsid w:val="00141471"/>
    <w:rsid w:val="0019242E"/>
    <w:rsid w:val="0019489B"/>
    <w:rsid w:val="001A0850"/>
    <w:rsid w:val="001A0A66"/>
    <w:rsid w:val="001A5C6B"/>
    <w:rsid w:val="001A6CAA"/>
    <w:rsid w:val="001B321C"/>
    <w:rsid w:val="001C4401"/>
    <w:rsid w:val="001C4602"/>
    <w:rsid w:val="001D16AC"/>
    <w:rsid w:val="001D39B9"/>
    <w:rsid w:val="001F05B9"/>
    <w:rsid w:val="001F6B1D"/>
    <w:rsid w:val="002020BC"/>
    <w:rsid w:val="00202C05"/>
    <w:rsid w:val="002055ED"/>
    <w:rsid w:val="002556F4"/>
    <w:rsid w:val="00267282"/>
    <w:rsid w:val="002968FB"/>
    <w:rsid w:val="002A66D1"/>
    <w:rsid w:val="002C38B9"/>
    <w:rsid w:val="00302CA2"/>
    <w:rsid w:val="00316D0E"/>
    <w:rsid w:val="00323B41"/>
    <w:rsid w:val="00330C85"/>
    <w:rsid w:val="003475FD"/>
    <w:rsid w:val="0037745C"/>
    <w:rsid w:val="003A18A3"/>
    <w:rsid w:val="003A7F10"/>
    <w:rsid w:val="003B2A0A"/>
    <w:rsid w:val="003C6996"/>
    <w:rsid w:val="003D1204"/>
    <w:rsid w:val="003E2831"/>
    <w:rsid w:val="00404C1C"/>
    <w:rsid w:val="004A3F13"/>
    <w:rsid w:val="004D30FB"/>
    <w:rsid w:val="004E3E47"/>
    <w:rsid w:val="004E6C3A"/>
    <w:rsid w:val="004E7706"/>
    <w:rsid w:val="00522EF0"/>
    <w:rsid w:val="005848A8"/>
    <w:rsid w:val="00587324"/>
    <w:rsid w:val="005937EB"/>
    <w:rsid w:val="005D61F1"/>
    <w:rsid w:val="005E441C"/>
    <w:rsid w:val="005E7BEC"/>
    <w:rsid w:val="005F6A7E"/>
    <w:rsid w:val="006000EA"/>
    <w:rsid w:val="00657A9A"/>
    <w:rsid w:val="00667752"/>
    <w:rsid w:val="00690D19"/>
    <w:rsid w:val="006C40CE"/>
    <w:rsid w:val="006D5EF1"/>
    <w:rsid w:val="006F4FA3"/>
    <w:rsid w:val="00701FBA"/>
    <w:rsid w:val="007122CD"/>
    <w:rsid w:val="00747DFB"/>
    <w:rsid w:val="007A2B7B"/>
    <w:rsid w:val="007B3AA1"/>
    <w:rsid w:val="007B3F06"/>
    <w:rsid w:val="007B74EE"/>
    <w:rsid w:val="007D3372"/>
    <w:rsid w:val="007E62F7"/>
    <w:rsid w:val="008027AB"/>
    <w:rsid w:val="00803B9E"/>
    <w:rsid w:val="00861F30"/>
    <w:rsid w:val="0086335D"/>
    <w:rsid w:val="0086496E"/>
    <w:rsid w:val="00867485"/>
    <w:rsid w:val="008D3314"/>
    <w:rsid w:val="008D5900"/>
    <w:rsid w:val="0091305D"/>
    <w:rsid w:val="009357DD"/>
    <w:rsid w:val="009358F5"/>
    <w:rsid w:val="00940956"/>
    <w:rsid w:val="00947B2C"/>
    <w:rsid w:val="00951BBF"/>
    <w:rsid w:val="00961B4D"/>
    <w:rsid w:val="009C574C"/>
    <w:rsid w:val="009D7BA1"/>
    <w:rsid w:val="009F120A"/>
    <w:rsid w:val="009F5F02"/>
    <w:rsid w:val="009F7D5B"/>
    <w:rsid w:val="00A04AC0"/>
    <w:rsid w:val="00A16562"/>
    <w:rsid w:val="00A3266E"/>
    <w:rsid w:val="00A458B4"/>
    <w:rsid w:val="00A638A6"/>
    <w:rsid w:val="00A839C0"/>
    <w:rsid w:val="00AA49BA"/>
    <w:rsid w:val="00AB2E23"/>
    <w:rsid w:val="00AE5065"/>
    <w:rsid w:val="00AE6128"/>
    <w:rsid w:val="00AF681B"/>
    <w:rsid w:val="00B32CE3"/>
    <w:rsid w:val="00B472FD"/>
    <w:rsid w:val="00B5037C"/>
    <w:rsid w:val="00B52623"/>
    <w:rsid w:val="00B537C5"/>
    <w:rsid w:val="00B65390"/>
    <w:rsid w:val="00B76AE7"/>
    <w:rsid w:val="00B8151E"/>
    <w:rsid w:val="00B93305"/>
    <w:rsid w:val="00BA2CCA"/>
    <w:rsid w:val="00BA4AF6"/>
    <w:rsid w:val="00BB399F"/>
    <w:rsid w:val="00BC0015"/>
    <w:rsid w:val="00BD52A2"/>
    <w:rsid w:val="00BF2521"/>
    <w:rsid w:val="00C10296"/>
    <w:rsid w:val="00C1776C"/>
    <w:rsid w:val="00C2493F"/>
    <w:rsid w:val="00C33CEC"/>
    <w:rsid w:val="00C345ED"/>
    <w:rsid w:val="00C476B2"/>
    <w:rsid w:val="00C7746E"/>
    <w:rsid w:val="00C823D9"/>
    <w:rsid w:val="00CC56DD"/>
    <w:rsid w:val="00CD2B38"/>
    <w:rsid w:val="00CD762C"/>
    <w:rsid w:val="00CF23FD"/>
    <w:rsid w:val="00CF46B0"/>
    <w:rsid w:val="00CF4A56"/>
    <w:rsid w:val="00D152B0"/>
    <w:rsid w:val="00D23AFC"/>
    <w:rsid w:val="00D25DCA"/>
    <w:rsid w:val="00D975BF"/>
    <w:rsid w:val="00DA2D57"/>
    <w:rsid w:val="00DE2214"/>
    <w:rsid w:val="00DF45A9"/>
    <w:rsid w:val="00E358CE"/>
    <w:rsid w:val="00E44F02"/>
    <w:rsid w:val="00E4742C"/>
    <w:rsid w:val="00E517BA"/>
    <w:rsid w:val="00E63FB4"/>
    <w:rsid w:val="00E87FF9"/>
    <w:rsid w:val="00E97424"/>
    <w:rsid w:val="00EB2432"/>
    <w:rsid w:val="00EF34E6"/>
    <w:rsid w:val="00F04207"/>
    <w:rsid w:val="00F11722"/>
    <w:rsid w:val="00F20831"/>
    <w:rsid w:val="00F70C2C"/>
    <w:rsid w:val="00F8034F"/>
    <w:rsid w:val="00FF732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4A56"/>
    <w:rPr>
      <w:color w:val="808080"/>
    </w:rPr>
  </w:style>
  <w:style w:type="paragraph" w:customStyle="1" w:styleId="17E4C0A48DE74BD2BB3B7479CE33C646">
    <w:name w:val="17E4C0A48DE74BD2BB3B7479CE33C646"/>
    <w:rsid w:val="00CF4A56"/>
  </w:style>
  <w:style w:type="paragraph" w:customStyle="1" w:styleId="9024EDEAFD774B6380457A291FF534E0">
    <w:name w:val="9024EDEAFD774B6380457A291FF534E0"/>
    <w:rsid w:val="00CF4A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9">
      <a:dk1>
        <a:srgbClr val="007198"/>
      </a:dk1>
      <a:lt1>
        <a:srgbClr val="414042"/>
      </a:lt1>
      <a:dk2>
        <a:srgbClr val="00425D"/>
      </a:dk2>
      <a:lt2>
        <a:srgbClr val="FFFFFF"/>
      </a:lt2>
      <a:accent1>
        <a:srgbClr val="0096CC"/>
      </a:accent1>
      <a:accent2>
        <a:srgbClr val="08814D"/>
      </a:accent2>
      <a:accent3>
        <a:srgbClr val="004E32"/>
      </a:accent3>
      <a:accent4>
        <a:srgbClr val="004B50"/>
      </a:accent4>
      <a:accent5>
        <a:srgbClr val="D9F1F6"/>
      </a:accent5>
      <a:accent6>
        <a:srgbClr val="5F5A55"/>
      </a:accent6>
      <a:hlink>
        <a:srgbClr val="00425D"/>
      </a:hlink>
      <a:folHlink>
        <a:srgbClr val="414042"/>
      </a:folHlink>
    </a:clrScheme>
    <a:fontScheme name="LINZ">
      <a:majorFont>
        <a:latin typeface="Segoe UI Semibold"/>
        <a:ea typeface=""/>
        <a:cs typeface=""/>
      </a:majorFont>
      <a:minorFont>
        <a:latin typeface="Segoe U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0FFD2D85615349AC9440C4BB6C3779" ma:contentTypeVersion="2" ma:contentTypeDescription="Create a new document." ma:contentTypeScope="" ma:versionID="0137760196d3744bf84a8ca52e1f3642">
  <xsd:schema xmlns:xsd="http://www.w3.org/2001/XMLSchema" xmlns:xs="http://www.w3.org/2001/XMLSchema" xmlns:p="http://schemas.microsoft.com/office/2006/metadata/properties" xmlns:ns2="6e4370e5-2747-47cd-bb83-0b6e0b372cfb" targetNamespace="http://schemas.microsoft.com/office/2006/metadata/properties" ma:root="true" ma:fieldsID="539d7ab55e50903de0d0077bf8821f92" ns2:_="">
    <xsd:import namespace="6e4370e5-2747-47cd-bb83-0b6e0b372cf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370e5-2747-47cd-bb83-0b6e0b372c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B2582851737C4640BA36565D556ECEA8" version="1.0.0">
  <systemFields>
    <field name="Objective-Id">
      <value order="0">A5959693</value>
    </field>
    <field name="Objective-Title">
      <value order="0">Standard for disposal of land held for a public work - LINZS15000</value>
    </field>
    <field name="Objective-Description">
      <value order="0"/>
    </field>
    <field name="Objective-CreationStamp">
      <value order="0">2023-11-08T21:36:22Z</value>
    </field>
    <field name="Objective-IsApproved">
      <value order="0">false</value>
    </field>
    <field name="Objective-IsPublished">
      <value order="0">true</value>
    </field>
    <field name="Objective-DatePublished">
      <value order="0">2023-11-08T21:36:24Z</value>
    </field>
    <field name="Objective-ModificationStamp">
      <value order="0">2023-11-08T21:36:24Z</value>
    </field>
    <field name="Objective-Owner">
      <value order="0">Monique Johnson</value>
    </field>
    <field name="Objective-Path">
      <value order="0">LinZone Global Folder:LinZone File Plan:Property:Standards and Guidelines:Standards:PWA Disposal - LINZS15000, LING15700, LINZS15003 - Disposal of land under Public Works Act, including surplus rail land:2022 Review - LINZS15000 and LINZG15700:Publication - LINZS15000</value>
    </field>
    <field name="Objective-Parent">
      <value order="0">Publication - LINZS15000</value>
    </field>
    <field name="Objective-State">
      <value order="0">Published</value>
    </field>
    <field name="Objective-VersionId">
      <value order="0">vA9198897</value>
    </field>
    <field name="Objective-Version">
      <value order="0">1.0</value>
    </field>
    <field name="Objective-VersionNumber">
      <value order="0">1</value>
    </field>
    <field name="Objective-VersionComment">
      <value order="0"/>
    </field>
    <field name="Objective-FileNumber">
      <value order="0">PRY-S15-01-08/833</value>
    </field>
    <field name="Objective-Classification">
      <value order="0"/>
    </field>
    <field name="Objective-Caveats">
      <value order="0"/>
    </field>
  </systemFields>
  <catalogues>
    <catalogue name="Document Type Catalogue" type="type" ori="id:cA119">
      <field name="Objective-Copy To Clipboard">
        <value order="0">Copy To Clipboard</value>
      </field>
      <field name="Objective-Create Hyperlink">
        <value order="0">Create Hyperlink</value>
      </field>
      <field name="Objective-Connect Creator">
        <value order="0"/>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77946-84DE-42D5-A201-D7AFAB548D4F}">
  <ds:schemaRefs>
    <ds:schemaRef ds:uri="http://schemas.microsoft.com/sharepoint/v3/contenttype/forms"/>
  </ds:schemaRefs>
</ds:datastoreItem>
</file>

<file path=customXml/itemProps2.xml><?xml version="1.0" encoding="utf-8"?>
<ds:datastoreItem xmlns:ds="http://schemas.openxmlformats.org/officeDocument/2006/customXml" ds:itemID="{9A450D1D-3145-4460-BF92-80E752711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370e5-2747-47cd-bb83-0b6e0b372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60C1B1-59E8-4F76-B3B6-41DB06706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B2582851737C4640BA36565D556ECEA8"/>
  </ds:schemaRefs>
</ds:datastoreItem>
</file>

<file path=customXml/itemProps5.xml><?xml version="1.0" encoding="utf-8"?>
<ds:datastoreItem xmlns:ds="http://schemas.openxmlformats.org/officeDocument/2006/customXml" ds:itemID="{112CD368-B5E8-4AB7-948C-760923C4C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12953</Words>
  <Characters>62047</Characters>
  <Application>Microsoft Office Word</Application>
  <DocSecurity>0</DocSecurity>
  <Lines>1772</Lines>
  <Paragraphs>1315</Paragraphs>
  <ScaleCrop>false</ScaleCrop>
  <HeadingPairs>
    <vt:vector size="2" baseType="variant">
      <vt:variant>
        <vt:lpstr>Title</vt:lpstr>
      </vt:variant>
      <vt:variant>
        <vt:i4>1</vt:i4>
      </vt:variant>
    </vt:vector>
  </HeadingPairs>
  <TitlesOfParts>
    <vt:vector size="1" baseType="lpstr">
      <vt:lpstr>Document title here</vt:lpstr>
    </vt:vector>
  </TitlesOfParts>
  <Company/>
  <LinksUpToDate>false</LinksUpToDate>
  <CharactersWithSpaces>73685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 here</dc:title>
  <dc:subject>Add subject</dc:subject>
  <dc:creator>Toitū Te Whenua Land Information New Zealand;Expert Committee</dc:creator>
  <cp:keywords/>
  <dc:description/>
  <cp:lastModifiedBy>Clare Arnot</cp:lastModifiedBy>
  <cp:revision>2</cp:revision>
  <cp:lastPrinted>2019-12-10T02:59:00Z</cp:lastPrinted>
  <dcterms:created xsi:type="dcterms:W3CDTF">2023-11-09T20:30:00Z</dcterms:created>
  <dcterms:modified xsi:type="dcterms:W3CDTF">2023-11-09T20:30:00Z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A5959693</vt:lpwstr>
  </property>
  <property fmtid="{D5CDD505-2E9C-101B-9397-08002B2CF9AE}" pid="4" name="Objective-Title">
    <vt:lpwstr>Standard for disposal of land held for a public work - LINZS15000</vt:lpwstr>
  </property>
  <property fmtid="{D5CDD505-2E9C-101B-9397-08002B2CF9AE}" pid="5" name="Objective-Comment">
    <vt:lpwstr/>
  </property>
  <property fmtid="{D5CDD505-2E9C-101B-9397-08002B2CF9AE}" pid="6" name="Objective-CreationStamp">
    <vt:filetime>2023-11-08T21:36:22Z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2023-11-08T21:36:24Z</vt:filetime>
  </property>
  <property fmtid="{D5CDD505-2E9C-101B-9397-08002B2CF9AE}" pid="10" name="Objective-ModificationStamp">
    <vt:filetime>2023-11-08T21:36:24Z</vt:filetime>
  </property>
  <property fmtid="{D5CDD505-2E9C-101B-9397-08002B2CF9AE}" pid="11" name="Objective-Owner">
    <vt:lpwstr>Monique Johnson</vt:lpwstr>
  </property>
  <property fmtid="{D5CDD505-2E9C-101B-9397-08002B2CF9AE}" pid="12" name="Objective-Path">
    <vt:lpwstr>LinZone Global Folder:LinZone File Plan:Property:Standards and Guidelines:Standards:PWA Disposal - LINZS15000, LING15700, LINZS15003 - Disposal of land under Public Works Act, including surplus rail land:2022 Review - LINZS15000 and LINZG15700:Publication - LINZS15000</vt:lpwstr>
  </property>
  <property fmtid="{D5CDD505-2E9C-101B-9397-08002B2CF9AE}" pid="13" name="Objective-Parent">
    <vt:lpwstr>Publication - LINZS15000</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PRY-S15-01-08/833</vt:lpwstr>
  </property>
  <property fmtid="{D5CDD505-2E9C-101B-9397-08002B2CF9AE}" pid="19" name="Objective-Classification">
    <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y fmtid="{D5CDD505-2E9C-101B-9397-08002B2CF9AE}" pid="24" name="Objective-Description">
    <vt:lpwstr/>
  </property>
  <property fmtid="{D5CDD505-2E9C-101B-9397-08002B2CF9AE}" pid="25" name="Objective-VersionId">
    <vt:lpwstr>vA9198897</vt:lpwstr>
  </property>
  <property fmtid="{D5CDD505-2E9C-101B-9397-08002B2CF9AE}" pid="26" name="Objective-Copy To Clipboard">
    <vt:lpwstr>Copy To Clipboard</vt:lpwstr>
  </property>
  <property fmtid="{D5CDD505-2E9C-101B-9397-08002B2CF9AE}" pid="27" name="Objective-Create Hyperlink">
    <vt:lpwstr>Create Hyperlink</vt:lpwstr>
  </property>
  <property fmtid="{D5CDD505-2E9C-101B-9397-08002B2CF9AE}" pid="28" name="Objective-Connect Creator">
    <vt:lpwstr/>
  </property>
  <property fmtid="{D5CDD505-2E9C-101B-9397-08002B2CF9AE}" pid="29" name="ContentTypeId">
    <vt:lpwstr>0x010100660FFD2D85615349AC9440C4BB6C3779</vt:lpwstr>
  </property>
</Properties>
</file>