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B968C" w14:textId="42D6E190" w:rsidR="00721873" w:rsidRPr="00635CA4" w:rsidRDefault="00B50DED" w:rsidP="00DD2E10">
      <w:pPr>
        <w:pStyle w:val="01Titlepageheading1LINZ"/>
        <w:spacing w:line="240" w:lineRule="auto"/>
      </w:pPr>
      <w:r>
        <w:t>Authority and Identity</w:t>
      </w:r>
      <w:r w:rsidR="00B56874">
        <w:t xml:space="preserve"> Requirements for E-Dealing</w:t>
      </w:r>
      <w:r>
        <w:t xml:space="preserve"> Standard and Guideline</w:t>
      </w:r>
    </w:p>
    <w:p w14:paraId="4DDB716B" w14:textId="199BFC62" w:rsidR="00721873" w:rsidRPr="00635CA4" w:rsidRDefault="00020084" w:rsidP="006E5902">
      <w:pPr>
        <w:pStyle w:val="02Titlepageheading2"/>
      </w:pPr>
      <w:r>
        <w:t xml:space="preserve">Decisions and </w:t>
      </w:r>
      <w:r w:rsidR="006F319F">
        <w:t>R</w:t>
      </w:r>
      <w:r>
        <w:t xml:space="preserve">easons </w:t>
      </w:r>
      <w:r w:rsidR="006F319F">
        <w:t>P</w:t>
      </w:r>
      <w:r>
        <w:t>aper</w:t>
      </w:r>
    </w:p>
    <w:p w14:paraId="769AF9BF" w14:textId="77777777" w:rsidR="001A55F2" w:rsidRPr="00635CA4" w:rsidRDefault="001A55F2" w:rsidP="005A5469">
      <w:pPr>
        <w:pStyle w:val="FootnoteText"/>
        <w:framePr w:wrap="around"/>
        <w:rPr>
          <w:rStyle w:val="Hyperlink"/>
        </w:rPr>
      </w:pPr>
    </w:p>
    <w:p w14:paraId="492988E0" w14:textId="77777777" w:rsidR="000275B9" w:rsidRDefault="000275B9" w:rsidP="00FC669B">
      <w:pPr>
        <w:pStyle w:val="04Titlepageobjective"/>
        <w:rPr>
          <w:lang w:val="en-NZ"/>
        </w:rPr>
      </w:pPr>
    </w:p>
    <w:p w14:paraId="7278AF68" w14:textId="77777777" w:rsidR="000275B9" w:rsidRDefault="000275B9" w:rsidP="00FC669B">
      <w:pPr>
        <w:pStyle w:val="04Titlepageobjective"/>
        <w:rPr>
          <w:lang w:val="en-NZ"/>
        </w:rPr>
      </w:pPr>
    </w:p>
    <w:p w14:paraId="7CCE7262" w14:textId="77777777" w:rsidR="00DD2E10" w:rsidRPr="00635CA4" w:rsidRDefault="00DD2E10" w:rsidP="00FC669B">
      <w:pPr>
        <w:pStyle w:val="04Titlepageobjective"/>
        <w:rPr>
          <w:lang w:val="en-NZ"/>
        </w:rPr>
      </w:pPr>
    </w:p>
    <w:p w14:paraId="78198E1E" w14:textId="0D88B475" w:rsidR="00721873" w:rsidRPr="00635CA4" w:rsidRDefault="000275B9" w:rsidP="00393D56">
      <w:pPr>
        <w:pStyle w:val="03Titlepageheading3LINZ"/>
      </w:pPr>
      <w:r>
        <w:t>Office of the Registrar-General of Land</w:t>
      </w:r>
    </w:p>
    <w:p w14:paraId="076E1554" w14:textId="0A9F507D" w:rsidR="005D599E" w:rsidRPr="00635CA4" w:rsidRDefault="005D599E" w:rsidP="005D599E">
      <w:pPr>
        <w:pStyle w:val="04Titlepageobjective"/>
        <w:rPr>
          <w:lang w:val="en-NZ"/>
        </w:rPr>
      </w:pPr>
    </w:p>
    <w:p w14:paraId="2534F7E2" w14:textId="77777777" w:rsidR="005D599E" w:rsidRDefault="005D599E" w:rsidP="005D599E"/>
    <w:p w14:paraId="52F80C3F" w14:textId="77777777" w:rsidR="00F53903" w:rsidRDefault="00F53903" w:rsidP="005D599E"/>
    <w:p w14:paraId="7BFAF951" w14:textId="77777777" w:rsidR="00F53903" w:rsidRPr="00635CA4" w:rsidRDefault="00F53903" w:rsidP="005D599E"/>
    <w:p w14:paraId="7C164DB3" w14:textId="77777777" w:rsidR="005D599E" w:rsidRPr="00635CA4" w:rsidRDefault="005D599E" w:rsidP="005D599E"/>
    <w:p w14:paraId="7EAFB97E" w14:textId="11514557" w:rsidR="00CE764E" w:rsidRPr="00635CA4" w:rsidRDefault="00CE764E" w:rsidP="008A6F20">
      <w:pPr>
        <w:tabs>
          <w:tab w:val="center" w:pos="5102"/>
        </w:tabs>
        <w:sectPr w:rsidR="00CE764E" w:rsidRPr="00635CA4" w:rsidSect="00813B9B">
          <w:headerReference w:type="even" r:id="rId9"/>
          <w:headerReference w:type="default" r:id="rId10"/>
          <w:footerReference w:type="even" r:id="rId11"/>
          <w:footerReference w:type="default" r:id="rId12"/>
          <w:headerReference w:type="first" r:id="rId13"/>
          <w:footerReference w:type="first" r:id="rId14"/>
          <w:pgSz w:w="11907" w:h="16840" w:code="9"/>
          <w:pgMar w:top="5954" w:right="851" w:bottom="851" w:left="851" w:header="567" w:footer="567" w:gutter="0"/>
          <w:cols w:space="720"/>
          <w:docGrid w:linePitch="360"/>
        </w:sectPr>
      </w:pPr>
    </w:p>
    <w:p w14:paraId="6BC99A0D" w14:textId="77777777" w:rsidR="003753DE" w:rsidRDefault="003753DE">
      <w:pPr>
        <w:spacing w:line="320" w:lineRule="exact"/>
        <w:sectPr w:rsidR="003753DE" w:rsidSect="00813B9B">
          <w:headerReference w:type="even" r:id="rId15"/>
          <w:headerReference w:type="default" r:id="rId16"/>
          <w:footerReference w:type="even" r:id="rId17"/>
          <w:footerReference w:type="default" r:id="rId18"/>
          <w:headerReference w:type="first" r:id="rId19"/>
          <w:footerReference w:type="first" r:id="rId20"/>
          <w:pgSz w:w="11907" w:h="16840" w:code="9"/>
          <w:pgMar w:top="2041" w:right="1588" w:bottom="1361" w:left="1588" w:header="567" w:footer="567" w:gutter="0"/>
          <w:pgNumType w:start="2"/>
          <w:cols w:space="720"/>
          <w:docGrid w:linePitch="360"/>
        </w:sectPr>
      </w:pPr>
      <w:bookmarkStart w:id="0" w:name="_Toc10724268"/>
      <w:bookmarkStart w:id="1" w:name="_Toc11246787"/>
      <w:bookmarkStart w:id="2" w:name="_Toc12013537"/>
    </w:p>
    <w:p w14:paraId="3968B8D9" w14:textId="5C0C4EB3" w:rsidR="00253BAF" w:rsidRPr="00635CA4" w:rsidRDefault="00CA1B8E" w:rsidP="0097157A">
      <w:pPr>
        <w:pStyle w:val="24Subheadinglevel4"/>
      </w:pPr>
      <w:bookmarkStart w:id="3" w:name="_Toc371069369"/>
      <w:bookmarkStart w:id="4" w:name="_Toc10724269"/>
      <w:bookmarkStart w:id="5" w:name="_Toc11246789"/>
      <w:bookmarkStart w:id="6" w:name="_Toc11246987"/>
      <w:bookmarkStart w:id="7" w:name="_Toc12013538"/>
      <w:bookmarkEnd w:id="0"/>
      <w:bookmarkEnd w:id="1"/>
      <w:bookmarkEnd w:id="2"/>
      <w:r>
        <w:lastRenderedPageBreak/>
        <w:t>Associated</w:t>
      </w:r>
      <w:r w:rsidR="00253BAF" w:rsidRPr="00635CA4">
        <w:t xml:space="preserve"> </w:t>
      </w:r>
      <w:r w:rsidR="007C4FC8" w:rsidRPr="00635CA4">
        <w:t>d</w:t>
      </w:r>
      <w:r w:rsidR="00253BAF" w:rsidRPr="00635CA4">
        <w:t>ocuments</w:t>
      </w:r>
      <w:bookmarkEnd w:id="3"/>
      <w:bookmarkEnd w:id="4"/>
      <w:bookmarkEnd w:id="5"/>
      <w:bookmarkEnd w:id="6"/>
      <w:bookmarkEnd w:id="7"/>
    </w:p>
    <w:tbl>
      <w:tblPr>
        <w:tblStyle w:val="4ALINZDefaulttable"/>
        <w:tblW w:w="8647" w:type="dxa"/>
        <w:tblInd w:w="0" w:type="dxa"/>
        <w:tblLook w:val="04A0" w:firstRow="1" w:lastRow="0" w:firstColumn="1" w:lastColumn="0" w:noHBand="0" w:noVBand="1"/>
      </w:tblPr>
      <w:tblGrid>
        <w:gridCol w:w="2268"/>
        <w:gridCol w:w="2127"/>
        <w:gridCol w:w="4252"/>
      </w:tblGrid>
      <w:tr w:rsidR="00CA1B8E" w:rsidRPr="00635CA4" w14:paraId="1F87BF4E" w14:textId="77777777" w:rsidTr="0022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FD5E223" w14:textId="70469A8B" w:rsidR="00CA1B8E" w:rsidRPr="00635CA4" w:rsidRDefault="00CA1B8E" w:rsidP="00605C30">
            <w:bookmarkStart w:id="8" w:name="_Toc371069370"/>
            <w:bookmarkStart w:id="9" w:name="_Toc10724270"/>
            <w:r>
              <w:t>Publication date</w:t>
            </w:r>
          </w:p>
        </w:tc>
        <w:tc>
          <w:tcPr>
            <w:tcW w:w="2127" w:type="dxa"/>
          </w:tcPr>
          <w:p w14:paraId="0188212C" w14:textId="6D906BEC" w:rsidR="00CA1B8E" w:rsidRPr="00635CA4" w:rsidRDefault="00676005" w:rsidP="00605C30">
            <w:pPr>
              <w:cnfStyle w:val="100000000000" w:firstRow="1" w:lastRow="0" w:firstColumn="0" w:lastColumn="0" w:oddVBand="0" w:evenVBand="0" w:oddHBand="0" w:evenHBand="0" w:firstRowFirstColumn="0" w:firstRowLastColumn="0" w:lastRowFirstColumn="0" w:lastRowLastColumn="0"/>
            </w:pPr>
            <w:r>
              <w:t>Reference</w:t>
            </w:r>
          </w:p>
        </w:tc>
        <w:tc>
          <w:tcPr>
            <w:tcW w:w="4252" w:type="dxa"/>
          </w:tcPr>
          <w:p w14:paraId="5E6D3B45" w14:textId="303B3270" w:rsidR="00CA1B8E" w:rsidRPr="00635CA4" w:rsidRDefault="00CA1B8E" w:rsidP="00605C30">
            <w:pPr>
              <w:cnfStyle w:val="100000000000" w:firstRow="1" w:lastRow="0" w:firstColumn="0" w:lastColumn="0" w:oddVBand="0" w:evenVBand="0" w:oddHBand="0" w:evenHBand="0" w:firstRowFirstColumn="0" w:firstRowLastColumn="0" w:lastRowFirstColumn="0" w:lastRowLastColumn="0"/>
            </w:pPr>
            <w:r>
              <w:t>Title</w:t>
            </w:r>
          </w:p>
        </w:tc>
      </w:tr>
      <w:tr w:rsidR="00CA1B8E" w:rsidRPr="00635CA4" w14:paraId="62F5295C" w14:textId="77777777" w:rsidTr="00227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09F37A5" w14:textId="2A66482A" w:rsidR="00CA1B8E" w:rsidRDefault="00745E6F" w:rsidP="00CA1B8E">
            <w:r w:rsidRPr="00532A5F">
              <w:rPr>
                <w:color w:val="535254"/>
              </w:rPr>
              <w:t>11 October 2018</w:t>
            </w:r>
          </w:p>
        </w:tc>
        <w:tc>
          <w:tcPr>
            <w:tcW w:w="2127" w:type="dxa"/>
            <w:shd w:val="clear" w:color="auto" w:fill="auto"/>
          </w:tcPr>
          <w:p w14:paraId="35C2CE3B" w14:textId="39D1EE75" w:rsidR="00CA1B8E" w:rsidRPr="00635CA4" w:rsidRDefault="00684CDF" w:rsidP="00CA1B8E">
            <w:pPr>
              <w:cnfStyle w:val="000000100000" w:firstRow="0" w:lastRow="0" w:firstColumn="0" w:lastColumn="0" w:oddVBand="0" w:evenVBand="0" w:oddHBand="1" w:evenHBand="0" w:firstRowFirstColumn="0" w:firstRowLastColumn="0" w:lastRowFirstColumn="0" w:lastRowLastColumn="0"/>
            </w:pPr>
            <w:hyperlink r:id="rId21" w:history="1">
              <w:r>
                <w:rPr>
                  <w:rStyle w:val="Hyperlink"/>
                </w:rPr>
                <w:t>LINZS20018</w:t>
              </w:r>
            </w:hyperlink>
          </w:p>
        </w:tc>
        <w:tc>
          <w:tcPr>
            <w:tcW w:w="4252" w:type="dxa"/>
            <w:shd w:val="clear" w:color="auto" w:fill="auto"/>
          </w:tcPr>
          <w:p w14:paraId="0D6E7E6F" w14:textId="083820AD" w:rsidR="00CA1B8E" w:rsidRPr="00532A5F" w:rsidRDefault="00CA1B8E" w:rsidP="00CA1B8E">
            <w:pPr>
              <w:cnfStyle w:val="000000100000" w:firstRow="0" w:lastRow="0" w:firstColumn="0" w:lastColumn="0" w:oddVBand="0" w:evenVBand="0" w:oddHBand="1" w:evenHBand="0" w:firstRowFirstColumn="0" w:firstRowLastColumn="0" w:lastRowFirstColumn="0" w:lastRowLastColumn="0"/>
              <w:rPr>
                <w:color w:val="535254"/>
              </w:rPr>
            </w:pPr>
            <w:r w:rsidRPr="00532A5F">
              <w:rPr>
                <w:color w:val="535254"/>
              </w:rPr>
              <w:t>Authority and Identity Requirements for E-Dealing Standard 2018</w:t>
            </w:r>
          </w:p>
        </w:tc>
      </w:tr>
      <w:tr w:rsidR="00CA1B8E" w:rsidRPr="00635CA4" w14:paraId="1D9AA375" w14:textId="77777777" w:rsidTr="002279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D9F1F6"/>
          </w:tcPr>
          <w:p w14:paraId="30E5A2C3" w14:textId="24E4E8E0" w:rsidR="00CA1B8E" w:rsidRPr="00532A5F" w:rsidRDefault="00B51719" w:rsidP="00CA1B8E">
            <w:pPr>
              <w:rPr>
                <w:color w:val="535254"/>
              </w:rPr>
            </w:pPr>
            <w:r w:rsidRPr="00532A5F">
              <w:rPr>
                <w:color w:val="535254"/>
              </w:rPr>
              <w:t>12 November 2018</w:t>
            </w:r>
          </w:p>
        </w:tc>
        <w:tc>
          <w:tcPr>
            <w:tcW w:w="2127" w:type="dxa"/>
            <w:shd w:val="clear" w:color="auto" w:fill="D9F1F6"/>
          </w:tcPr>
          <w:p w14:paraId="7240A1BC" w14:textId="62697E6B" w:rsidR="00CA1B8E" w:rsidRPr="00532A5F" w:rsidRDefault="002279C8" w:rsidP="00CA1B8E">
            <w:pPr>
              <w:cnfStyle w:val="000000010000" w:firstRow="0" w:lastRow="0" w:firstColumn="0" w:lastColumn="0" w:oddVBand="0" w:evenVBand="0" w:oddHBand="0" w:evenHBand="1" w:firstRowFirstColumn="0" w:firstRowLastColumn="0" w:lastRowFirstColumn="0" w:lastRowLastColumn="0"/>
              <w:rPr>
                <w:color w:val="535254"/>
              </w:rPr>
            </w:pPr>
            <w:r w:rsidRPr="00532A5F">
              <w:rPr>
                <w:color w:val="535254"/>
              </w:rPr>
              <w:t>LINZ G 20775</w:t>
            </w:r>
          </w:p>
        </w:tc>
        <w:tc>
          <w:tcPr>
            <w:tcW w:w="4252" w:type="dxa"/>
            <w:shd w:val="clear" w:color="auto" w:fill="D9F1F6"/>
          </w:tcPr>
          <w:p w14:paraId="3489980B" w14:textId="7A0A07BF" w:rsidR="00CA1B8E" w:rsidRPr="00532A5F" w:rsidRDefault="00CA1B8E" w:rsidP="00CA1B8E">
            <w:pPr>
              <w:cnfStyle w:val="000000010000" w:firstRow="0" w:lastRow="0" w:firstColumn="0" w:lastColumn="0" w:oddVBand="0" w:evenVBand="0" w:oddHBand="0" w:evenHBand="1" w:firstRowFirstColumn="0" w:firstRowLastColumn="0" w:lastRowFirstColumn="0" w:lastRowLastColumn="0"/>
              <w:rPr>
                <w:color w:val="535254"/>
              </w:rPr>
            </w:pPr>
            <w:r w:rsidRPr="00532A5F">
              <w:rPr>
                <w:color w:val="535254"/>
              </w:rPr>
              <w:t>Authority and Identity Requirements for E-Dealing Guideline 2018</w:t>
            </w:r>
          </w:p>
        </w:tc>
      </w:tr>
      <w:tr w:rsidR="00CA1B8E" w:rsidRPr="00635CA4" w14:paraId="3C83DA80" w14:textId="77777777" w:rsidTr="00227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880D764" w14:textId="27030BC1" w:rsidR="00CA1B8E" w:rsidRPr="00532A5F" w:rsidRDefault="00C967F1" w:rsidP="00CA1B8E">
            <w:pPr>
              <w:rPr>
                <w:color w:val="535254"/>
              </w:rPr>
            </w:pPr>
            <w:r w:rsidRPr="00532A5F">
              <w:rPr>
                <w:color w:val="535254"/>
              </w:rPr>
              <w:t>30 March 2020</w:t>
            </w:r>
          </w:p>
        </w:tc>
        <w:tc>
          <w:tcPr>
            <w:tcW w:w="2127" w:type="dxa"/>
            <w:shd w:val="clear" w:color="auto" w:fill="auto"/>
          </w:tcPr>
          <w:p w14:paraId="68D50BB6" w14:textId="60D287EB" w:rsidR="00CA1B8E" w:rsidRPr="00532A5F" w:rsidRDefault="002279C8" w:rsidP="00CA1B8E">
            <w:pPr>
              <w:cnfStyle w:val="000000100000" w:firstRow="0" w:lastRow="0" w:firstColumn="0" w:lastColumn="0" w:oddVBand="0" w:evenVBand="0" w:oddHBand="1" w:evenHBand="0" w:firstRowFirstColumn="0" w:firstRowLastColumn="0" w:lastRowFirstColumn="0" w:lastRowLastColumn="0"/>
              <w:rPr>
                <w:color w:val="535254"/>
              </w:rPr>
            </w:pPr>
            <w:r w:rsidRPr="00532A5F">
              <w:rPr>
                <w:color w:val="535254"/>
              </w:rPr>
              <w:t>LINZ OP G 01247</w:t>
            </w:r>
          </w:p>
        </w:tc>
        <w:tc>
          <w:tcPr>
            <w:tcW w:w="4252" w:type="dxa"/>
            <w:shd w:val="clear" w:color="auto" w:fill="auto"/>
          </w:tcPr>
          <w:p w14:paraId="502F2AA5" w14:textId="2DD4E9DE" w:rsidR="00CA1B8E" w:rsidRPr="00532A5F" w:rsidRDefault="00CA1B8E" w:rsidP="00CA1B8E">
            <w:pPr>
              <w:cnfStyle w:val="000000100000" w:firstRow="0" w:lastRow="0" w:firstColumn="0" w:lastColumn="0" w:oddVBand="0" w:evenVBand="0" w:oddHBand="1" w:evenHBand="0" w:firstRowFirstColumn="0" w:firstRowLastColumn="0" w:lastRowFirstColumn="0" w:lastRowLastColumn="0"/>
              <w:rPr>
                <w:color w:val="535254"/>
              </w:rPr>
            </w:pPr>
            <w:r w:rsidRPr="00532A5F">
              <w:rPr>
                <w:color w:val="535254"/>
              </w:rPr>
              <w:t>Authority and Identity Requirements and Electronic Signing of Documents Interim Guideline 2020</w:t>
            </w:r>
          </w:p>
        </w:tc>
      </w:tr>
    </w:tbl>
    <w:p w14:paraId="507D8197" w14:textId="77777777" w:rsidR="00253BAF" w:rsidRPr="00635CA4" w:rsidRDefault="00253BAF" w:rsidP="00253BAF"/>
    <w:bookmarkEnd w:id="8"/>
    <w:bookmarkEnd w:id="9"/>
    <w:p w14:paraId="5214DB34" w14:textId="77777777" w:rsidR="00253BAF" w:rsidRPr="00635CA4" w:rsidRDefault="00253BAF">
      <w:r w:rsidRPr="00635CA4">
        <w:br w:type="page"/>
      </w:r>
    </w:p>
    <w:sdt>
      <w:sdtPr>
        <w:rPr>
          <w:rFonts w:ascii="Segoe UI Light" w:eastAsiaTheme="minorHAnsi" w:hAnsi="Segoe UI Light" w:cs="Times New Roman"/>
          <w:color w:val="535254" w:themeColor="background1" w:themeTint="E6"/>
          <w:sz w:val="22"/>
          <w:szCs w:val="22"/>
          <w:lang w:val="en-NZ"/>
        </w:rPr>
        <w:id w:val="1065147138"/>
        <w:docPartObj>
          <w:docPartGallery w:val="Table of Contents"/>
          <w:docPartUnique/>
        </w:docPartObj>
      </w:sdtPr>
      <w:sdtEndPr>
        <w:rPr>
          <w:rFonts w:ascii="Segoe UI" w:hAnsi="Segoe UI"/>
          <w:b/>
          <w:bCs/>
          <w:noProof/>
        </w:rPr>
      </w:sdtEndPr>
      <w:sdtContent>
        <w:p w14:paraId="052A4B1C" w14:textId="77777777" w:rsidR="00D30845" w:rsidRPr="00D94232" w:rsidRDefault="00D30845">
          <w:pPr>
            <w:pStyle w:val="TOCHeading"/>
            <w:rPr>
              <w:rFonts w:eastAsia="Times New Roman" w:cs="Verdana (TT)"/>
              <w:noProof/>
              <w:color w:val="007198" w:themeColor="text1"/>
              <w:sz w:val="40"/>
              <w:szCs w:val="40"/>
              <w:lang w:val="en-NZ" w:eastAsia="en-NZ"/>
            </w:rPr>
          </w:pPr>
          <w:r w:rsidRPr="00D94232">
            <w:rPr>
              <w:rFonts w:eastAsia="Times New Roman" w:cs="Verdana (TT)"/>
              <w:noProof/>
              <w:color w:val="007198" w:themeColor="text1"/>
              <w:sz w:val="40"/>
              <w:szCs w:val="40"/>
              <w:lang w:val="en-NZ" w:eastAsia="en-NZ"/>
            </w:rPr>
            <w:t>Contents</w:t>
          </w:r>
        </w:p>
        <w:p w14:paraId="66BDFE7B" w14:textId="6ABE0350" w:rsidR="00107581" w:rsidRDefault="00D30845">
          <w:pPr>
            <w:pStyle w:val="TOC1"/>
            <w:rPr>
              <w:rFonts w:asciiTheme="minorHAnsi" w:eastAsiaTheme="minorEastAsia" w:hAnsiTheme="minorHAnsi" w:cstheme="minorBidi"/>
              <w:b w:val="0"/>
              <w:color w:val="auto"/>
              <w:kern w:val="2"/>
              <w:sz w:val="24"/>
              <w:szCs w:val="24"/>
              <w:lang w:val="en-NZ" w:eastAsia="en-NZ"/>
              <w14:ligatures w14:val="standardContextual"/>
            </w:rPr>
          </w:pPr>
          <w:r w:rsidRPr="00635CA4">
            <w:rPr>
              <w:bCs/>
              <w:lang w:val="en-NZ"/>
            </w:rPr>
            <w:fldChar w:fldCharType="begin"/>
          </w:r>
          <w:r w:rsidRPr="00635CA4">
            <w:rPr>
              <w:bCs/>
              <w:lang w:val="en-NZ"/>
            </w:rPr>
            <w:instrText xml:space="preserve"> TOC \o "1-2" \h \z \u </w:instrText>
          </w:r>
          <w:r w:rsidRPr="00635CA4">
            <w:rPr>
              <w:bCs/>
              <w:lang w:val="en-NZ"/>
            </w:rPr>
            <w:fldChar w:fldCharType="separate"/>
          </w:r>
          <w:hyperlink w:anchor="_Toc179979866" w:history="1">
            <w:r w:rsidR="00107581" w:rsidRPr="00577B77">
              <w:rPr>
                <w:rStyle w:val="Hyperlink"/>
              </w:rPr>
              <w:t>Introduction</w:t>
            </w:r>
            <w:r w:rsidR="00107581">
              <w:rPr>
                <w:webHidden/>
              </w:rPr>
              <w:tab/>
            </w:r>
            <w:r w:rsidR="00107581">
              <w:rPr>
                <w:webHidden/>
              </w:rPr>
              <w:fldChar w:fldCharType="begin"/>
            </w:r>
            <w:r w:rsidR="00107581">
              <w:rPr>
                <w:webHidden/>
              </w:rPr>
              <w:instrText xml:space="preserve"> PAGEREF _Toc179979866 \h </w:instrText>
            </w:r>
            <w:r w:rsidR="00107581">
              <w:rPr>
                <w:webHidden/>
              </w:rPr>
            </w:r>
            <w:r w:rsidR="00107581">
              <w:rPr>
                <w:webHidden/>
              </w:rPr>
              <w:fldChar w:fldCharType="separate"/>
            </w:r>
            <w:r w:rsidR="00107581">
              <w:rPr>
                <w:webHidden/>
              </w:rPr>
              <w:t>5</w:t>
            </w:r>
            <w:r w:rsidR="00107581">
              <w:rPr>
                <w:webHidden/>
              </w:rPr>
              <w:fldChar w:fldCharType="end"/>
            </w:r>
          </w:hyperlink>
        </w:p>
        <w:p w14:paraId="21D89485" w14:textId="566AE223" w:rsidR="00107581" w:rsidRDefault="0010758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79979867" w:history="1">
            <w:r w:rsidRPr="00577B77">
              <w:rPr>
                <w:rStyle w:val="Hyperlink"/>
              </w:rPr>
              <w:t>Background</w:t>
            </w:r>
            <w:r>
              <w:rPr>
                <w:webHidden/>
              </w:rPr>
              <w:tab/>
            </w:r>
            <w:r>
              <w:rPr>
                <w:webHidden/>
              </w:rPr>
              <w:fldChar w:fldCharType="begin"/>
            </w:r>
            <w:r>
              <w:rPr>
                <w:webHidden/>
              </w:rPr>
              <w:instrText xml:space="preserve"> PAGEREF _Toc179979867 \h </w:instrText>
            </w:r>
            <w:r>
              <w:rPr>
                <w:webHidden/>
              </w:rPr>
            </w:r>
            <w:r>
              <w:rPr>
                <w:webHidden/>
              </w:rPr>
              <w:fldChar w:fldCharType="separate"/>
            </w:r>
            <w:r>
              <w:rPr>
                <w:webHidden/>
              </w:rPr>
              <w:t>5</w:t>
            </w:r>
            <w:r>
              <w:rPr>
                <w:webHidden/>
              </w:rPr>
              <w:fldChar w:fldCharType="end"/>
            </w:r>
          </w:hyperlink>
        </w:p>
        <w:p w14:paraId="0CC67202" w14:textId="25364096" w:rsidR="00107581" w:rsidRDefault="0010758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79979868" w:history="1">
            <w:r w:rsidRPr="00577B77">
              <w:rPr>
                <w:rStyle w:val="Hyperlink"/>
              </w:rPr>
              <w:t>Stakeholder Engagement / Consultation</w:t>
            </w:r>
            <w:r>
              <w:rPr>
                <w:webHidden/>
              </w:rPr>
              <w:tab/>
            </w:r>
            <w:r>
              <w:rPr>
                <w:webHidden/>
              </w:rPr>
              <w:fldChar w:fldCharType="begin"/>
            </w:r>
            <w:r>
              <w:rPr>
                <w:webHidden/>
              </w:rPr>
              <w:instrText xml:space="preserve"> PAGEREF _Toc179979868 \h </w:instrText>
            </w:r>
            <w:r>
              <w:rPr>
                <w:webHidden/>
              </w:rPr>
            </w:r>
            <w:r>
              <w:rPr>
                <w:webHidden/>
              </w:rPr>
              <w:fldChar w:fldCharType="separate"/>
            </w:r>
            <w:r>
              <w:rPr>
                <w:webHidden/>
              </w:rPr>
              <w:t>6</w:t>
            </w:r>
            <w:r>
              <w:rPr>
                <w:webHidden/>
              </w:rPr>
              <w:fldChar w:fldCharType="end"/>
            </w:r>
          </w:hyperlink>
        </w:p>
        <w:p w14:paraId="34107957" w14:textId="18A5C0CE" w:rsidR="00107581" w:rsidRDefault="0010758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79979869" w:history="1">
            <w:r w:rsidRPr="00577B77">
              <w:rPr>
                <w:rStyle w:val="Hyperlink"/>
              </w:rPr>
              <w:t>Analysis</w:t>
            </w:r>
            <w:r>
              <w:rPr>
                <w:webHidden/>
              </w:rPr>
              <w:tab/>
            </w:r>
            <w:r>
              <w:rPr>
                <w:webHidden/>
              </w:rPr>
              <w:fldChar w:fldCharType="begin"/>
            </w:r>
            <w:r>
              <w:rPr>
                <w:webHidden/>
              </w:rPr>
              <w:instrText xml:space="preserve"> PAGEREF _Toc179979869 \h </w:instrText>
            </w:r>
            <w:r>
              <w:rPr>
                <w:webHidden/>
              </w:rPr>
            </w:r>
            <w:r>
              <w:rPr>
                <w:webHidden/>
              </w:rPr>
              <w:fldChar w:fldCharType="separate"/>
            </w:r>
            <w:r>
              <w:rPr>
                <w:webHidden/>
              </w:rPr>
              <w:t>6</w:t>
            </w:r>
            <w:r>
              <w:rPr>
                <w:webHidden/>
              </w:rPr>
              <w:fldChar w:fldCharType="end"/>
            </w:r>
          </w:hyperlink>
        </w:p>
        <w:p w14:paraId="770BC470" w14:textId="64768254" w:rsidR="00107581" w:rsidRDefault="0010758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79979870" w:history="1">
            <w:r w:rsidRPr="00577B77">
              <w:rPr>
                <w:rStyle w:val="Hyperlink"/>
              </w:rPr>
              <w:t>Conclusion</w:t>
            </w:r>
            <w:r>
              <w:rPr>
                <w:webHidden/>
              </w:rPr>
              <w:tab/>
            </w:r>
            <w:r>
              <w:rPr>
                <w:webHidden/>
              </w:rPr>
              <w:fldChar w:fldCharType="begin"/>
            </w:r>
            <w:r>
              <w:rPr>
                <w:webHidden/>
              </w:rPr>
              <w:instrText xml:space="preserve"> PAGEREF _Toc179979870 \h </w:instrText>
            </w:r>
            <w:r>
              <w:rPr>
                <w:webHidden/>
              </w:rPr>
            </w:r>
            <w:r>
              <w:rPr>
                <w:webHidden/>
              </w:rPr>
              <w:fldChar w:fldCharType="separate"/>
            </w:r>
            <w:r>
              <w:rPr>
                <w:webHidden/>
              </w:rPr>
              <w:t>10</w:t>
            </w:r>
            <w:r>
              <w:rPr>
                <w:webHidden/>
              </w:rPr>
              <w:fldChar w:fldCharType="end"/>
            </w:r>
          </w:hyperlink>
        </w:p>
        <w:p w14:paraId="197BE19E" w14:textId="52D48B43" w:rsidR="00107581" w:rsidRDefault="0010758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79979871" w:history="1">
            <w:r w:rsidRPr="00577B77">
              <w:rPr>
                <w:rStyle w:val="Hyperlink"/>
              </w:rPr>
              <w:t>Appendix 1</w:t>
            </w:r>
            <w:r>
              <w:rPr>
                <w:webHidden/>
              </w:rPr>
              <w:tab/>
            </w:r>
            <w:r>
              <w:rPr>
                <w:webHidden/>
              </w:rPr>
              <w:fldChar w:fldCharType="begin"/>
            </w:r>
            <w:r>
              <w:rPr>
                <w:webHidden/>
              </w:rPr>
              <w:instrText xml:space="preserve"> PAGEREF _Toc179979871 \h </w:instrText>
            </w:r>
            <w:r>
              <w:rPr>
                <w:webHidden/>
              </w:rPr>
            </w:r>
            <w:r>
              <w:rPr>
                <w:webHidden/>
              </w:rPr>
              <w:fldChar w:fldCharType="separate"/>
            </w:r>
            <w:r>
              <w:rPr>
                <w:webHidden/>
              </w:rPr>
              <w:t>11</w:t>
            </w:r>
            <w:r>
              <w:rPr>
                <w:webHidden/>
              </w:rPr>
              <w:fldChar w:fldCharType="end"/>
            </w:r>
          </w:hyperlink>
        </w:p>
        <w:p w14:paraId="408B37A6" w14:textId="43388AA5" w:rsidR="00107581" w:rsidRDefault="0010758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79979872" w:history="1">
            <w:r w:rsidRPr="00577B77">
              <w:rPr>
                <w:rStyle w:val="Hyperlink"/>
              </w:rPr>
              <w:t>Submissions on draft Authority and Identity Requirements for E-Dealing Standard 2024</w:t>
            </w:r>
            <w:r>
              <w:rPr>
                <w:webHidden/>
              </w:rPr>
              <w:tab/>
            </w:r>
            <w:r>
              <w:rPr>
                <w:webHidden/>
              </w:rPr>
              <w:fldChar w:fldCharType="begin"/>
            </w:r>
            <w:r>
              <w:rPr>
                <w:webHidden/>
              </w:rPr>
              <w:instrText xml:space="preserve"> PAGEREF _Toc179979872 \h </w:instrText>
            </w:r>
            <w:r>
              <w:rPr>
                <w:webHidden/>
              </w:rPr>
            </w:r>
            <w:r>
              <w:rPr>
                <w:webHidden/>
              </w:rPr>
              <w:fldChar w:fldCharType="separate"/>
            </w:r>
            <w:r>
              <w:rPr>
                <w:webHidden/>
              </w:rPr>
              <w:t>11</w:t>
            </w:r>
            <w:r>
              <w:rPr>
                <w:webHidden/>
              </w:rPr>
              <w:fldChar w:fldCharType="end"/>
            </w:r>
          </w:hyperlink>
        </w:p>
        <w:p w14:paraId="37E2BF8F" w14:textId="46EA450E" w:rsidR="00107581" w:rsidRDefault="00107581">
          <w:pPr>
            <w:pStyle w:val="TOC1"/>
            <w:rPr>
              <w:rFonts w:asciiTheme="minorHAnsi" w:eastAsiaTheme="minorEastAsia" w:hAnsiTheme="minorHAnsi" w:cstheme="minorBidi"/>
              <w:b w:val="0"/>
              <w:color w:val="auto"/>
              <w:kern w:val="2"/>
              <w:sz w:val="24"/>
              <w:szCs w:val="24"/>
              <w:lang w:val="en-NZ" w:eastAsia="en-NZ"/>
              <w14:ligatures w14:val="standardContextual"/>
            </w:rPr>
          </w:pPr>
          <w:hyperlink w:anchor="_Toc179979873" w:history="1">
            <w:r w:rsidRPr="00577B77">
              <w:rPr>
                <w:rStyle w:val="Hyperlink"/>
              </w:rPr>
              <w:t>Submissions on draft Authority and Identity Requirements for E-Dealing Guideline 2024</w:t>
            </w:r>
            <w:r>
              <w:rPr>
                <w:webHidden/>
              </w:rPr>
              <w:tab/>
            </w:r>
            <w:r>
              <w:rPr>
                <w:webHidden/>
              </w:rPr>
              <w:fldChar w:fldCharType="begin"/>
            </w:r>
            <w:r>
              <w:rPr>
                <w:webHidden/>
              </w:rPr>
              <w:instrText xml:space="preserve"> PAGEREF _Toc179979873 \h </w:instrText>
            </w:r>
            <w:r>
              <w:rPr>
                <w:webHidden/>
              </w:rPr>
            </w:r>
            <w:r>
              <w:rPr>
                <w:webHidden/>
              </w:rPr>
              <w:fldChar w:fldCharType="separate"/>
            </w:r>
            <w:r>
              <w:rPr>
                <w:webHidden/>
              </w:rPr>
              <w:t>12</w:t>
            </w:r>
            <w:r>
              <w:rPr>
                <w:webHidden/>
              </w:rPr>
              <w:fldChar w:fldCharType="end"/>
            </w:r>
          </w:hyperlink>
        </w:p>
        <w:p w14:paraId="34A97D74" w14:textId="10DBAC24" w:rsidR="0046433D" w:rsidRPr="00635CA4" w:rsidRDefault="00D30845">
          <w:r w:rsidRPr="00635CA4">
            <w:rPr>
              <w:b/>
              <w:bCs/>
              <w:noProof/>
            </w:rPr>
            <w:fldChar w:fldCharType="end"/>
          </w:r>
        </w:p>
      </w:sdtContent>
    </w:sdt>
    <w:p w14:paraId="653E995D" w14:textId="77777777" w:rsidR="00F403FD" w:rsidRPr="00635CA4" w:rsidRDefault="00F403FD">
      <w:r w:rsidRPr="00635CA4">
        <w:br w:type="page"/>
      </w:r>
    </w:p>
    <w:p w14:paraId="767B9CAC" w14:textId="119A50F8" w:rsidR="00760433" w:rsidRDefault="004644B4" w:rsidP="00A341CB">
      <w:pPr>
        <w:pStyle w:val="21MainSubheadinglevel1"/>
        <w:rPr>
          <w:sz w:val="40"/>
          <w:szCs w:val="40"/>
        </w:rPr>
      </w:pPr>
      <w:bookmarkStart w:id="10" w:name="_Toc179979866"/>
      <w:r>
        <w:rPr>
          <w:sz w:val="40"/>
          <w:szCs w:val="40"/>
        </w:rPr>
        <w:lastRenderedPageBreak/>
        <w:t>Introduction</w:t>
      </w:r>
      <w:bookmarkEnd w:id="10"/>
    </w:p>
    <w:p w14:paraId="05C09C7E" w14:textId="53781AB1" w:rsidR="00D30B3F" w:rsidRDefault="00C27A15" w:rsidP="008C7ED9">
      <w:pPr>
        <w:pStyle w:val="32BodytextLINZ"/>
      </w:pPr>
      <w:r>
        <w:t xml:space="preserve">It has been </w:t>
      </w:r>
      <w:r w:rsidR="00C40E0D">
        <w:t>six</w:t>
      </w:r>
      <w:r>
        <w:t xml:space="preserve"> years since the </w:t>
      </w:r>
      <w:r w:rsidR="007E2D4A">
        <w:t xml:space="preserve">current </w:t>
      </w:r>
      <w:r>
        <w:t>Authority and Identity Requirements for E-Dealing Standard 2018 (2018 Standard) and Authority and Identity Requirements for E-Dealing Guideline 2018 (2018 Guideline) were introduced.</w:t>
      </w:r>
      <w:r w:rsidR="00C40E0D">
        <w:t xml:space="preserve">  </w:t>
      </w:r>
    </w:p>
    <w:p w14:paraId="4247E37D" w14:textId="1129A58C" w:rsidR="00C27A15" w:rsidRDefault="00C27A15" w:rsidP="008C7ED9">
      <w:pPr>
        <w:pStyle w:val="32BodytextLINZ"/>
      </w:pPr>
      <w:r>
        <w:t xml:space="preserve">During that time, COVID-19 restrictions impacted on practitioners’ abilities to meet with clients face-to-face to obtain authority and confirm identity.  In response to those new challenges, we published the Authority and Identity Requirements and Electronic Signing of Documents Interim Guideline 2020 (Interim Guideline). This extended the scope for practitioners to use audio-visual technology to remotely obtain authority and confirm identity when either the practitioner or their client was in isolation, including for new clients.  The Interim Guideline also set out the legal framework for the use of electronic signatures.  We </w:t>
      </w:r>
      <w:r w:rsidR="00C40E0D">
        <w:t>heard</w:t>
      </w:r>
      <w:r>
        <w:t xml:space="preserve"> from the profession that they would like these interim arrangements to be adopted permanently.  </w:t>
      </w:r>
    </w:p>
    <w:p w14:paraId="47EA6B3C" w14:textId="12B8BB87" w:rsidR="00081989" w:rsidRDefault="0059380C" w:rsidP="008C7ED9">
      <w:pPr>
        <w:pStyle w:val="32BodytextLINZ"/>
        <w:rPr>
          <w:lang w:eastAsia="en-NZ"/>
        </w:rPr>
      </w:pPr>
      <w:r>
        <w:t xml:space="preserve">We undertook a review of the 2018 Standard and 2018 Guideline.  </w:t>
      </w:r>
      <w:r w:rsidR="00C27A15">
        <w:t xml:space="preserve">The purpose of </w:t>
      </w:r>
      <w:r w:rsidR="00E4095D">
        <w:t>the</w:t>
      </w:r>
      <w:r w:rsidR="00C27A15">
        <w:t xml:space="preserve"> review </w:t>
      </w:r>
      <w:r w:rsidR="00D66592">
        <w:t>was</w:t>
      </w:r>
      <w:r w:rsidR="00090B80">
        <w:t xml:space="preserve"> to refresh the 2018 Standard and 2018 </w:t>
      </w:r>
      <w:r w:rsidR="00943EC5">
        <w:t>Guideline and</w:t>
      </w:r>
      <w:r w:rsidR="00090B80">
        <w:t xml:space="preserve"> set new standards and guidance </w:t>
      </w:r>
      <w:r w:rsidR="00943EC5">
        <w:rPr>
          <w:lang w:eastAsia="en-NZ"/>
        </w:rPr>
        <w:t>that will enable practitioners and their trusted colleagues to safely</w:t>
      </w:r>
      <w:r w:rsidR="00081989">
        <w:rPr>
          <w:lang w:eastAsia="en-NZ"/>
        </w:rPr>
        <w:t>:</w:t>
      </w:r>
    </w:p>
    <w:p w14:paraId="4248CC08" w14:textId="685C153C" w:rsidR="00081989" w:rsidRDefault="00A86BEC" w:rsidP="00081989">
      <w:pPr>
        <w:pStyle w:val="33Bodybullets"/>
        <w:tabs>
          <w:tab w:val="clear" w:pos="567"/>
          <w:tab w:val="left" w:pos="426"/>
        </w:tabs>
        <w:ind w:left="426" w:hanging="284"/>
        <w:rPr>
          <w:lang w:eastAsia="en-NZ"/>
        </w:rPr>
      </w:pPr>
      <w:r>
        <w:rPr>
          <w:lang w:eastAsia="en-NZ"/>
        </w:rPr>
        <w:t xml:space="preserve">rely on authority and instruction forms </w:t>
      </w:r>
      <w:r w:rsidR="005C581E">
        <w:rPr>
          <w:lang w:eastAsia="en-NZ"/>
        </w:rPr>
        <w:t>that have been</w:t>
      </w:r>
      <w:r>
        <w:rPr>
          <w:lang w:eastAsia="en-NZ"/>
        </w:rPr>
        <w:t xml:space="preserve"> signed </w:t>
      </w:r>
      <w:r w:rsidR="00081989">
        <w:rPr>
          <w:lang w:eastAsia="en-NZ"/>
        </w:rPr>
        <w:t xml:space="preserve">using an electronic signature, and </w:t>
      </w:r>
    </w:p>
    <w:p w14:paraId="5ABB2C2B" w14:textId="1E97D811" w:rsidR="00943EC5" w:rsidRDefault="00943EC5" w:rsidP="00081989">
      <w:pPr>
        <w:pStyle w:val="33Bodybullets"/>
        <w:tabs>
          <w:tab w:val="clear" w:pos="567"/>
          <w:tab w:val="left" w:pos="426"/>
        </w:tabs>
        <w:ind w:left="426" w:hanging="284"/>
        <w:rPr>
          <w:lang w:eastAsia="en-NZ"/>
        </w:rPr>
      </w:pPr>
      <w:r>
        <w:rPr>
          <w:lang w:eastAsia="en-NZ"/>
        </w:rPr>
        <w:t xml:space="preserve">confirm the identity of both new and existing clients using audio-visual technology. </w:t>
      </w:r>
    </w:p>
    <w:p w14:paraId="2C1FF2FC" w14:textId="0CB17A2E" w:rsidR="00722B22" w:rsidRDefault="00D66592" w:rsidP="008C7ED9">
      <w:pPr>
        <w:pStyle w:val="32BodytextLINZ"/>
      </w:pPr>
      <w:r>
        <w:t xml:space="preserve">The purpose of this </w:t>
      </w:r>
      <w:r w:rsidR="006F319F">
        <w:t>paper</w:t>
      </w:r>
      <w:r>
        <w:t xml:space="preserve"> is to </w:t>
      </w:r>
      <w:r w:rsidR="00CC7C97">
        <w:t>set out</w:t>
      </w:r>
      <w:r w:rsidR="003459BA">
        <w:t xml:space="preserve"> the </w:t>
      </w:r>
      <w:r w:rsidR="00927F8F">
        <w:t>key changes</w:t>
      </w:r>
      <w:r w:rsidR="003459BA">
        <w:t xml:space="preserve"> and </w:t>
      </w:r>
      <w:r>
        <w:t>explain the reasons for our decisions.</w:t>
      </w:r>
    </w:p>
    <w:p w14:paraId="623B6752" w14:textId="77777777" w:rsidR="001804F4" w:rsidRDefault="001804F4" w:rsidP="00722B22"/>
    <w:p w14:paraId="6D33D171" w14:textId="77777777" w:rsidR="00BE0E4F" w:rsidRDefault="00BE0E4F" w:rsidP="00F2213A">
      <w:pPr>
        <w:pStyle w:val="21MainSubheadinglevel1"/>
        <w:rPr>
          <w:sz w:val="40"/>
          <w:szCs w:val="40"/>
        </w:rPr>
      </w:pPr>
      <w:bookmarkStart w:id="11" w:name="_Toc179979867"/>
      <w:r>
        <w:rPr>
          <w:sz w:val="40"/>
          <w:szCs w:val="40"/>
        </w:rPr>
        <w:t>Background</w:t>
      </w:r>
      <w:bookmarkEnd w:id="11"/>
    </w:p>
    <w:p w14:paraId="01BA166D" w14:textId="5B9D7D41" w:rsidR="009F2C3B" w:rsidRDefault="00A43F8E" w:rsidP="008C7ED9">
      <w:pPr>
        <w:pStyle w:val="32BodytextLINZ"/>
        <w:rPr>
          <w:lang w:eastAsia="en-NZ"/>
        </w:rPr>
      </w:pPr>
      <w:r>
        <w:rPr>
          <w:lang w:eastAsia="en-NZ"/>
        </w:rPr>
        <w:t xml:space="preserve">When lodging </w:t>
      </w:r>
      <w:r w:rsidR="00477032">
        <w:rPr>
          <w:lang w:eastAsia="en-NZ"/>
        </w:rPr>
        <w:t xml:space="preserve">electronic instruments, practitioners </w:t>
      </w:r>
      <w:r w:rsidR="003B79EF">
        <w:rPr>
          <w:lang w:eastAsia="en-NZ"/>
        </w:rPr>
        <w:t>give certifications</w:t>
      </w:r>
      <w:r w:rsidR="00477032">
        <w:rPr>
          <w:lang w:eastAsia="en-NZ"/>
        </w:rPr>
        <w:t xml:space="preserve"> </w:t>
      </w:r>
      <w:r w:rsidR="00B27CDC">
        <w:rPr>
          <w:lang w:eastAsia="en-NZ"/>
        </w:rPr>
        <w:t xml:space="preserve">in accordance with </w:t>
      </w:r>
      <w:r w:rsidR="007E2D4A">
        <w:rPr>
          <w:lang w:eastAsia="en-NZ"/>
        </w:rPr>
        <w:t xml:space="preserve">section 27 of the Land Transfer Act 2017 and </w:t>
      </w:r>
      <w:r w:rsidR="00624D78">
        <w:rPr>
          <w:lang w:eastAsia="en-NZ"/>
        </w:rPr>
        <w:t xml:space="preserve">regulation </w:t>
      </w:r>
      <w:r w:rsidR="00B27CDC">
        <w:rPr>
          <w:lang w:eastAsia="en-NZ"/>
        </w:rPr>
        <w:t>7(3)(a) and (</w:t>
      </w:r>
      <w:r w:rsidR="008C7ED9">
        <w:rPr>
          <w:lang w:eastAsia="en-NZ"/>
        </w:rPr>
        <w:t>b</w:t>
      </w:r>
      <w:r w:rsidR="00B27CDC">
        <w:rPr>
          <w:lang w:eastAsia="en-NZ"/>
        </w:rPr>
        <w:t>) of the Land Transfer Regulations 2018</w:t>
      </w:r>
      <w:r w:rsidR="00214E99">
        <w:rPr>
          <w:lang w:eastAsia="en-NZ"/>
        </w:rPr>
        <w:t xml:space="preserve"> as to </w:t>
      </w:r>
      <w:r w:rsidR="007E2D4A">
        <w:rPr>
          <w:lang w:eastAsia="en-NZ"/>
        </w:rPr>
        <w:t xml:space="preserve">client </w:t>
      </w:r>
      <w:r w:rsidR="00214E99">
        <w:rPr>
          <w:lang w:eastAsia="en-NZ"/>
        </w:rPr>
        <w:t>authority and identity</w:t>
      </w:r>
      <w:r w:rsidR="00B27CDC" w:rsidRPr="00B27CDC">
        <w:rPr>
          <w:lang w:eastAsia="en-NZ"/>
        </w:rPr>
        <w:t>.</w:t>
      </w:r>
      <w:r w:rsidR="003B79EF">
        <w:rPr>
          <w:lang w:eastAsia="en-NZ"/>
        </w:rPr>
        <w:t xml:space="preserve">  </w:t>
      </w:r>
    </w:p>
    <w:p w14:paraId="5A532695" w14:textId="2CFF2F6F" w:rsidR="00B27CDC" w:rsidRDefault="00294137" w:rsidP="008C7ED9">
      <w:pPr>
        <w:pStyle w:val="32BodytextLINZ"/>
        <w:rPr>
          <w:lang w:eastAsia="en-NZ"/>
        </w:rPr>
      </w:pPr>
      <w:r>
        <w:rPr>
          <w:lang w:eastAsia="en-NZ"/>
        </w:rPr>
        <w:t xml:space="preserve">The </w:t>
      </w:r>
      <w:r w:rsidR="002E1C63">
        <w:rPr>
          <w:lang w:eastAsia="en-NZ"/>
        </w:rPr>
        <w:t xml:space="preserve">2018 </w:t>
      </w:r>
      <w:r>
        <w:rPr>
          <w:lang w:eastAsia="en-NZ"/>
        </w:rPr>
        <w:t>Standard</w:t>
      </w:r>
      <w:r w:rsidR="001546A3">
        <w:rPr>
          <w:lang w:eastAsia="en-NZ"/>
        </w:rPr>
        <w:t xml:space="preserve"> </w:t>
      </w:r>
      <w:r w:rsidR="007B70A4">
        <w:rPr>
          <w:lang w:eastAsia="en-NZ"/>
        </w:rPr>
        <w:t xml:space="preserve">set requirements that, if met, will satisfy a practitioner’s </w:t>
      </w:r>
      <w:r w:rsidR="004D65EC">
        <w:rPr>
          <w:lang w:eastAsia="en-NZ"/>
        </w:rPr>
        <w:t>certification obligations</w:t>
      </w:r>
      <w:r w:rsidR="00927F8F">
        <w:rPr>
          <w:lang w:eastAsia="en-NZ"/>
        </w:rPr>
        <w:t xml:space="preserve"> as to authority and identity</w:t>
      </w:r>
      <w:r w:rsidR="004D65EC">
        <w:rPr>
          <w:lang w:eastAsia="en-NZ"/>
        </w:rPr>
        <w:t>.</w:t>
      </w:r>
      <w:r w:rsidR="0072199A">
        <w:rPr>
          <w:lang w:eastAsia="en-NZ"/>
        </w:rPr>
        <w:t xml:space="preserve">  </w:t>
      </w:r>
      <w:r w:rsidR="009D0575">
        <w:rPr>
          <w:lang w:eastAsia="en-NZ"/>
        </w:rPr>
        <w:t>The 2018 Guideline provide</w:t>
      </w:r>
      <w:r w:rsidR="00A22435">
        <w:rPr>
          <w:lang w:eastAsia="en-NZ"/>
        </w:rPr>
        <w:t>d</w:t>
      </w:r>
      <w:r w:rsidR="009D0575">
        <w:rPr>
          <w:lang w:eastAsia="en-NZ"/>
        </w:rPr>
        <w:t xml:space="preserve"> guidance on how the requirements can be met.</w:t>
      </w:r>
    </w:p>
    <w:p w14:paraId="6058F608" w14:textId="45A994F8" w:rsidR="00F00067" w:rsidRDefault="006D3F32" w:rsidP="008C7ED9">
      <w:pPr>
        <w:pStyle w:val="32BodytextLINZ"/>
        <w:rPr>
          <w:lang w:eastAsia="en-NZ"/>
        </w:rPr>
      </w:pPr>
      <w:r>
        <w:rPr>
          <w:lang w:eastAsia="en-NZ"/>
        </w:rPr>
        <w:t>T</w:t>
      </w:r>
      <w:r w:rsidR="004D65EC">
        <w:rPr>
          <w:lang w:eastAsia="en-NZ"/>
        </w:rPr>
        <w:t>he Registrar</w:t>
      </w:r>
      <w:r w:rsidR="00230CF8">
        <w:rPr>
          <w:lang w:eastAsia="en-NZ"/>
        </w:rPr>
        <w:t xml:space="preserve">-General of Land </w:t>
      </w:r>
      <w:r w:rsidR="00901B66">
        <w:rPr>
          <w:lang w:eastAsia="en-NZ"/>
        </w:rPr>
        <w:t xml:space="preserve">(Registrar) </w:t>
      </w:r>
      <w:r w:rsidR="00230CF8">
        <w:rPr>
          <w:lang w:eastAsia="en-NZ"/>
        </w:rPr>
        <w:t>has the power to set standards</w:t>
      </w:r>
      <w:r w:rsidR="008A445B">
        <w:rPr>
          <w:lang w:eastAsia="en-NZ"/>
        </w:rPr>
        <w:t xml:space="preserve"> </w:t>
      </w:r>
      <w:r>
        <w:rPr>
          <w:lang w:eastAsia="en-NZ"/>
        </w:rPr>
        <w:t>under section 236</w:t>
      </w:r>
      <w:r w:rsidR="00713FCF">
        <w:rPr>
          <w:lang w:eastAsia="en-NZ"/>
        </w:rPr>
        <w:t xml:space="preserve"> </w:t>
      </w:r>
      <w:r>
        <w:rPr>
          <w:lang w:eastAsia="en-NZ"/>
        </w:rPr>
        <w:t>of the Land Transfer Act 2017</w:t>
      </w:r>
      <w:r w:rsidR="00F00067">
        <w:rPr>
          <w:lang w:eastAsia="en-NZ"/>
        </w:rPr>
        <w:t>.</w:t>
      </w:r>
    </w:p>
    <w:p w14:paraId="6473D3A6" w14:textId="77777777" w:rsidR="00F00067" w:rsidRDefault="00F00067" w:rsidP="00F00067">
      <w:pPr>
        <w:spacing w:before="240" w:line="320" w:lineRule="exact"/>
        <w:rPr>
          <w:lang w:eastAsia="en-NZ"/>
        </w:rPr>
      </w:pPr>
    </w:p>
    <w:p w14:paraId="47C3F49D" w14:textId="77777777" w:rsidR="0061255A" w:rsidRDefault="0061255A">
      <w:pPr>
        <w:spacing w:line="320" w:lineRule="exact"/>
        <w:rPr>
          <w:rFonts w:eastAsia="Times New Roman" w:cs="Verdana (TT)"/>
          <w:noProof/>
          <w:color w:val="007198" w:themeColor="text1"/>
          <w:sz w:val="40"/>
          <w:szCs w:val="40"/>
          <w:lang w:eastAsia="en-NZ"/>
        </w:rPr>
      </w:pPr>
      <w:r>
        <w:rPr>
          <w:sz w:val="40"/>
          <w:szCs w:val="40"/>
        </w:rPr>
        <w:br w:type="page"/>
      </w:r>
    </w:p>
    <w:p w14:paraId="7FF036FA" w14:textId="5DB36F5C" w:rsidR="00F2213A" w:rsidRPr="00331D21" w:rsidRDefault="00696546" w:rsidP="00331D21">
      <w:pPr>
        <w:pStyle w:val="21MainSubheadinglevel1"/>
        <w:rPr>
          <w:sz w:val="40"/>
          <w:szCs w:val="40"/>
        </w:rPr>
      </w:pPr>
      <w:bookmarkStart w:id="12" w:name="_Toc179979868"/>
      <w:r>
        <w:rPr>
          <w:sz w:val="40"/>
          <w:szCs w:val="40"/>
        </w:rPr>
        <w:lastRenderedPageBreak/>
        <w:t xml:space="preserve">Stakeholder Engagement / </w:t>
      </w:r>
      <w:r w:rsidR="00F2213A" w:rsidRPr="00331D21">
        <w:rPr>
          <w:sz w:val="40"/>
          <w:szCs w:val="40"/>
        </w:rPr>
        <w:t>Consultation</w:t>
      </w:r>
      <w:bookmarkEnd w:id="12"/>
    </w:p>
    <w:p w14:paraId="1A157BCA" w14:textId="04624802" w:rsidR="00F2213A" w:rsidRDefault="00B75D71" w:rsidP="008C7ED9">
      <w:pPr>
        <w:pStyle w:val="32BodytextLINZ"/>
        <w:rPr>
          <w:lang w:eastAsia="en-NZ"/>
        </w:rPr>
      </w:pPr>
      <w:r>
        <w:rPr>
          <w:lang w:eastAsia="en-NZ"/>
        </w:rPr>
        <w:t xml:space="preserve">In October 2023 </w:t>
      </w:r>
      <w:r w:rsidR="00901B66">
        <w:rPr>
          <w:lang w:eastAsia="en-NZ"/>
        </w:rPr>
        <w:t>the Registrar</w:t>
      </w:r>
      <w:r>
        <w:rPr>
          <w:lang w:eastAsia="en-NZ"/>
        </w:rPr>
        <w:t xml:space="preserve"> </w:t>
      </w:r>
      <w:r w:rsidR="003770FE">
        <w:rPr>
          <w:lang w:eastAsia="en-NZ"/>
        </w:rPr>
        <w:t>engaged</w:t>
      </w:r>
      <w:r>
        <w:rPr>
          <w:lang w:eastAsia="en-NZ"/>
        </w:rPr>
        <w:t xml:space="preserve"> with </w:t>
      </w:r>
      <w:r w:rsidR="005A54C1">
        <w:rPr>
          <w:lang w:eastAsia="en-NZ"/>
        </w:rPr>
        <w:t xml:space="preserve">key </w:t>
      </w:r>
      <w:r>
        <w:rPr>
          <w:lang w:eastAsia="en-NZ"/>
        </w:rPr>
        <w:t>stakeholders</w:t>
      </w:r>
      <w:r w:rsidR="00A109BB">
        <w:rPr>
          <w:lang w:eastAsia="en-NZ"/>
        </w:rPr>
        <w:t xml:space="preserve"> </w:t>
      </w:r>
      <w:r w:rsidR="00F62D55">
        <w:rPr>
          <w:lang w:eastAsia="en-NZ"/>
        </w:rPr>
        <w:t xml:space="preserve">and invited submissions </w:t>
      </w:r>
      <w:r w:rsidR="00A109BB">
        <w:rPr>
          <w:lang w:eastAsia="en-NZ"/>
        </w:rPr>
        <w:t>on initial draft</w:t>
      </w:r>
      <w:r w:rsidR="00B40685">
        <w:rPr>
          <w:lang w:eastAsia="en-NZ"/>
        </w:rPr>
        <w:t>s of the</w:t>
      </w:r>
      <w:r w:rsidR="00A20477">
        <w:rPr>
          <w:lang w:eastAsia="en-NZ"/>
        </w:rPr>
        <w:t xml:space="preserve"> </w:t>
      </w:r>
      <w:r w:rsidR="007E2D4A">
        <w:rPr>
          <w:lang w:eastAsia="en-NZ"/>
        </w:rPr>
        <w:t xml:space="preserve">revised </w:t>
      </w:r>
      <w:r w:rsidR="00BB5D53">
        <w:rPr>
          <w:lang w:eastAsia="en-NZ"/>
        </w:rPr>
        <w:t xml:space="preserve">Authority and Identity Requirements for E-Dealing </w:t>
      </w:r>
      <w:r w:rsidR="00A109BB">
        <w:rPr>
          <w:lang w:eastAsia="en-NZ"/>
        </w:rPr>
        <w:t xml:space="preserve">Standard and </w:t>
      </w:r>
      <w:r w:rsidR="00BB5D53">
        <w:rPr>
          <w:lang w:eastAsia="en-NZ"/>
        </w:rPr>
        <w:t xml:space="preserve">Authority and Identity Requirements for E-Dealing </w:t>
      </w:r>
      <w:r w:rsidR="00A109BB">
        <w:rPr>
          <w:lang w:eastAsia="en-NZ"/>
        </w:rPr>
        <w:t xml:space="preserve">Guideline.  </w:t>
      </w:r>
      <w:r w:rsidR="003939AA">
        <w:rPr>
          <w:lang w:eastAsia="en-NZ"/>
        </w:rPr>
        <w:t>We received</w:t>
      </w:r>
      <w:r w:rsidR="005D21E4">
        <w:rPr>
          <w:lang w:eastAsia="en-NZ"/>
        </w:rPr>
        <w:t xml:space="preserve"> submissions from</w:t>
      </w:r>
      <w:r w:rsidR="003939AA">
        <w:rPr>
          <w:lang w:eastAsia="en-NZ"/>
        </w:rPr>
        <w:t xml:space="preserve"> 4 </w:t>
      </w:r>
      <w:r w:rsidR="005D21E4">
        <w:rPr>
          <w:lang w:eastAsia="en-NZ"/>
        </w:rPr>
        <w:t>of</w:t>
      </w:r>
      <w:r w:rsidR="003939AA">
        <w:rPr>
          <w:lang w:eastAsia="en-NZ"/>
        </w:rPr>
        <w:t xml:space="preserve"> </w:t>
      </w:r>
      <w:r w:rsidR="005D21E4">
        <w:rPr>
          <w:lang w:eastAsia="en-NZ"/>
        </w:rPr>
        <w:t>the</w:t>
      </w:r>
      <w:r w:rsidR="003939AA">
        <w:rPr>
          <w:lang w:eastAsia="en-NZ"/>
        </w:rPr>
        <w:t xml:space="preserve"> 5 </w:t>
      </w:r>
      <w:r w:rsidR="005D21E4">
        <w:rPr>
          <w:lang w:eastAsia="en-NZ"/>
        </w:rPr>
        <w:t>stakeholders</w:t>
      </w:r>
      <w:r w:rsidR="00AD3C4F">
        <w:rPr>
          <w:lang w:eastAsia="en-NZ"/>
        </w:rPr>
        <w:t>.</w:t>
      </w:r>
    </w:p>
    <w:p w14:paraId="5622E38D" w14:textId="6BE3190E" w:rsidR="009A2D1B" w:rsidRPr="00F2213A" w:rsidRDefault="004A59D4" w:rsidP="008C7ED9">
      <w:pPr>
        <w:pStyle w:val="32BodytextLINZ"/>
        <w:rPr>
          <w:lang w:eastAsia="en-NZ"/>
        </w:rPr>
      </w:pPr>
      <w:r>
        <w:rPr>
          <w:lang w:eastAsia="en-NZ"/>
        </w:rPr>
        <w:t>In April</w:t>
      </w:r>
      <w:r w:rsidR="002F5D69">
        <w:rPr>
          <w:lang w:eastAsia="en-NZ"/>
        </w:rPr>
        <w:t xml:space="preserve"> </w:t>
      </w:r>
      <w:r>
        <w:rPr>
          <w:lang w:eastAsia="en-NZ"/>
        </w:rPr>
        <w:t xml:space="preserve">2024 </w:t>
      </w:r>
      <w:r w:rsidR="001915D2">
        <w:rPr>
          <w:lang w:eastAsia="en-NZ"/>
        </w:rPr>
        <w:t>the Registrar</w:t>
      </w:r>
      <w:r>
        <w:rPr>
          <w:lang w:eastAsia="en-NZ"/>
        </w:rPr>
        <w:t xml:space="preserve"> </w:t>
      </w:r>
      <w:r w:rsidR="007C6622">
        <w:rPr>
          <w:lang w:eastAsia="en-NZ"/>
        </w:rPr>
        <w:t xml:space="preserve">opened </w:t>
      </w:r>
      <w:r w:rsidR="003C6167">
        <w:rPr>
          <w:lang w:eastAsia="en-NZ"/>
        </w:rPr>
        <w:t xml:space="preserve">public </w:t>
      </w:r>
      <w:r w:rsidR="007C6622">
        <w:rPr>
          <w:lang w:eastAsia="en-NZ"/>
        </w:rPr>
        <w:t>consultation</w:t>
      </w:r>
      <w:r w:rsidR="005A356A">
        <w:rPr>
          <w:lang w:eastAsia="en-NZ"/>
        </w:rPr>
        <w:t xml:space="preserve"> on the revised Authority and Identity Requirements for E-Dealing Standard and Authority and Identity Requirements for E-Dealing Guideline.  We </w:t>
      </w:r>
      <w:r w:rsidR="002B595B">
        <w:rPr>
          <w:lang w:eastAsia="en-NZ"/>
        </w:rPr>
        <w:t xml:space="preserve">received </w:t>
      </w:r>
      <w:r w:rsidR="007C6622">
        <w:rPr>
          <w:lang w:eastAsia="en-NZ"/>
        </w:rPr>
        <w:t>submissions</w:t>
      </w:r>
      <w:r w:rsidR="009837D0">
        <w:rPr>
          <w:lang w:eastAsia="en-NZ"/>
        </w:rPr>
        <w:t xml:space="preserve"> from </w:t>
      </w:r>
      <w:r w:rsidR="00606C53">
        <w:rPr>
          <w:lang w:eastAsia="en-NZ"/>
        </w:rPr>
        <w:t>6 law firms and 1 individual</w:t>
      </w:r>
      <w:r w:rsidR="00CA4A37">
        <w:rPr>
          <w:lang w:eastAsia="en-NZ"/>
        </w:rPr>
        <w:t>.</w:t>
      </w:r>
    </w:p>
    <w:p w14:paraId="17ED49BE" w14:textId="34FB5B30" w:rsidR="00765240" w:rsidRDefault="00765240" w:rsidP="008C7ED9">
      <w:pPr>
        <w:pStyle w:val="32BodytextLINZ"/>
      </w:pPr>
      <w:r>
        <w:t>Feedback from both stakeholder engagement and public consultation indicate</w:t>
      </w:r>
      <w:r w:rsidR="007E2D4A">
        <w:t>s</w:t>
      </w:r>
      <w:r>
        <w:t xml:space="preserve"> broad support for the changes.</w:t>
      </w:r>
    </w:p>
    <w:p w14:paraId="6F2120AC" w14:textId="77777777" w:rsidR="005A356A" w:rsidRDefault="005A356A" w:rsidP="005A356A">
      <w:pPr>
        <w:spacing w:line="320" w:lineRule="exact"/>
        <w:rPr>
          <w:sz w:val="40"/>
          <w:szCs w:val="40"/>
        </w:rPr>
      </w:pPr>
    </w:p>
    <w:p w14:paraId="4348C9C2" w14:textId="1B60E440" w:rsidR="005A356A" w:rsidRPr="005A356A" w:rsidRDefault="00331D21" w:rsidP="005A356A">
      <w:pPr>
        <w:pStyle w:val="21MainSubheadinglevel1"/>
        <w:rPr>
          <w:sz w:val="40"/>
          <w:szCs w:val="40"/>
        </w:rPr>
      </w:pPr>
      <w:bookmarkStart w:id="13" w:name="_Toc179979869"/>
      <w:r>
        <w:rPr>
          <w:sz w:val="40"/>
          <w:szCs w:val="40"/>
        </w:rPr>
        <w:t>Analysis</w:t>
      </w:r>
      <w:bookmarkEnd w:id="13"/>
    </w:p>
    <w:p w14:paraId="035A2C64" w14:textId="6D8446B5" w:rsidR="0079563A" w:rsidRPr="00532A5F" w:rsidRDefault="007E2D4A" w:rsidP="008C7ED9">
      <w:pPr>
        <w:pStyle w:val="32BodytextLINZ"/>
      </w:pPr>
      <w:r w:rsidRPr="00532A5F">
        <w:rPr>
          <w:lang w:eastAsia="en-NZ"/>
        </w:rPr>
        <w:t>While largely in keeping with current practice, t</w:t>
      </w:r>
      <w:r w:rsidR="000E0631" w:rsidRPr="00532A5F">
        <w:t xml:space="preserve">he </w:t>
      </w:r>
      <w:r w:rsidR="00FF3281" w:rsidRPr="00532A5F">
        <w:t>revised</w:t>
      </w:r>
      <w:r w:rsidR="000E0631" w:rsidRPr="00532A5F">
        <w:t xml:space="preserve"> Standard and Guideline propose some changes and </w:t>
      </w:r>
      <w:r w:rsidR="008B59CC" w:rsidRPr="00532A5F">
        <w:t>incorporate</w:t>
      </w:r>
      <w:r w:rsidR="004A3F60" w:rsidRPr="00532A5F">
        <w:t xml:space="preserve"> key</w:t>
      </w:r>
      <w:r w:rsidR="000E0631" w:rsidRPr="00532A5F">
        <w:t xml:space="preserve"> </w:t>
      </w:r>
      <w:r w:rsidR="004A3F60" w:rsidRPr="00532A5F">
        <w:t xml:space="preserve">elements of the </w:t>
      </w:r>
      <w:r w:rsidR="000E0631" w:rsidRPr="00532A5F">
        <w:t>interim guidance</w:t>
      </w:r>
      <w:r w:rsidR="004A3F60" w:rsidRPr="00532A5F">
        <w:t xml:space="preserve"> regarding the use of audio-visual technology</w:t>
      </w:r>
      <w:r w:rsidR="000E0631" w:rsidRPr="00532A5F">
        <w:t xml:space="preserve">.  In some areas where existing practices </w:t>
      </w:r>
      <w:r w:rsidR="00DD6266" w:rsidRPr="00532A5F">
        <w:t>were</w:t>
      </w:r>
      <w:r w:rsidR="000E0631" w:rsidRPr="00532A5F">
        <w:t xml:space="preserve"> retained, we </w:t>
      </w:r>
      <w:r w:rsidR="008532E0" w:rsidRPr="00532A5F">
        <w:t xml:space="preserve">have </w:t>
      </w:r>
      <w:r w:rsidR="000E0631" w:rsidRPr="00532A5F">
        <w:t xml:space="preserve">provided more guidance to clarify expectations and respond to common questions and concerns. </w:t>
      </w:r>
      <w:r w:rsidR="004A3F60" w:rsidRPr="00532A5F">
        <w:t>These changes include</w:t>
      </w:r>
      <w:r w:rsidR="00624D78" w:rsidRPr="00532A5F">
        <w:t>:</w:t>
      </w:r>
      <w:r w:rsidR="000E0631" w:rsidRPr="00532A5F">
        <w:t xml:space="preserve"> </w:t>
      </w:r>
    </w:p>
    <w:p w14:paraId="703860E6" w14:textId="7A3E6D54" w:rsidR="009643DB" w:rsidRPr="00532A5F" w:rsidRDefault="00C87B43" w:rsidP="00532A5F">
      <w:pPr>
        <w:pStyle w:val="33Bodybullets"/>
        <w:tabs>
          <w:tab w:val="clear" w:pos="567"/>
          <w:tab w:val="left" w:pos="851"/>
        </w:tabs>
        <w:ind w:left="426" w:hanging="284"/>
        <w:rPr>
          <w:color w:val="414042"/>
        </w:rPr>
      </w:pPr>
      <w:r w:rsidRPr="00532A5F">
        <w:rPr>
          <w:color w:val="414042"/>
        </w:rPr>
        <w:t>remov</w:t>
      </w:r>
      <w:r w:rsidR="004A3F60" w:rsidRPr="00532A5F">
        <w:rPr>
          <w:color w:val="414042"/>
        </w:rPr>
        <w:t>ing</w:t>
      </w:r>
      <w:r w:rsidRPr="00532A5F">
        <w:rPr>
          <w:color w:val="414042"/>
        </w:rPr>
        <w:t xml:space="preserve"> </w:t>
      </w:r>
      <w:r w:rsidR="008E5577" w:rsidRPr="00532A5F">
        <w:rPr>
          <w:color w:val="414042"/>
        </w:rPr>
        <w:t>jargon and complexity</w:t>
      </w:r>
      <w:r w:rsidR="004E32B5" w:rsidRPr="00532A5F">
        <w:rPr>
          <w:color w:val="414042"/>
        </w:rPr>
        <w:t xml:space="preserve"> </w:t>
      </w:r>
      <w:r w:rsidR="00F83C0A" w:rsidRPr="00532A5F">
        <w:rPr>
          <w:color w:val="414042"/>
        </w:rPr>
        <w:t>including unnecessary terms</w:t>
      </w:r>
      <w:r w:rsidR="00AE5218" w:rsidRPr="00532A5F">
        <w:rPr>
          <w:color w:val="414042"/>
        </w:rPr>
        <w:t xml:space="preserve"> and arbitrary timeframes within which expired </w:t>
      </w:r>
      <w:r w:rsidR="00504407" w:rsidRPr="00532A5F">
        <w:rPr>
          <w:color w:val="414042"/>
        </w:rPr>
        <w:t>or</w:t>
      </w:r>
      <w:r w:rsidR="00AE5218" w:rsidRPr="00532A5F">
        <w:rPr>
          <w:color w:val="414042"/>
        </w:rPr>
        <w:t xml:space="preserve"> retained photo ID could be used</w:t>
      </w:r>
    </w:p>
    <w:p w14:paraId="2E34CDAD" w14:textId="773E78F9" w:rsidR="006014B8" w:rsidRPr="00532A5F" w:rsidRDefault="004A3F60" w:rsidP="00532A5F">
      <w:pPr>
        <w:pStyle w:val="33Bodybullets"/>
        <w:tabs>
          <w:tab w:val="clear" w:pos="567"/>
          <w:tab w:val="left" w:pos="851"/>
        </w:tabs>
        <w:ind w:left="426" w:hanging="284"/>
        <w:rPr>
          <w:color w:val="414042"/>
        </w:rPr>
      </w:pPr>
      <w:r w:rsidRPr="00532A5F">
        <w:rPr>
          <w:color w:val="414042"/>
        </w:rPr>
        <w:t>more clearly distinguishing between</w:t>
      </w:r>
      <w:r w:rsidR="006014B8" w:rsidRPr="00532A5F">
        <w:rPr>
          <w:color w:val="414042"/>
        </w:rPr>
        <w:t xml:space="preserve"> confirmation of identity for new client</w:t>
      </w:r>
      <w:r w:rsidR="00CA65E9" w:rsidRPr="00532A5F">
        <w:rPr>
          <w:color w:val="414042"/>
        </w:rPr>
        <w:t>s</w:t>
      </w:r>
      <w:r w:rsidR="006014B8" w:rsidRPr="00532A5F">
        <w:rPr>
          <w:color w:val="414042"/>
        </w:rPr>
        <w:t xml:space="preserve"> from confirmation of identity for existing client</w:t>
      </w:r>
      <w:r w:rsidR="00CA65E9" w:rsidRPr="00532A5F">
        <w:rPr>
          <w:color w:val="414042"/>
        </w:rPr>
        <w:t>s</w:t>
      </w:r>
      <w:r w:rsidR="003C16A5" w:rsidRPr="00532A5F">
        <w:rPr>
          <w:color w:val="414042"/>
        </w:rPr>
        <w:t xml:space="preserve"> to improve usability</w:t>
      </w:r>
      <w:r w:rsidR="00AE5218" w:rsidRPr="00532A5F">
        <w:rPr>
          <w:color w:val="414042"/>
        </w:rPr>
        <w:t>, and</w:t>
      </w:r>
    </w:p>
    <w:p w14:paraId="68D7C6E6" w14:textId="43BED8E4" w:rsidR="00255235" w:rsidRPr="00532A5F" w:rsidRDefault="003C16A5" w:rsidP="00532A5F">
      <w:pPr>
        <w:pStyle w:val="33Bodybullets"/>
        <w:tabs>
          <w:tab w:val="clear" w:pos="567"/>
          <w:tab w:val="left" w:pos="851"/>
        </w:tabs>
        <w:ind w:left="426" w:hanging="284"/>
        <w:rPr>
          <w:color w:val="414042"/>
        </w:rPr>
      </w:pPr>
      <w:r w:rsidRPr="00532A5F">
        <w:rPr>
          <w:color w:val="414042"/>
        </w:rPr>
        <w:t>updat</w:t>
      </w:r>
      <w:r w:rsidR="004A3F60" w:rsidRPr="00532A5F">
        <w:rPr>
          <w:color w:val="414042"/>
        </w:rPr>
        <w:t>ing guidance on</w:t>
      </w:r>
      <w:r w:rsidR="005B2869" w:rsidRPr="00532A5F">
        <w:rPr>
          <w:color w:val="414042"/>
        </w:rPr>
        <w:t xml:space="preserve"> </w:t>
      </w:r>
      <w:r w:rsidR="006D45E5" w:rsidRPr="00532A5F">
        <w:rPr>
          <w:color w:val="414042"/>
        </w:rPr>
        <w:t xml:space="preserve">the triggers </w:t>
      </w:r>
      <w:r w:rsidR="00C658BB" w:rsidRPr="00532A5F">
        <w:rPr>
          <w:color w:val="414042"/>
        </w:rPr>
        <w:t>that may indicate a</w:t>
      </w:r>
      <w:r w:rsidR="005B2869" w:rsidRPr="00532A5F">
        <w:rPr>
          <w:color w:val="414042"/>
        </w:rPr>
        <w:t xml:space="preserve"> transaction </w:t>
      </w:r>
      <w:r w:rsidR="00C658BB" w:rsidRPr="00532A5F">
        <w:rPr>
          <w:color w:val="414042"/>
        </w:rPr>
        <w:t xml:space="preserve">is </w:t>
      </w:r>
      <w:r w:rsidR="00C159DF" w:rsidRPr="00532A5F">
        <w:rPr>
          <w:color w:val="414042"/>
        </w:rPr>
        <w:t>high risk</w:t>
      </w:r>
      <w:r w:rsidR="006234A3" w:rsidRPr="00532A5F">
        <w:rPr>
          <w:color w:val="414042"/>
        </w:rPr>
        <w:t>.</w:t>
      </w:r>
    </w:p>
    <w:p w14:paraId="02E5D612" w14:textId="4B2687BD" w:rsidR="004A3F60" w:rsidRPr="00532A5F" w:rsidRDefault="009168AA" w:rsidP="008C7ED9">
      <w:pPr>
        <w:pStyle w:val="32BodytextLINZ"/>
        <w:rPr>
          <w:lang w:eastAsia="en-NZ"/>
        </w:rPr>
      </w:pPr>
      <w:r w:rsidRPr="00532A5F">
        <w:rPr>
          <w:lang w:eastAsia="en-NZ"/>
        </w:rPr>
        <w:t xml:space="preserve">We have carefully considered all the feedback and submissions we received during the consultation process. We consider it appropriate to make the following </w:t>
      </w:r>
      <w:r w:rsidR="004A3F60" w:rsidRPr="00532A5F">
        <w:rPr>
          <w:lang w:eastAsia="en-NZ"/>
        </w:rPr>
        <w:t>changes in response to submissions as set out below</w:t>
      </w:r>
      <w:r w:rsidRPr="00532A5F">
        <w:rPr>
          <w:lang w:eastAsia="en-NZ"/>
        </w:rPr>
        <w:t xml:space="preserve">. A </w:t>
      </w:r>
      <w:r w:rsidR="004A3F60" w:rsidRPr="00532A5F">
        <w:rPr>
          <w:lang w:eastAsia="en-NZ"/>
        </w:rPr>
        <w:t>complete summary of submission</w:t>
      </w:r>
      <w:r w:rsidR="008532E0" w:rsidRPr="00532A5F">
        <w:rPr>
          <w:lang w:eastAsia="en-NZ"/>
        </w:rPr>
        <w:t>s</w:t>
      </w:r>
      <w:r w:rsidR="004A3F60" w:rsidRPr="00532A5F">
        <w:rPr>
          <w:lang w:eastAsia="en-NZ"/>
        </w:rPr>
        <w:t xml:space="preserve"> and our re</w:t>
      </w:r>
      <w:r w:rsidRPr="00532A5F">
        <w:rPr>
          <w:lang w:eastAsia="en-NZ"/>
        </w:rPr>
        <w:t>s</w:t>
      </w:r>
      <w:r w:rsidR="004A3F60" w:rsidRPr="00532A5F">
        <w:rPr>
          <w:lang w:eastAsia="en-NZ"/>
        </w:rPr>
        <w:t xml:space="preserve">ponses is </w:t>
      </w:r>
      <w:r w:rsidRPr="00532A5F">
        <w:rPr>
          <w:lang w:eastAsia="en-NZ"/>
        </w:rPr>
        <w:t xml:space="preserve">set out in Appendix 1. </w:t>
      </w:r>
      <w:r w:rsidR="004A3F60" w:rsidRPr="00532A5F">
        <w:rPr>
          <w:lang w:eastAsia="en-NZ"/>
        </w:rPr>
        <w:t xml:space="preserve"> </w:t>
      </w:r>
    </w:p>
    <w:p w14:paraId="7DD3CB95" w14:textId="154493C6" w:rsidR="00BE1520" w:rsidRPr="00BE1520" w:rsidRDefault="00BE1520" w:rsidP="00562267">
      <w:pPr>
        <w:spacing w:line="320" w:lineRule="exact"/>
        <w:rPr>
          <w:rFonts w:ascii="Segoe UI Semibold" w:hAnsi="Segoe UI Semibold" w:cs="Segoe UI Semibold"/>
          <w:lang w:eastAsia="en-NZ"/>
        </w:rPr>
      </w:pPr>
      <w:r w:rsidRPr="00BE1520">
        <w:rPr>
          <w:rFonts w:ascii="Segoe UI Semibold" w:hAnsi="Segoe UI Semibold" w:cs="Segoe UI Semibold"/>
          <w:lang w:eastAsia="en-NZ"/>
        </w:rPr>
        <w:t xml:space="preserve">A&amp;I forms and other forms of authority – clause 4 </w:t>
      </w:r>
    </w:p>
    <w:p w14:paraId="3A4ADFE9" w14:textId="7FF1A741" w:rsidR="00B25AE2" w:rsidRDefault="00556CB9" w:rsidP="008C7ED9">
      <w:pPr>
        <w:pStyle w:val="32BodytextLINZ"/>
        <w:rPr>
          <w:lang w:eastAsia="en-NZ"/>
        </w:rPr>
      </w:pPr>
      <w:r>
        <w:rPr>
          <w:lang w:eastAsia="en-NZ"/>
        </w:rPr>
        <w:t xml:space="preserve">We </w:t>
      </w:r>
      <w:r w:rsidR="006E166D">
        <w:rPr>
          <w:lang w:eastAsia="en-NZ"/>
        </w:rPr>
        <w:t xml:space="preserve">refreshed the existing </w:t>
      </w:r>
      <w:r w:rsidR="0023287E">
        <w:rPr>
          <w:lang w:eastAsia="en-NZ"/>
        </w:rPr>
        <w:t>guidance and</w:t>
      </w:r>
      <w:r w:rsidR="001B5ADB">
        <w:rPr>
          <w:lang w:eastAsia="en-NZ"/>
        </w:rPr>
        <w:t xml:space="preserve"> included more guidance</w:t>
      </w:r>
      <w:r w:rsidR="00F91220">
        <w:rPr>
          <w:lang w:eastAsia="en-NZ"/>
        </w:rPr>
        <w:t xml:space="preserve"> on acceptable forms of authority</w:t>
      </w:r>
      <w:r w:rsidR="001B5ADB">
        <w:rPr>
          <w:lang w:eastAsia="en-NZ"/>
        </w:rPr>
        <w:t xml:space="preserve"> </w:t>
      </w:r>
      <w:r w:rsidR="00EF410B">
        <w:rPr>
          <w:lang w:eastAsia="en-NZ"/>
        </w:rPr>
        <w:t>for</w:t>
      </w:r>
      <w:r w:rsidR="00233B96">
        <w:rPr>
          <w:lang w:eastAsia="en-NZ"/>
        </w:rPr>
        <w:t xml:space="preserve"> </w:t>
      </w:r>
      <w:r w:rsidR="00755DCC">
        <w:rPr>
          <w:lang w:eastAsia="en-NZ"/>
        </w:rPr>
        <w:t>institutional chargeholder</w:t>
      </w:r>
      <w:r w:rsidR="007A5749">
        <w:rPr>
          <w:lang w:eastAsia="en-NZ"/>
        </w:rPr>
        <w:t>s</w:t>
      </w:r>
      <w:r w:rsidR="00755DCC">
        <w:rPr>
          <w:lang w:eastAsia="en-NZ"/>
        </w:rPr>
        <w:t>.</w:t>
      </w:r>
    </w:p>
    <w:p w14:paraId="4ACC5486" w14:textId="77777777" w:rsidR="00B25AE2" w:rsidRPr="005F5DE2" w:rsidRDefault="00B25AE2" w:rsidP="00562267">
      <w:pPr>
        <w:spacing w:line="320" w:lineRule="exact"/>
        <w:rPr>
          <w:i/>
          <w:iCs/>
          <w:lang w:eastAsia="en-NZ"/>
        </w:rPr>
      </w:pPr>
      <w:r w:rsidRPr="005F5DE2">
        <w:rPr>
          <w:i/>
          <w:iCs/>
          <w:lang w:eastAsia="en-NZ"/>
        </w:rPr>
        <w:t>Submission</w:t>
      </w:r>
    </w:p>
    <w:p w14:paraId="5D6237E1" w14:textId="332F5B9C" w:rsidR="005F5DE2" w:rsidRDefault="00B25AE2" w:rsidP="008C7ED9">
      <w:pPr>
        <w:pStyle w:val="32BodytextLINZ"/>
        <w:rPr>
          <w:lang w:eastAsia="en-NZ"/>
        </w:rPr>
      </w:pPr>
      <w:r>
        <w:rPr>
          <w:lang w:eastAsia="en-NZ"/>
        </w:rPr>
        <w:t>One suggested the</w:t>
      </w:r>
      <w:r w:rsidR="007420D3">
        <w:rPr>
          <w:lang w:eastAsia="en-NZ"/>
        </w:rPr>
        <w:t xml:space="preserve"> situations where an institutional chargeholder</w:t>
      </w:r>
      <w:r w:rsidR="000C195B">
        <w:rPr>
          <w:lang w:eastAsia="en-NZ"/>
        </w:rPr>
        <w:t xml:space="preserve"> can use a letter of instruction</w:t>
      </w:r>
      <w:r w:rsidR="007420D3">
        <w:rPr>
          <w:lang w:eastAsia="en-NZ"/>
        </w:rPr>
        <w:t xml:space="preserve"> either not be exhaustive or transfer power of sale</w:t>
      </w:r>
      <w:r w:rsidR="000C195B">
        <w:rPr>
          <w:lang w:eastAsia="en-NZ"/>
        </w:rPr>
        <w:t xml:space="preserve"> </w:t>
      </w:r>
      <w:r w:rsidR="0028582B">
        <w:rPr>
          <w:lang w:eastAsia="en-NZ"/>
        </w:rPr>
        <w:t xml:space="preserve">be added </w:t>
      </w:r>
      <w:r w:rsidR="000C195B">
        <w:rPr>
          <w:lang w:eastAsia="en-NZ"/>
        </w:rPr>
        <w:t xml:space="preserve">to </w:t>
      </w:r>
      <w:r w:rsidR="007420D3">
        <w:rPr>
          <w:lang w:eastAsia="en-NZ"/>
        </w:rPr>
        <w:t>the list</w:t>
      </w:r>
      <w:r w:rsidR="005F5DE2">
        <w:rPr>
          <w:lang w:eastAsia="en-NZ"/>
        </w:rPr>
        <w:t>.</w:t>
      </w:r>
    </w:p>
    <w:p w14:paraId="00D7F13D" w14:textId="77777777" w:rsidR="00755DBC" w:rsidRPr="00755DBC" w:rsidRDefault="00755DBC" w:rsidP="00562267">
      <w:pPr>
        <w:spacing w:line="320" w:lineRule="exact"/>
        <w:rPr>
          <w:lang w:eastAsia="en-NZ"/>
        </w:rPr>
      </w:pPr>
    </w:p>
    <w:p w14:paraId="2B551153" w14:textId="774E70C5" w:rsidR="005F5DE2" w:rsidRPr="002A40CE" w:rsidRDefault="005F5DE2" w:rsidP="00562267">
      <w:pPr>
        <w:spacing w:line="320" w:lineRule="exact"/>
        <w:rPr>
          <w:i/>
          <w:iCs/>
          <w:lang w:eastAsia="en-NZ"/>
        </w:rPr>
      </w:pPr>
      <w:r w:rsidRPr="002A40CE">
        <w:rPr>
          <w:i/>
          <w:iCs/>
          <w:lang w:eastAsia="en-NZ"/>
        </w:rPr>
        <w:lastRenderedPageBreak/>
        <w:t>Decision and reason</w:t>
      </w:r>
    </w:p>
    <w:p w14:paraId="334387D1" w14:textId="0EC97363" w:rsidR="00E87210" w:rsidRDefault="00C47339" w:rsidP="008C7ED9">
      <w:pPr>
        <w:pStyle w:val="32BodytextLINZ"/>
        <w:rPr>
          <w:lang w:eastAsia="en-NZ"/>
        </w:rPr>
      </w:pPr>
      <w:r>
        <w:rPr>
          <w:lang w:eastAsia="en-NZ"/>
        </w:rPr>
        <w:t xml:space="preserve">We </w:t>
      </w:r>
      <w:r w:rsidR="00E87210">
        <w:rPr>
          <w:lang w:eastAsia="en-NZ"/>
        </w:rPr>
        <w:t>decided to update</w:t>
      </w:r>
      <w:r w:rsidR="00C6139C">
        <w:rPr>
          <w:lang w:eastAsia="en-NZ"/>
        </w:rPr>
        <w:t xml:space="preserve"> </w:t>
      </w:r>
      <w:r w:rsidR="00A242A2">
        <w:rPr>
          <w:lang w:eastAsia="en-NZ"/>
        </w:rPr>
        <w:t>clause 4 to show</w:t>
      </w:r>
      <w:r w:rsidR="00D511B7">
        <w:rPr>
          <w:lang w:eastAsia="en-NZ"/>
        </w:rPr>
        <w:t xml:space="preserve"> that any instrument to which an</w:t>
      </w:r>
      <w:r w:rsidR="008154E8">
        <w:rPr>
          <w:lang w:eastAsia="en-NZ"/>
        </w:rPr>
        <w:t xml:space="preserve"> institutional chargeholder is a party may be authorised by a </w:t>
      </w:r>
      <w:r w:rsidR="002A40CE">
        <w:rPr>
          <w:lang w:eastAsia="en-NZ"/>
        </w:rPr>
        <w:t>letter of instruction.</w:t>
      </w:r>
      <w:r w:rsidR="00D511B7">
        <w:rPr>
          <w:lang w:eastAsia="en-NZ"/>
        </w:rPr>
        <w:t xml:space="preserve">  This </w:t>
      </w:r>
      <w:r w:rsidR="006864A3">
        <w:rPr>
          <w:lang w:eastAsia="en-NZ"/>
        </w:rPr>
        <w:t>aligns</w:t>
      </w:r>
      <w:r w:rsidR="00454DD2">
        <w:rPr>
          <w:lang w:eastAsia="en-NZ"/>
        </w:rPr>
        <w:t xml:space="preserve"> the guidance</w:t>
      </w:r>
      <w:r w:rsidR="00D511B7">
        <w:rPr>
          <w:lang w:eastAsia="en-NZ"/>
        </w:rPr>
        <w:t xml:space="preserve"> with current practice</w:t>
      </w:r>
      <w:r w:rsidR="009331B3">
        <w:rPr>
          <w:lang w:eastAsia="en-NZ"/>
        </w:rPr>
        <w:t>.</w:t>
      </w:r>
      <w:r w:rsidR="00F14430">
        <w:rPr>
          <w:lang w:eastAsia="en-NZ"/>
        </w:rPr>
        <w:t xml:space="preserve">  </w:t>
      </w:r>
    </w:p>
    <w:p w14:paraId="191192F5" w14:textId="53499DF8" w:rsidR="00941464" w:rsidRDefault="00F14430" w:rsidP="008C7ED9">
      <w:pPr>
        <w:pStyle w:val="32BodytextLINZ"/>
        <w:rPr>
          <w:lang w:eastAsia="en-NZ"/>
        </w:rPr>
      </w:pPr>
      <w:r>
        <w:rPr>
          <w:lang w:eastAsia="en-NZ"/>
        </w:rPr>
        <w:t xml:space="preserve">We have also </w:t>
      </w:r>
      <w:r w:rsidR="000C4826">
        <w:rPr>
          <w:lang w:eastAsia="en-NZ"/>
        </w:rPr>
        <w:t>included</w:t>
      </w:r>
      <w:r w:rsidR="003600B5">
        <w:rPr>
          <w:lang w:eastAsia="en-NZ"/>
        </w:rPr>
        <w:t xml:space="preserve"> </w:t>
      </w:r>
      <w:r w:rsidR="00D95F14">
        <w:rPr>
          <w:lang w:eastAsia="en-NZ"/>
        </w:rPr>
        <w:t>at clause 4</w:t>
      </w:r>
      <w:r w:rsidR="003600B5">
        <w:rPr>
          <w:lang w:eastAsia="en-NZ"/>
        </w:rPr>
        <w:t xml:space="preserve"> that</w:t>
      </w:r>
      <w:r>
        <w:rPr>
          <w:lang w:eastAsia="en-NZ"/>
        </w:rPr>
        <w:t xml:space="preserve"> a</w:t>
      </w:r>
      <w:r w:rsidR="00143973">
        <w:rPr>
          <w:lang w:eastAsia="en-NZ"/>
        </w:rPr>
        <w:t xml:space="preserve"> signed paper discharge instrument </w:t>
      </w:r>
      <w:r w:rsidR="00A754E3">
        <w:rPr>
          <w:lang w:eastAsia="en-NZ"/>
        </w:rPr>
        <w:t xml:space="preserve">from a public corporate </w:t>
      </w:r>
      <w:r w:rsidR="00143973">
        <w:rPr>
          <w:lang w:eastAsia="en-NZ"/>
        </w:rPr>
        <w:t xml:space="preserve">is </w:t>
      </w:r>
      <w:r w:rsidR="003600B5">
        <w:rPr>
          <w:lang w:eastAsia="en-NZ"/>
        </w:rPr>
        <w:t xml:space="preserve">an </w:t>
      </w:r>
      <w:r w:rsidR="00143973">
        <w:rPr>
          <w:lang w:eastAsia="en-NZ"/>
        </w:rPr>
        <w:t>acceptable</w:t>
      </w:r>
      <w:r w:rsidR="003600B5">
        <w:rPr>
          <w:lang w:eastAsia="en-NZ"/>
        </w:rPr>
        <w:t xml:space="preserve"> for</w:t>
      </w:r>
      <w:r w:rsidR="000F6E06">
        <w:rPr>
          <w:lang w:eastAsia="en-NZ"/>
        </w:rPr>
        <w:t>m</w:t>
      </w:r>
      <w:r w:rsidR="003600B5">
        <w:rPr>
          <w:lang w:eastAsia="en-NZ"/>
        </w:rPr>
        <w:t xml:space="preserve"> of authority</w:t>
      </w:r>
      <w:r w:rsidR="000F6E06">
        <w:rPr>
          <w:lang w:eastAsia="en-NZ"/>
        </w:rPr>
        <w:t xml:space="preserve">.  This </w:t>
      </w:r>
      <w:r w:rsidR="006864A3">
        <w:rPr>
          <w:lang w:eastAsia="en-NZ"/>
        </w:rPr>
        <w:t>aligns</w:t>
      </w:r>
      <w:r w:rsidR="00454DD2">
        <w:rPr>
          <w:lang w:eastAsia="en-NZ"/>
        </w:rPr>
        <w:t xml:space="preserve"> the guidance</w:t>
      </w:r>
      <w:r w:rsidR="006864A3">
        <w:rPr>
          <w:lang w:eastAsia="en-NZ"/>
        </w:rPr>
        <w:t xml:space="preserve"> with current practice.</w:t>
      </w:r>
    </w:p>
    <w:p w14:paraId="07BC21AB" w14:textId="77777777" w:rsidR="005A2396" w:rsidRDefault="005A2396" w:rsidP="00562267">
      <w:pPr>
        <w:spacing w:line="320" w:lineRule="exact"/>
        <w:rPr>
          <w:rFonts w:ascii="Segoe UI Semibold" w:hAnsi="Segoe UI Semibold" w:cs="Segoe UI Semibold"/>
          <w:lang w:eastAsia="en-NZ"/>
        </w:rPr>
      </w:pPr>
      <w:r>
        <w:rPr>
          <w:rFonts w:ascii="Segoe UI Semibold" w:hAnsi="Segoe UI Semibold" w:cs="Segoe UI Semibold"/>
          <w:lang w:eastAsia="en-NZ"/>
        </w:rPr>
        <w:t>Reconciling name discrepancies – clause 16</w:t>
      </w:r>
    </w:p>
    <w:p w14:paraId="272ECD2E" w14:textId="61589E6E" w:rsidR="00450C6A" w:rsidRDefault="00CD2794" w:rsidP="008C7ED9">
      <w:pPr>
        <w:pStyle w:val="32BodytextLINZ"/>
        <w:rPr>
          <w:lang w:eastAsia="en-NZ"/>
        </w:rPr>
      </w:pPr>
      <w:r>
        <w:rPr>
          <w:lang w:eastAsia="en-NZ"/>
        </w:rPr>
        <w:t xml:space="preserve">Where </w:t>
      </w:r>
      <w:r w:rsidR="00E947BC">
        <w:rPr>
          <w:lang w:eastAsia="en-NZ"/>
        </w:rPr>
        <w:t>the client’s name that is recorded</w:t>
      </w:r>
      <w:r>
        <w:rPr>
          <w:lang w:eastAsia="en-NZ"/>
        </w:rPr>
        <w:t xml:space="preserve"> on the record of title</w:t>
      </w:r>
      <w:r w:rsidR="00E947BC">
        <w:rPr>
          <w:lang w:eastAsia="en-NZ"/>
        </w:rPr>
        <w:t xml:space="preserve"> differs from the name recorded on their </w:t>
      </w:r>
      <w:r>
        <w:rPr>
          <w:lang w:eastAsia="en-NZ"/>
        </w:rPr>
        <w:t>photo ID</w:t>
      </w:r>
      <w:r w:rsidR="004D7E2A">
        <w:rPr>
          <w:lang w:eastAsia="en-NZ"/>
        </w:rPr>
        <w:t xml:space="preserve"> and/or</w:t>
      </w:r>
      <w:r w:rsidR="00045123">
        <w:rPr>
          <w:lang w:eastAsia="en-NZ"/>
        </w:rPr>
        <w:t xml:space="preserve"> connecting document, the </w:t>
      </w:r>
      <w:r w:rsidR="00FD3656">
        <w:rPr>
          <w:lang w:eastAsia="en-NZ"/>
        </w:rPr>
        <w:t xml:space="preserve">practitioner must </w:t>
      </w:r>
      <w:r w:rsidR="004D7E2A">
        <w:rPr>
          <w:lang w:eastAsia="en-NZ"/>
        </w:rPr>
        <w:t xml:space="preserve">retain evidence that </w:t>
      </w:r>
      <w:r w:rsidR="00FD3656">
        <w:rPr>
          <w:lang w:eastAsia="en-NZ"/>
        </w:rPr>
        <w:t>reconcile</w:t>
      </w:r>
      <w:r w:rsidR="004D7E2A">
        <w:rPr>
          <w:lang w:eastAsia="en-NZ"/>
        </w:rPr>
        <w:t>s</w:t>
      </w:r>
      <w:r w:rsidR="00FD3656">
        <w:rPr>
          <w:lang w:eastAsia="en-NZ"/>
        </w:rPr>
        <w:t xml:space="preserve"> the discrepancy.</w:t>
      </w:r>
    </w:p>
    <w:p w14:paraId="04CA25A5" w14:textId="01946384" w:rsidR="003178D4" w:rsidRPr="00BD05E7" w:rsidRDefault="00450C6A" w:rsidP="003178D4">
      <w:pPr>
        <w:spacing w:line="320" w:lineRule="exact"/>
        <w:rPr>
          <w:i/>
          <w:iCs/>
          <w:lang w:eastAsia="en-NZ"/>
        </w:rPr>
      </w:pPr>
      <w:r w:rsidRPr="00BD05E7">
        <w:rPr>
          <w:i/>
          <w:iCs/>
          <w:lang w:eastAsia="en-NZ"/>
        </w:rPr>
        <w:t>Submissions</w:t>
      </w:r>
      <w:r w:rsidR="00045123" w:rsidRPr="00BD05E7">
        <w:rPr>
          <w:i/>
          <w:iCs/>
          <w:lang w:eastAsia="en-NZ"/>
        </w:rPr>
        <w:t xml:space="preserve"> </w:t>
      </w:r>
    </w:p>
    <w:p w14:paraId="01D259C9" w14:textId="56B83A74" w:rsidR="00BD05E7" w:rsidRPr="00FA2DDD" w:rsidRDefault="00742E35" w:rsidP="00FA2DDD">
      <w:pPr>
        <w:pStyle w:val="33Bodybullets"/>
        <w:tabs>
          <w:tab w:val="clear" w:pos="567"/>
          <w:tab w:val="left" w:pos="851"/>
        </w:tabs>
        <w:ind w:left="284" w:hanging="283"/>
        <w:rPr>
          <w:color w:val="414042"/>
          <w:sz w:val="20"/>
        </w:rPr>
      </w:pPr>
      <w:r w:rsidRPr="00FA2DDD">
        <w:rPr>
          <w:color w:val="414042"/>
          <w:sz w:val="20"/>
        </w:rPr>
        <w:t>Two</w:t>
      </w:r>
      <w:r w:rsidR="00627D2A" w:rsidRPr="00FA2DDD">
        <w:rPr>
          <w:color w:val="414042"/>
          <w:sz w:val="20"/>
        </w:rPr>
        <w:t xml:space="preserve"> submission</w:t>
      </w:r>
      <w:r w:rsidRPr="00FA2DDD">
        <w:rPr>
          <w:color w:val="414042"/>
          <w:sz w:val="20"/>
        </w:rPr>
        <w:t>s</w:t>
      </w:r>
      <w:r w:rsidR="00627D2A" w:rsidRPr="00FA2DDD">
        <w:rPr>
          <w:color w:val="414042"/>
          <w:sz w:val="20"/>
        </w:rPr>
        <w:t xml:space="preserve"> </w:t>
      </w:r>
      <w:r w:rsidRPr="00FA2DDD">
        <w:rPr>
          <w:color w:val="414042"/>
          <w:sz w:val="20"/>
        </w:rPr>
        <w:t>noted</w:t>
      </w:r>
      <w:r w:rsidR="00D95F2E" w:rsidRPr="00FA2DDD">
        <w:rPr>
          <w:color w:val="414042"/>
          <w:sz w:val="20"/>
        </w:rPr>
        <w:t xml:space="preserve"> that </w:t>
      </w:r>
      <w:r w:rsidR="00BD05E7" w:rsidRPr="00FA2DDD">
        <w:rPr>
          <w:color w:val="414042"/>
          <w:sz w:val="20"/>
        </w:rPr>
        <w:t xml:space="preserve">a statutory declaration from the client </w:t>
      </w:r>
      <w:r w:rsidR="00153AA7" w:rsidRPr="00FA2DDD">
        <w:rPr>
          <w:color w:val="414042"/>
          <w:sz w:val="20"/>
        </w:rPr>
        <w:t xml:space="preserve">is unnecessary </w:t>
      </w:r>
      <w:r w:rsidR="00BD05E7" w:rsidRPr="00FA2DDD">
        <w:rPr>
          <w:color w:val="414042"/>
          <w:sz w:val="20"/>
        </w:rPr>
        <w:t>if the reason for the name discrepancy is self-explanatory from the other evidence provided.</w:t>
      </w:r>
    </w:p>
    <w:p w14:paraId="00E79798" w14:textId="227BE79B" w:rsidR="00241FDB" w:rsidRPr="00FA2DDD" w:rsidRDefault="00F3668A" w:rsidP="00FA2DDD">
      <w:pPr>
        <w:pStyle w:val="33Bodybullets"/>
        <w:tabs>
          <w:tab w:val="clear" w:pos="567"/>
          <w:tab w:val="left" w:pos="851"/>
        </w:tabs>
        <w:ind w:left="284" w:hanging="283"/>
        <w:rPr>
          <w:color w:val="414042"/>
          <w:sz w:val="20"/>
        </w:rPr>
      </w:pPr>
      <w:r w:rsidRPr="00FA2DDD">
        <w:rPr>
          <w:color w:val="414042"/>
          <w:sz w:val="20"/>
        </w:rPr>
        <w:t xml:space="preserve">One submission </w:t>
      </w:r>
      <w:r w:rsidR="0065163D" w:rsidRPr="00FA2DDD">
        <w:rPr>
          <w:color w:val="414042"/>
          <w:sz w:val="20"/>
        </w:rPr>
        <w:t xml:space="preserve">noted that </w:t>
      </w:r>
      <w:r w:rsidR="00241FDB" w:rsidRPr="00FA2DDD">
        <w:rPr>
          <w:color w:val="414042"/>
          <w:sz w:val="20"/>
        </w:rPr>
        <w:t>it is unnecessary an</w:t>
      </w:r>
      <w:r w:rsidR="0065163D" w:rsidRPr="00FA2DDD">
        <w:rPr>
          <w:color w:val="414042"/>
          <w:sz w:val="20"/>
        </w:rPr>
        <w:t>d,</w:t>
      </w:r>
      <w:r w:rsidR="00241FDB" w:rsidRPr="00FA2DDD">
        <w:rPr>
          <w:color w:val="414042"/>
          <w:sz w:val="20"/>
        </w:rPr>
        <w:t xml:space="preserve"> in some cases</w:t>
      </w:r>
      <w:r w:rsidR="0065163D" w:rsidRPr="00FA2DDD">
        <w:rPr>
          <w:color w:val="414042"/>
          <w:sz w:val="20"/>
        </w:rPr>
        <w:t>,</w:t>
      </w:r>
      <w:r w:rsidR="00241FDB" w:rsidRPr="00FA2DDD">
        <w:rPr>
          <w:color w:val="414042"/>
          <w:sz w:val="20"/>
        </w:rPr>
        <w:t xml:space="preserve"> impossible</w:t>
      </w:r>
      <w:r w:rsidR="0065163D" w:rsidRPr="00FA2DDD">
        <w:rPr>
          <w:color w:val="414042"/>
          <w:sz w:val="20"/>
        </w:rPr>
        <w:t xml:space="preserve"> to obtain</w:t>
      </w:r>
      <w:r w:rsidR="00241FDB" w:rsidRPr="00FA2DDD">
        <w:rPr>
          <w:color w:val="414042"/>
          <w:sz w:val="20"/>
        </w:rPr>
        <w:t xml:space="preserve"> an original NZ government-issued certificate. A certified copy should be sufficient.</w:t>
      </w:r>
    </w:p>
    <w:p w14:paraId="027F0B83" w14:textId="10732DE0" w:rsidR="003178D4" w:rsidRPr="00FA2DDD" w:rsidRDefault="00B83DF1" w:rsidP="00FA2DDD">
      <w:pPr>
        <w:pStyle w:val="33Bodybullets"/>
        <w:tabs>
          <w:tab w:val="clear" w:pos="567"/>
          <w:tab w:val="left" w:pos="851"/>
        </w:tabs>
        <w:ind w:left="284" w:hanging="283"/>
        <w:rPr>
          <w:color w:val="414042"/>
          <w:sz w:val="20"/>
        </w:rPr>
      </w:pPr>
      <w:r w:rsidRPr="00FA2DDD">
        <w:rPr>
          <w:color w:val="414042"/>
          <w:sz w:val="20"/>
        </w:rPr>
        <w:t xml:space="preserve">One submission suggested </w:t>
      </w:r>
      <w:r w:rsidR="003178D4" w:rsidRPr="00FA2DDD">
        <w:rPr>
          <w:color w:val="414042"/>
          <w:sz w:val="20"/>
        </w:rPr>
        <w:t xml:space="preserve">the </w:t>
      </w:r>
      <w:r w:rsidR="00B37FB5" w:rsidRPr="00FA2DDD">
        <w:rPr>
          <w:color w:val="414042"/>
          <w:sz w:val="20"/>
        </w:rPr>
        <w:t>g</w:t>
      </w:r>
      <w:r w:rsidR="003178D4" w:rsidRPr="00FA2DDD">
        <w:rPr>
          <w:color w:val="414042"/>
          <w:sz w:val="20"/>
        </w:rPr>
        <w:t>uideline do</w:t>
      </w:r>
      <w:r w:rsidR="00B37FB5" w:rsidRPr="00FA2DDD">
        <w:rPr>
          <w:color w:val="414042"/>
          <w:sz w:val="20"/>
        </w:rPr>
        <w:t>es</w:t>
      </w:r>
      <w:r w:rsidR="003178D4" w:rsidRPr="00FA2DDD">
        <w:rPr>
          <w:color w:val="414042"/>
          <w:sz w:val="20"/>
        </w:rPr>
        <w:t xml:space="preserve"> not appear to cover a registered company changing its name. </w:t>
      </w:r>
    </w:p>
    <w:p w14:paraId="738D85E1" w14:textId="59D6B154" w:rsidR="00897C83" w:rsidRDefault="00897C83" w:rsidP="00562267">
      <w:pPr>
        <w:spacing w:line="320" w:lineRule="exact"/>
        <w:rPr>
          <w:i/>
          <w:iCs/>
          <w:lang w:eastAsia="en-NZ"/>
        </w:rPr>
      </w:pPr>
      <w:r w:rsidRPr="00897C83">
        <w:rPr>
          <w:i/>
          <w:iCs/>
          <w:lang w:eastAsia="en-NZ"/>
        </w:rPr>
        <w:t>Decisions and reasons</w:t>
      </w:r>
    </w:p>
    <w:p w14:paraId="5542F081" w14:textId="77777777" w:rsidR="00486745" w:rsidRDefault="000A1F8A" w:rsidP="008C7ED9">
      <w:pPr>
        <w:pStyle w:val="32BodytextLINZ"/>
        <w:rPr>
          <w:lang w:eastAsia="en-NZ"/>
        </w:rPr>
      </w:pPr>
      <w:r>
        <w:rPr>
          <w:lang w:eastAsia="en-NZ"/>
        </w:rPr>
        <w:t xml:space="preserve">We decided to </w:t>
      </w:r>
      <w:r w:rsidR="00F3434B">
        <w:rPr>
          <w:lang w:eastAsia="en-NZ"/>
        </w:rPr>
        <w:t xml:space="preserve">update clause 16 to </w:t>
      </w:r>
      <w:r w:rsidR="000F38A4">
        <w:rPr>
          <w:lang w:eastAsia="en-NZ"/>
        </w:rPr>
        <w:t>clarify</w:t>
      </w:r>
      <w:r w:rsidR="00486745">
        <w:rPr>
          <w:lang w:eastAsia="en-NZ"/>
        </w:rPr>
        <w:t>:</w:t>
      </w:r>
    </w:p>
    <w:p w14:paraId="4BA0C314" w14:textId="696C75DF" w:rsidR="00486745" w:rsidRPr="00FA2DDD" w:rsidRDefault="00B606BB" w:rsidP="00FA2DDD">
      <w:pPr>
        <w:pStyle w:val="33Bodybullets"/>
        <w:tabs>
          <w:tab w:val="clear" w:pos="567"/>
          <w:tab w:val="left" w:pos="851"/>
        </w:tabs>
        <w:ind w:left="284" w:hanging="283"/>
        <w:rPr>
          <w:color w:val="414042"/>
          <w:sz w:val="20"/>
        </w:rPr>
      </w:pPr>
      <w:r w:rsidRPr="00FA2DDD">
        <w:rPr>
          <w:color w:val="414042"/>
          <w:sz w:val="20"/>
        </w:rPr>
        <w:t xml:space="preserve">only one of the </w:t>
      </w:r>
      <w:r w:rsidR="008532E0" w:rsidRPr="00FA2DDD">
        <w:rPr>
          <w:color w:val="414042"/>
          <w:sz w:val="20"/>
        </w:rPr>
        <w:t xml:space="preserve">forms of </w:t>
      </w:r>
      <w:r w:rsidRPr="00FA2DDD">
        <w:rPr>
          <w:color w:val="414042"/>
          <w:sz w:val="20"/>
        </w:rPr>
        <w:t>document</w:t>
      </w:r>
      <w:r w:rsidR="00B70D2A" w:rsidRPr="00FA2DDD">
        <w:rPr>
          <w:color w:val="414042"/>
          <w:sz w:val="20"/>
        </w:rPr>
        <w:t xml:space="preserve"> </w:t>
      </w:r>
      <w:r w:rsidR="00486745" w:rsidRPr="00FA2DDD">
        <w:rPr>
          <w:color w:val="414042"/>
          <w:sz w:val="20"/>
        </w:rPr>
        <w:t>listed</w:t>
      </w:r>
      <w:r w:rsidR="00B70D2A" w:rsidRPr="00FA2DDD">
        <w:rPr>
          <w:color w:val="414042"/>
          <w:sz w:val="20"/>
        </w:rPr>
        <w:t xml:space="preserve"> is necessary to reconcile a name discrepancy</w:t>
      </w:r>
      <w:r w:rsidR="00486745" w:rsidRPr="00FA2DDD">
        <w:rPr>
          <w:color w:val="414042"/>
          <w:sz w:val="20"/>
        </w:rPr>
        <w:t>,</w:t>
      </w:r>
      <w:r w:rsidR="00FA2DDD">
        <w:rPr>
          <w:color w:val="414042"/>
          <w:sz w:val="20"/>
        </w:rPr>
        <w:t xml:space="preserve"> and</w:t>
      </w:r>
    </w:p>
    <w:p w14:paraId="7397B56A" w14:textId="7B7DBFA0" w:rsidR="00486745" w:rsidRDefault="00FA2DDD" w:rsidP="00FA2DDD">
      <w:pPr>
        <w:pStyle w:val="33Bodybullets"/>
        <w:tabs>
          <w:tab w:val="clear" w:pos="567"/>
          <w:tab w:val="left" w:pos="851"/>
        </w:tabs>
        <w:ind w:left="284" w:hanging="283"/>
        <w:rPr>
          <w:lang w:eastAsia="en-NZ"/>
        </w:rPr>
      </w:pPr>
      <w:r>
        <w:rPr>
          <w:color w:val="414042"/>
          <w:sz w:val="20"/>
        </w:rPr>
        <w:t>a</w:t>
      </w:r>
      <w:r w:rsidR="00486745" w:rsidRPr="00FA2DDD">
        <w:rPr>
          <w:color w:val="414042"/>
          <w:sz w:val="20"/>
        </w:rPr>
        <w:t xml:space="preserve"> certified copy</w:t>
      </w:r>
      <w:r w:rsidR="00486745">
        <w:rPr>
          <w:lang w:eastAsia="en-NZ"/>
        </w:rPr>
        <w:t xml:space="preserve"> of a NZ government-issued certificate is sufficient</w:t>
      </w:r>
      <w:r w:rsidR="00B70D2A">
        <w:rPr>
          <w:lang w:eastAsia="en-NZ"/>
        </w:rPr>
        <w:t>.</w:t>
      </w:r>
    </w:p>
    <w:p w14:paraId="04EF8ADF" w14:textId="100FEBF4" w:rsidR="00B70D2A" w:rsidRDefault="00B70D2A" w:rsidP="008C7ED9">
      <w:pPr>
        <w:pStyle w:val="32BodytextLINZ"/>
        <w:rPr>
          <w:lang w:eastAsia="en-NZ"/>
        </w:rPr>
      </w:pPr>
      <w:r>
        <w:rPr>
          <w:lang w:eastAsia="en-NZ"/>
        </w:rPr>
        <w:t>This aligns with current practice.</w:t>
      </w:r>
    </w:p>
    <w:p w14:paraId="4B77092F" w14:textId="347E1C03" w:rsidR="00A6122A" w:rsidRPr="008C7ED9" w:rsidRDefault="00101FCD" w:rsidP="008C7ED9">
      <w:pPr>
        <w:pStyle w:val="32BodytextLINZ"/>
        <w:rPr>
          <w:lang w:eastAsia="en-NZ"/>
        </w:rPr>
      </w:pPr>
      <w:r w:rsidRPr="008C7ED9">
        <w:rPr>
          <w:lang w:eastAsia="en-NZ"/>
        </w:rPr>
        <w:t xml:space="preserve">We decided no change is necessary to </w:t>
      </w:r>
      <w:r w:rsidR="005E6135" w:rsidRPr="008C7ED9">
        <w:rPr>
          <w:lang w:eastAsia="en-NZ"/>
        </w:rPr>
        <w:t xml:space="preserve">cover the situation where a company has changed its name.  </w:t>
      </w:r>
      <w:r w:rsidR="00B06369" w:rsidRPr="008C7ED9">
        <w:rPr>
          <w:lang w:eastAsia="en-NZ"/>
        </w:rPr>
        <w:t xml:space="preserve">This is because </w:t>
      </w:r>
      <w:r w:rsidR="00EF6E39" w:rsidRPr="008C7ED9">
        <w:rPr>
          <w:lang w:eastAsia="en-NZ"/>
        </w:rPr>
        <w:t>clause 16</w:t>
      </w:r>
      <w:r w:rsidR="00B06369" w:rsidRPr="008C7ED9">
        <w:rPr>
          <w:lang w:eastAsia="en-NZ"/>
        </w:rPr>
        <w:t xml:space="preserve"> relate</w:t>
      </w:r>
      <w:r w:rsidR="00EF6E39" w:rsidRPr="008C7ED9">
        <w:rPr>
          <w:lang w:eastAsia="en-NZ"/>
        </w:rPr>
        <w:t>s</w:t>
      </w:r>
      <w:r w:rsidR="00B06369" w:rsidRPr="008C7ED9">
        <w:rPr>
          <w:lang w:eastAsia="en-NZ"/>
        </w:rPr>
        <w:t xml:space="preserve"> to </w:t>
      </w:r>
      <w:r w:rsidR="0064270D" w:rsidRPr="008C7ED9">
        <w:rPr>
          <w:lang w:eastAsia="en-NZ"/>
        </w:rPr>
        <w:t>matching an</w:t>
      </w:r>
      <w:r w:rsidR="00B06369" w:rsidRPr="008C7ED9">
        <w:rPr>
          <w:lang w:eastAsia="en-NZ"/>
        </w:rPr>
        <w:t xml:space="preserve"> individual’s name</w:t>
      </w:r>
      <w:r w:rsidR="0064270D" w:rsidRPr="008C7ED9">
        <w:rPr>
          <w:lang w:eastAsia="en-NZ"/>
        </w:rPr>
        <w:t xml:space="preserve"> as it is recorded</w:t>
      </w:r>
      <w:r w:rsidR="00B06369" w:rsidRPr="008C7ED9">
        <w:rPr>
          <w:lang w:eastAsia="en-NZ"/>
        </w:rPr>
        <w:t xml:space="preserve"> on the </w:t>
      </w:r>
      <w:r w:rsidR="00A0561D" w:rsidRPr="008C7ED9">
        <w:rPr>
          <w:lang w:eastAsia="en-NZ"/>
        </w:rPr>
        <w:t>record of title</w:t>
      </w:r>
      <w:r w:rsidR="00B06369" w:rsidRPr="008C7ED9">
        <w:rPr>
          <w:lang w:eastAsia="en-NZ"/>
        </w:rPr>
        <w:t xml:space="preserve"> with their identity document</w:t>
      </w:r>
      <w:r w:rsidR="00752AD5" w:rsidRPr="008C7ED9">
        <w:rPr>
          <w:lang w:eastAsia="en-NZ"/>
        </w:rPr>
        <w:t xml:space="preserve">s. </w:t>
      </w:r>
      <w:r w:rsidR="00A6122A" w:rsidRPr="008C7ED9">
        <w:rPr>
          <w:lang w:eastAsia="en-NZ"/>
        </w:rPr>
        <w:t>Corporate changes of name are dealt with in the Applications to Correct or Change Names in the Register Guideline 2018 – LINZ G 20780.</w:t>
      </w:r>
    </w:p>
    <w:p w14:paraId="0F805254" w14:textId="77777777" w:rsidR="007361EE" w:rsidRDefault="007361EE">
      <w:pPr>
        <w:spacing w:line="320" w:lineRule="exact"/>
        <w:rPr>
          <w:rFonts w:ascii="Segoe UI Semibold" w:hAnsi="Segoe UI Semibold" w:cs="Segoe UI Semibold"/>
          <w:lang w:eastAsia="en-NZ"/>
        </w:rPr>
      </w:pPr>
      <w:r>
        <w:rPr>
          <w:rFonts w:ascii="Segoe UI Semibold" w:hAnsi="Segoe UI Semibold" w:cs="Segoe UI Semibold"/>
          <w:lang w:eastAsia="en-NZ"/>
        </w:rPr>
        <w:br w:type="page"/>
      </w:r>
    </w:p>
    <w:p w14:paraId="204E450A" w14:textId="61763947" w:rsidR="00AD382A" w:rsidRPr="000D262A" w:rsidRDefault="00AD382A" w:rsidP="00562267">
      <w:pPr>
        <w:spacing w:line="320" w:lineRule="exact"/>
        <w:rPr>
          <w:rFonts w:ascii="Segoe UI Semibold" w:hAnsi="Segoe UI Semibold" w:cs="Segoe UI Semibold"/>
          <w:lang w:eastAsia="en-NZ"/>
        </w:rPr>
      </w:pPr>
      <w:r w:rsidRPr="000D262A">
        <w:rPr>
          <w:rFonts w:ascii="Segoe UI Semibold" w:hAnsi="Segoe UI Semibold" w:cs="Segoe UI Semibold"/>
          <w:lang w:eastAsia="en-NZ"/>
        </w:rPr>
        <w:lastRenderedPageBreak/>
        <w:t>High risk transactions</w:t>
      </w:r>
      <w:r w:rsidR="00495A84" w:rsidRPr="000D262A">
        <w:rPr>
          <w:rFonts w:ascii="Segoe UI Semibold" w:hAnsi="Segoe UI Semibold" w:cs="Segoe UI Semibold"/>
          <w:lang w:eastAsia="en-NZ"/>
        </w:rPr>
        <w:t xml:space="preserve"> – clause 17</w:t>
      </w:r>
    </w:p>
    <w:p w14:paraId="1F0F265E" w14:textId="61BC213B" w:rsidR="00CE4FD3" w:rsidRDefault="00587B7A" w:rsidP="008C7ED9">
      <w:pPr>
        <w:pStyle w:val="32BodytextLINZ"/>
        <w:rPr>
          <w:lang w:eastAsia="en-NZ"/>
        </w:rPr>
      </w:pPr>
      <w:r>
        <w:rPr>
          <w:lang w:eastAsia="en-NZ"/>
        </w:rPr>
        <w:t xml:space="preserve">We proposed some changes to </w:t>
      </w:r>
      <w:r w:rsidR="00063AED">
        <w:rPr>
          <w:lang w:eastAsia="en-NZ"/>
        </w:rPr>
        <w:t>the</w:t>
      </w:r>
      <w:r w:rsidR="003043CA">
        <w:rPr>
          <w:lang w:eastAsia="en-NZ"/>
        </w:rPr>
        <w:t xml:space="preserve"> </w:t>
      </w:r>
      <w:r w:rsidR="006D7BF8">
        <w:rPr>
          <w:lang w:eastAsia="en-NZ"/>
        </w:rPr>
        <w:t>conditions</w:t>
      </w:r>
      <w:r w:rsidR="00B716AF">
        <w:rPr>
          <w:lang w:eastAsia="en-NZ"/>
        </w:rPr>
        <w:t xml:space="preserve"> </w:t>
      </w:r>
      <w:r w:rsidR="0095661B">
        <w:rPr>
          <w:lang w:eastAsia="en-NZ"/>
        </w:rPr>
        <w:t xml:space="preserve">that will make </w:t>
      </w:r>
      <w:r w:rsidR="0066410D">
        <w:rPr>
          <w:lang w:eastAsia="en-NZ"/>
        </w:rPr>
        <w:t>a transfer, mortgage</w:t>
      </w:r>
      <w:r w:rsidR="007361EE">
        <w:rPr>
          <w:lang w:eastAsia="en-NZ"/>
        </w:rPr>
        <w:t>,</w:t>
      </w:r>
      <w:r w:rsidR="0066410D">
        <w:rPr>
          <w:lang w:eastAsia="en-NZ"/>
        </w:rPr>
        <w:t xml:space="preserve"> or </w:t>
      </w:r>
      <w:r w:rsidR="007361EE">
        <w:rPr>
          <w:lang w:eastAsia="en-NZ"/>
        </w:rPr>
        <w:t xml:space="preserve">application to </w:t>
      </w:r>
      <w:r w:rsidR="0066410D">
        <w:rPr>
          <w:lang w:eastAsia="en-NZ"/>
        </w:rPr>
        <w:t>correct</w:t>
      </w:r>
      <w:r w:rsidR="007361EE">
        <w:rPr>
          <w:lang w:eastAsia="en-NZ"/>
        </w:rPr>
        <w:t xml:space="preserve"> or </w:t>
      </w:r>
      <w:r w:rsidR="0066410D">
        <w:rPr>
          <w:lang w:eastAsia="en-NZ"/>
        </w:rPr>
        <w:t xml:space="preserve">change </w:t>
      </w:r>
      <w:r w:rsidR="007361EE">
        <w:rPr>
          <w:lang w:eastAsia="en-NZ"/>
        </w:rPr>
        <w:t>a</w:t>
      </w:r>
      <w:r w:rsidR="0066410D">
        <w:rPr>
          <w:lang w:eastAsia="en-NZ"/>
        </w:rPr>
        <w:t xml:space="preserve"> name</w:t>
      </w:r>
      <w:r w:rsidR="007361EE">
        <w:rPr>
          <w:lang w:eastAsia="en-NZ"/>
        </w:rPr>
        <w:t>,</w:t>
      </w:r>
      <w:r w:rsidR="00942EEA">
        <w:rPr>
          <w:lang w:eastAsia="en-NZ"/>
        </w:rPr>
        <w:t xml:space="preserve"> a</w:t>
      </w:r>
      <w:r w:rsidR="0095661B">
        <w:rPr>
          <w:lang w:eastAsia="en-NZ"/>
        </w:rPr>
        <w:t xml:space="preserve"> high risk</w:t>
      </w:r>
      <w:r w:rsidR="00942EEA">
        <w:rPr>
          <w:lang w:eastAsia="en-NZ"/>
        </w:rPr>
        <w:t xml:space="preserve"> transaction</w:t>
      </w:r>
      <w:r w:rsidR="00C35C6F">
        <w:rPr>
          <w:lang w:eastAsia="en-NZ"/>
        </w:rPr>
        <w:t>.</w:t>
      </w:r>
    </w:p>
    <w:p w14:paraId="0DFBCC47" w14:textId="6E7A1F9B" w:rsidR="000D262A" w:rsidRPr="00C970CB" w:rsidRDefault="000D262A" w:rsidP="00562267">
      <w:pPr>
        <w:spacing w:line="320" w:lineRule="exact"/>
        <w:rPr>
          <w:i/>
          <w:iCs/>
          <w:lang w:eastAsia="en-NZ"/>
        </w:rPr>
      </w:pPr>
      <w:r w:rsidRPr="00C970CB">
        <w:rPr>
          <w:i/>
          <w:iCs/>
          <w:lang w:eastAsia="en-NZ"/>
        </w:rPr>
        <w:t>Submissions</w:t>
      </w:r>
    </w:p>
    <w:p w14:paraId="217C113F" w14:textId="0757585A" w:rsidR="009C75F8" w:rsidRDefault="009C75F8" w:rsidP="00FA2DDD">
      <w:pPr>
        <w:pStyle w:val="33Bodybullets"/>
        <w:tabs>
          <w:tab w:val="clear" w:pos="567"/>
          <w:tab w:val="left" w:pos="851"/>
        </w:tabs>
        <w:ind w:left="284" w:hanging="283"/>
        <w:rPr>
          <w:lang w:eastAsia="en-NZ"/>
        </w:rPr>
      </w:pPr>
      <w:r>
        <w:rPr>
          <w:lang w:eastAsia="en-NZ"/>
        </w:rPr>
        <w:t>One</w:t>
      </w:r>
      <w:r w:rsidR="009837D0">
        <w:rPr>
          <w:lang w:eastAsia="en-NZ"/>
        </w:rPr>
        <w:t xml:space="preserve"> </w:t>
      </w:r>
      <w:r w:rsidR="00627D2A">
        <w:rPr>
          <w:lang w:eastAsia="en-NZ"/>
        </w:rPr>
        <w:t>submission</w:t>
      </w:r>
      <w:r>
        <w:rPr>
          <w:lang w:eastAsia="en-NZ"/>
        </w:rPr>
        <w:t xml:space="preserve"> noted that the req</w:t>
      </w:r>
      <w:r w:rsidR="00413456">
        <w:rPr>
          <w:lang w:eastAsia="en-NZ"/>
        </w:rPr>
        <w:t xml:space="preserve">uirement to take steps to confirm identity and mitigate risk were steps on both fronts and suggested this should be </w:t>
      </w:r>
      <w:r w:rsidR="00A4543B">
        <w:rPr>
          <w:lang w:eastAsia="en-NZ"/>
        </w:rPr>
        <w:t>‘and/or’ with the relevant option being dependent on the risk/concern.</w:t>
      </w:r>
    </w:p>
    <w:p w14:paraId="53FDEDBC" w14:textId="7C7A52D5" w:rsidR="00C625D1" w:rsidRDefault="00C625D1" w:rsidP="00FA2DDD">
      <w:pPr>
        <w:pStyle w:val="33Bodybullets"/>
        <w:tabs>
          <w:tab w:val="clear" w:pos="567"/>
          <w:tab w:val="left" w:pos="851"/>
        </w:tabs>
        <w:ind w:left="284" w:hanging="283"/>
        <w:rPr>
          <w:lang w:eastAsia="en-NZ"/>
        </w:rPr>
      </w:pPr>
      <w:r>
        <w:rPr>
          <w:lang w:eastAsia="en-NZ"/>
        </w:rPr>
        <w:t xml:space="preserve">Two </w:t>
      </w:r>
      <w:r w:rsidR="00FA2DDD">
        <w:rPr>
          <w:lang w:eastAsia="en-NZ"/>
        </w:rPr>
        <w:t>submissions</w:t>
      </w:r>
      <w:r w:rsidR="009837D0">
        <w:rPr>
          <w:lang w:eastAsia="en-NZ"/>
        </w:rPr>
        <w:t xml:space="preserve"> </w:t>
      </w:r>
      <w:r>
        <w:rPr>
          <w:lang w:eastAsia="en-NZ"/>
        </w:rPr>
        <w:t>raised that the trigger for high risk should not apply where a practitioner is acting for a client who is purchasing a new property and granting a mortgage at the same time as these are standard day-to-day transactions that are not high risk.</w:t>
      </w:r>
    </w:p>
    <w:p w14:paraId="7F88F876" w14:textId="6C5DC2B9" w:rsidR="001301DA" w:rsidRDefault="002E43C2" w:rsidP="00FA2DDD">
      <w:pPr>
        <w:pStyle w:val="33Bodybullets"/>
        <w:tabs>
          <w:tab w:val="clear" w:pos="567"/>
          <w:tab w:val="left" w:pos="851"/>
        </w:tabs>
        <w:ind w:left="284" w:hanging="283"/>
        <w:rPr>
          <w:lang w:eastAsia="en-NZ"/>
        </w:rPr>
      </w:pPr>
      <w:r>
        <w:rPr>
          <w:lang w:eastAsia="en-NZ"/>
        </w:rPr>
        <w:t>One</w:t>
      </w:r>
      <w:r w:rsidR="009837D0">
        <w:rPr>
          <w:lang w:eastAsia="en-NZ"/>
        </w:rPr>
        <w:t xml:space="preserve"> </w:t>
      </w:r>
      <w:r w:rsidR="00FA2DDD">
        <w:rPr>
          <w:lang w:eastAsia="en-NZ"/>
        </w:rPr>
        <w:t>submission</w:t>
      </w:r>
      <w:r>
        <w:rPr>
          <w:lang w:eastAsia="en-NZ"/>
        </w:rPr>
        <w:t xml:space="preserve"> asked to clarify what is meant by “</w:t>
      </w:r>
      <w:r w:rsidR="00031D0B">
        <w:rPr>
          <w:lang w:eastAsia="en-NZ"/>
        </w:rPr>
        <w:t>…</w:t>
      </w:r>
      <w:r w:rsidR="006710FF">
        <w:rPr>
          <w:lang w:eastAsia="en-NZ"/>
        </w:rPr>
        <w:t xml:space="preserve">further reasonable </w:t>
      </w:r>
      <w:r w:rsidR="00031D0B">
        <w:rPr>
          <w:lang w:eastAsia="en-NZ"/>
        </w:rPr>
        <w:t xml:space="preserve">steps must be taken to </w:t>
      </w:r>
      <w:r w:rsidR="00031D0B" w:rsidRPr="00031D0B">
        <w:rPr>
          <w:i/>
          <w:iCs/>
          <w:u w:val="single"/>
          <w:lang w:eastAsia="en-NZ"/>
        </w:rPr>
        <w:t>independently</w:t>
      </w:r>
      <w:r w:rsidR="00031D0B">
        <w:rPr>
          <w:lang w:eastAsia="en-NZ"/>
        </w:rPr>
        <w:t xml:space="preserve"> confirm the identity of the client…” and whether </w:t>
      </w:r>
      <w:r w:rsidR="005055A3">
        <w:rPr>
          <w:lang w:eastAsia="en-NZ"/>
        </w:rPr>
        <w:t>‘independently’</w:t>
      </w:r>
      <w:r w:rsidR="00D523FD">
        <w:rPr>
          <w:lang w:eastAsia="en-NZ"/>
        </w:rPr>
        <w:t xml:space="preserve"> </w:t>
      </w:r>
      <w:r w:rsidR="00031D0B">
        <w:rPr>
          <w:lang w:eastAsia="en-NZ"/>
        </w:rPr>
        <w:t xml:space="preserve">meant </w:t>
      </w:r>
      <w:r w:rsidR="00B023E8">
        <w:rPr>
          <w:lang w:eastAsia="en-NZ"/>
        </w:rPr>
        <w:t xml:space="preserve">using two methods </w:t>
      </w:r>
      <w:r w:rsidR="00D523FD">
        <w:rPr>
          <w:lang w:eastAsia="en-NZ"/>
        </w:rPr>
        <w:t>to verify identity, or two documents, or something else.</w:t>
      </w:r>
      <w:r w:rsidR="00B023E8">
        <w:rPr>
          <w:lang w:eastAsia="en-NZ"/>
        </w:rPr>
        <w:t xml:space="preserve"> </w:t>
      </w:r>
    </w:p>
    <w:p w14:paraId="727B07B2" w14:textId="031C73C7" w:rsidR="00CE4E64" w:rsidRDefault="00CE4E64" w:rsidP="00FA2DDD">
      <w:pPr>
        <w:pStyle w:val="33Bodybullets"/>
        <w:tabs>
          <w:tab w:val="clear" w:pos="567"/>
          <w:tab w:val="left" w:pos="851"/>
        </w:tabs>
        <w:ind w:left="284" w:hanging="283"/>
        <w:rPr>
          <w:lang w:eastAsia="en-NZ"/>
        </w:rPr>
      </w:pPr>
      <w:r>
        <w:rPr>
          <w:color w:val="414042"/>
          <w:sz w:val="20"/>
        </w:rPr>
        <w:t xml:space="preserve">One </w:t>
      </w:r>
      <w:r w:rsidR="00FA2DDD">
        <w:rPr>
          <w:color w:val="414042"/>
          <w:sz w:val="20"/>
        </w:rPr>
        <w:t>submission</w:t>
      </w:r>
      <w:r>
        <w:rPr>
          <w:color w:val="414042"/>
          <w:sz w:val="20"/>
        </w:rPr>
        <w:t xml:space="preserve"> suggested</w:t>
      </w:r>
      <w:r w:rsidRPr="00872D85">
        <w:rPr>
          <w:color w:val="414042"/>
          <w:sz w:val="20"/>
        </w:rPr>
        <w:t xml:space="preserve"> the prompt “Is this transaction high risk?” in the Landonline A&amp;I forms be amended to reflect what is in the Draft Guidelines as that prompt often causes confusion between “high risk” transactions and the need to obtain a connecting document.</w:t>
      </w:r>
    </w:p>
    <w:p w14:paraId="5C05EFB5" w14:textId="695C54CE" w:rsidR="000D262A" w:rsidRPr="005662BB" w:rsidRDefault="00A90F2D" w:rsidP="00562267">
      <w:pPr>
        <w:spacing w:line="320" w:lineRule="exact"/>
        <w:rPr>
          <w:i/>
          <w:iCs/>
          <w:lang w:eastAsia="en-NZ"/>
        </w:rPr>
      </w:pPr>
      <w:r w:rsidRPr="005662BB">
        <w:rPr>
          <w:i/>
          <w:iCs/>
          <w:lang w:eastAsia="en-NZ"/>
        </w:rPr>
        <w:t>Decisions and reasons</w:t>
      </w:r>
    </w:p>
    <w:p w14:paraId="096FACC7" w14:textId="1EA53BF7" w:rsidR="00A90F2D" w:rsidRDefault="001362AB" w:rsidP="008C7ED9">
      <w:pPr>
        <w:pStyle w:val="32BodytextLINZ"/>
        <w:rPr>
          <w:lang w:eastAsia="en-NZ"/>
        </w:rPr>
      </w:pPr>
      <w:r>
        <w:rPr>
          <w:lang w:eastAsia="en-NZ"/>
        </w:rPr>
        <w:t xml:space="preserve">We </w:t>
      </w:r>
      <w:r w:rsidR="001B7A91">
        <w:rPr>
          <w:lang w:eastAsia="en-NZ"/>
        </w:rPr>
        <w:t xml:space="preserve">updated </w:t>
      </w:r>
      <w:r>
        <w:rPr>
          <w:lang w:eastAsia="en-NZ"/>
        </w:rPr>
        <w:t xml:space="preserve">the </w:t>
      </w:r>
      <w:r w:rsidR="001B7A91">
        <w:rPr>
          <w:lang w:eastAsia="en-NZ"/>
        </w:rPr>
        <w:t xml:space="preserve">wording from </w:t>
      </w:r>
      <w:r>
        <w:rPr>
          <w:lang w:eastAsia="en-NZ"/>
        </w:rPr>
        <w:t>‘</w:t>
      </w:r>
      <w:r w:rsidR="00F12A48">
        <w:rPr>
          <w:lang w:eastAsia="en-NZ"/>
        </w:rPr>
        <w:t>…</w:t>
      </w:r>
      <w:r w:rsidRPr="00F12A48">
        <w:rPr>
          <w:i/>
          <w:iCs/>
          <w:lang w:eastAsia="en-NZ"/>
        </w:rPr>
        <w:t>and mitigate risk</w:t>
      </w:r>
      <w:r>
        <w:rPr>
          <w:lang w:eastAsia="en-NZ"/>
        </w:rPr>
        <w:t>’</w:t>
      </w:r>
      <w:r w:rsidR="00F12A48">
        <w:rPr>
          <w:lang w:eastAsia="en-NZ"/>
        </w:rPr>
        <w:t xml:space="preserve"> </w:t>
      </w:r>
      <w:r w:rsidR="001B7A91">
        <w:rPr>
          <w:lang w:eastAsia="en-NZ"/>
        </w:rPr>
        <w:t xml:space="preserve">to </w:t>
      </w:r>
      <w:r w:rsidR="001B7A91" w:rsidRPr="00A94EDC">
        <w:rPr>
          <w:i/>
          <w:iCs/>
          <w:lang w:eastAsia="en-NZ"/>
        </w:rPr>
        <w:t>‘…and confirm the veracity of the transaction’</w:t>
      </w:r>
      <w:r w:rsidR="00C308B4">
        <w:rPr>
          <w:lang w:eastAsia="en-NZ"/>
        </w:rPr>
        <w:t xml:space="preserve">.  </w:t>
      </w:r>
      <w:r w:rsidR="001B7A91">
        <w:rPr>
          <w:lang w:eastAsia="en-NZ"/>
        </w:rPr>
        <w:t xml:space="preserve">This </w:t>
      </w:r>
      <w:r w:rsidR="00C12AD1">
        <w:rPr>
          <w:lang w:eastAsia="en-NZ"/>
        </w:rPr>
        <w:t xml:space="preserve">aligns </w:t>
      </w:r>
      <w:r w:rsidR="001B7A91">
        <w:rPr>
          <w:lang w:eastAsia="en-NZ"/>
        </w:rPr>
        <w:t>with clause 12 of the Standard</w:t>
      </w:r>
      <w:r w:rsidR="00A94EDC">
        <w:rPr>
          <w:lang w:eastAsia="en-NZ"/>
        </w:rPr>
        <w:t xml:space="preserve"> and the examples of reasonable steps in clauses 17.1 and 17.2</w:t>
      </w:r>
      <w:r w:rsidR="00D667FB">
        <w:rPr>
          <w:lang w:eastAsia="en-NZ"/>
        </w:rPr>
        <w:t xml:space="preserve"> of the Guideline</w:t>
      </w:r>
      <w:r w:rsidR="00F12A48">
        <w:rPr>
          <w:lang w:eastAsia="en-NZ"/>
        </w:rPr>
        <w:t>.</w:t>
      </w:r>
    </w:p>
    <w:p w14:paraId="6B32B22E" w14:textId="2E3071AE" w:rsidR="00C625D1" w:rsidRDefault="00C625D1" w:rsidP="008C7ED9">
      <w:pPr>
        <w:pStyle w:val="32BodytextLINZ"/>
        <w:rPr>
          <w:lang w:eastAsia="en-NZ"/>
        </w:rPr>
      </w:pPr>
      <w:r>
        <w:rPr>
          <w:lang w:eastAsia="en-NZ"/>
        </w:rPr>
        <w:t>We updated clause 17.1 (and clause 15) to clarify that a mortgage is not high risk if the practitioner is acting for a client who is both purchasing a new property and granting a mortgage at the same time.  This is consistent with current practice.</w:t>
      </w:r>
      <w:r w:rsidR="00C9539B">
        <w:rPr>
          <w:lang w:eastAsia="en-NZ"/>
        </w:rPr>
        <w:t xml:space="preserve">  We also updated clause 10(2) of the Standard to clarify that a connecting document is not required in this situation.</w:t>
      </w:r>
    </w:p>
    <w:p w14:paraId="59AC9CA8" w14:textId="4A12EFB9" w:rsidR="00E3375C" w:rsidRDefault="00B34A99" w:rsidP="008C7ED9">
      <w:pPr>
        <w:pStyle w:val="32BodytextLINZ"/>
        <w:rPr>
          <w:lang w:eastAsia="en-NZ"/>
        </w:rPr>
      </w:pPr>
      <w:r>
        <w:rPr>
          <w:lang w:eastAsia="en-NZ"/>
        </w:rPr>
        <w:t xml:space="preserve"> ‘</w:t>
      </w:r>
      <w:r w:rsidR="008532E0">
        <w:rPr>
          <w:lang w:eastAsia="en-NZ"/>
        </w:rPr>
        <w:t>I</w:t>
      </w:r>
      <w:r>
        <w:rPr>
          <w:lang w:eastAsia="en-NZ"/>
        </w:rPr>
        <w:t xml:space="preserve">ndependently’ in this context means </w:t>
      </w:r>
      <w:r w:rsidR="00412B7F">
        <w:rPr>
          <w:lang w:eastAsia="en-NZ"/>
        </w:rPr>
        <w:t xml:space="preserve">taking steps to confirm </w:t>
      </w:r>
      <w:r w:rsidR="00D55D32">
        <w:rPr>
          <w:lang w:eastAsia="en-NZ"/>
        </w:rPr>
        <w:t xml:space="preserve">for </w:t>
      </w:r>
      <w:r w:rsidR="00412B7F">
        <w:rPr>
          <w:lang w:eastAsia="en-NZ"/>
        </w:rPr>
        <w:t xml:space="preserve">yourself that </w:t>
      </w:r>
      <w:r w:rsidR="00A022A5">
        <w:rPr>
          <w:lang w:eastAsia="en-NZ"/>
        </w:rPr>
        <w:t xml:space="preserve">the person is who they claim to be </w:t>
      </w:r>
      <w:r w:rsidR="00591C6B">
        <w:rPr>
          <w:lang w:eastAsia="en-NZ"/>
        </w:rPr>
        <w:t>as opposed to</w:t>
      </w:r>
      <w:r w:rsidR="00A022A5">
        <w:rPr>
          <w:lang w:eastAsia="en-NZ"/>
        </w:rPr>
        <w:t xml:space="preserve"> relying solely on the information the person has provided to you.  </w:t>
      </w:r>
      <w:r w:rsidR="00FA75AD">
        <w:rPr>
          <w:lang w:eastAsia="en-NZ"/>
        </w:rPr>
        <w:t>Some examples of these</w:t>
      </w:r>
      <w:r w:rsidR="004B5C0E">
        <w:rPr>
          <w:lang w:eastAsia="en-NZ"/>
        </w:rPr>
        <w:t xml:space="preserve"> </w:t>
      </w:r>
      <w:r w:rsidR="00B50B37">
        <w:rPr>
          <w:lang w:eastAsia="en-NZ"/>
        </w:rPr>
        <w:t>are set out in</w:t>
      </w:r>
      <w:r w:rsidR="004B5C0E">
        <w:rPr>
          <w:lang w:eastAsia="en-NZ"/>
        </w:rPr>
        <w:t xml:space="preserve"> clauses </w:t>
      </w:r>
      <w:r w:rsidR="00D14DC5">
        <w:rPr>
          <w:lang w:eastAsia="en-NZ"/>
        </w:rPr>
        <w:t>17.1 and 17.2.</w:t>
      </w:r>
    </w:p>
    <w:p w14:paraId="1613F9DB" w14:textId="77777777" w:rsidR="00942EEA" w:rsidRDefault="008B264D" w:rsidP="008C7ED9">
      <w:pPr>
        <w:pStyle w:val="32BodytextLINZ"/>
        <w:rPr>
          <w:lang w:eastAsia="en-NZ"/>
        </w:rPr>
      </w:pPr>
      <w:r w:rsidRPr="00975F45">
        <w:rPr>
          <w:lang w:eastAsia="en-NZ"/>
        </w:rPr>
        <w:t xml:space="preserve">In our view, no </w:t>
      </w:r>
      <w:r w:rsidR="008532E0">
        <w:rPr>
          <w:lang w:eastAsia="en-NZ"/>
        </w:rPr>
        <w:t xml:space="preserve">further </w:t>
      </w:r>
      <w:r w:rsidR="002576F9">
        <w:rPr>
          <w:lang w:eastAsia="en-NZ"/>
        </w:rPr>
        <w:t>wording</w:t>
      </w:r>
      <w:r w:rsidRPr="00975F45">
        <w:rPr>
          <w:lang w:eastAsia="en-NZ"/>
        </w:rPr>
        <w:t xml:space="preserve"> changes are required to the </w:t>
      </w:r>
      <w:r w:rsidR="002576F9">
        <w:rPr>
          <w:lang w:eastAsia="en-NZ"/>
        </w:rPr>
        <w:t>Landonline</w:t>
      </w:r>
      <w:r w:rsidRPr="00975F45">
        <w:rPr>
          <w:lang w:eastAsia="en-NZ"/>
        </w:rPr>
        <w:t xml:space="preserve"> A&amp;I forms</w:t>
      </w:r>
      <w:r w:rsidR="002576F9">
        <w:rPr>
          <w:lang w:eastAsia="en-NZ"/>
        </w:rPr>
        <w:t xml:space="preserve">.  </w:t>
      </w:r>
      <w:r w:rsidR="002365BA">
        <w:rPr>
          <w:lang w:eastAsia="en-NZ"/>
        </w:rPr>
        <w:t xml:space="preserve">The A&amp;I forms </w:t>
      </w:r>
      <w:r w:rsidRPr="00975F45">
        <w:rPr>
          <w:lang w:eastAsia="en-NZ"/>
        </w:rPr>
        <w:t>in New Landonline have</w:t>
      </w:r>
      <w:r w:rsidR="00606C53">
        <w:rPr>
          <w:lang w:eastAsia="en-NZ"/>
        </w:rPr>
        <w:t xml:space="preserve"> recently</w:t>
      </w:r>
      <w:r w:rsidRPr="00975F45">
        <w:rPr>
          <w:lang w:eastAsia="en-NZ"/>
        </w:rPr>
        <w:t xml:space="preserve"> been updated in anticipation of this guidance. </w:t>
      </w:r>
    </w:p>
    <w:p w14:paraId="7DFCA0AD" w14:textId="26CC2AEB" w:rsidR="00A07BA6" w:rsidRPr="00975F45" w:rsidRDefault="007361EE" w:rsidP="008C7ED9">
      <w:pPr>
        <w:pStyle w:val="32BodytextLINZ"/>
        <w:rPr>
          <w:lang w:eastAsia="en-NZ"/>
        </w:rPr>
      </w:pPr>
      <w:r>
        <w:rPr>
          <w:lang w:eastAsia="en-NZ"/>
        </w:rPr>
        <w:t>More broadly we</w:t>
      </w:r>
      <w:r w:rsidR="00942EEA">
        <w:rPr>
          <w:lang w:eastAsia="en-NZ"/>
        </w:rPr>
        <w:t xml:space="preserve"> have </w:t>
      </w:r>
      <w:r w:rsidR="008A2FBC">
        <w:rPr>
          <w:lang w:eastAsia="en-NZ"/>
        </w:rPr>
        <w:t>made some editorial changes</w:t>
      </w:r>
      <w:r w:rsidR="004D33C8">
        <w:rPr>
          <w:lang w:eastAsia="en-NZ"/>
        </w:rPr>
        <w:t xml:space="preserve"> </w:t>
      </w:r>
      <w:r w:rsidR="008A2FBC">
        <w:rPr>
          <w:lang w:eastAsia="en-NZ"/>
        </w:rPr>
        <w:t>to ensure</w:t>
      </w:r>
      <w:r w:rsidR="0067093C">
        <w:rPr>
          <w:lang w:eastAsia="en-NZ"/>
        </w:rPr>
        <w:t xml:space="preserve"> </w:t>
      </w:r>
      <w:r w:rsidR="00942EEA">
        <w:rPr>
          <w:lang w:eastAsia="en-NZ"/>
        </w:rPr>
        <w:t xml:space="preserve">the definition of ‘high risk transaction’ </w:t>
      </w:r>
      <w:r w:rsidR="0067093C">
        <w:rPr>
          <w:lang w:eastAsia="en-NZ"/>
        </w:rPr>
        <w:t>is consistent</w:t>
      </w:r>
      <w:r w:rsidR="00942EEA">
        <w:rPr>
          <w:lang w:eastAsia="en-NZ"/>
        </w:rPr>
        <w:t xml:space="preserve"> </w:t>
      </w:r>
      <w:r w:rsidR="00D667FB">
        <w:rPr>
          <w:lang w:eastAsia="en-NZ"/>
        </w:rPr>
        <w:t>across</w:t>
      </w:r>
      <w:r w:rsidR="00942EEA">
        <w:rPr>
          <w:lang w:eastAsia="en-NZ"/>
        </w:rPr>
        <w:t xml:space="preserve"> the </w:t>
      </w:r>
      <w:r w:rsidR="0067093C">
        <w:rPr>
          <w:lang w:eastAsia="en-NZ"/>
        </w:rPr>
        <w:t xml:space="preserve">Standard </w:t>
      </w:r>
      <w:r w:rsidR="00D667FB">
        <w:rPr>
          <w:lang w:eastAsia="en-NZ"/>
        </w:rPr>
        <w:t xml:space="preserve">and Guideline, </w:t>
      </w:r>
      <w:r w:rsidR="0067093C">
        <w:rPr>
          <w:lang w:eastAsia="en-NZ"/>
        </w:rPr>
        <w:t xml:space="preserve">and to clarify some of the commentary on high risk transactions. </w:t>
      </w:r>
    </w:p>
    <w:p w14:paraId="22665290" w14:textId="77777777" w:rsidR="003753DE" w:rsidRDefault="003753DE" w:rsidP="00B461EE">
      <w:pPr>
        <w:pStyle w:val="24Subheadinglevel4"/>
      </w:pPr>
    </w:p>
    <w:p w14:paraId="693BCF25" w14:textId="01973F5C" w:rsidR="00941464" w:rsidRDefault="00FD13F1" w:rsidP="00B461EE">
      <w:pPr>
        <w:pStyle w:val="24Subheadinglevel4"/>
      </w:pPr>
      <w:r>
        <w:lastRenderedPageBreak/>
        <w:t>Electronic signatures</w:t>
      </w:r>
      <w:r w:rsidR="007C319F">
        <w:t xml:space="preserve"> – clause </w:t>
      </w:r>
      <w:r w:rsidR="009B7701">
        <w:t>6</w:t>
      </w:r>
    </w:p>
    <w:p w14:paraId="5A310C58" w14:textId="35C04B82" w:rsidR="005034EA" w:rsidRDefault="00EB1417" w:rsidP="008C7ED9">
      <w:pPr>
        <w:pStyle w:val="32BodytextLINZ"/>
        <w:rPr>
          <w:lang w:eastAsia="en-NZ"/>
        </w:rPr>
      </w:pPr>
      <w:r>
        <w:rPr>
          <w:lang w:eastAsia="en-NZ"/>
        </w:rPr>
        <w:t>W</w:t>
      </w:r>
      <w:r w:rsidR="00570AB1">
        <w:rPr>
          <w:lang w:eastAsia="en-NZ"/>
        </w:rPr>
        <w:t xml:space="preserve">e proposed that an Authority and Instruction form can be signed </w:t>
      </w:r>
      <w:r w:rsidR="00D16F6C">
        <w:rPr>
          <w:lang w:eastAsia="en-NZ"/>
        </w:rPr>
        <w:t xml:space="preserve">by the person giving authority </w:t>
      </w:r>
      <w:r w:rsidR="00570AB1">
        <w:rPr>
          <w:lang w:eastAsia="en-NZ"/>
        </w:rPr>
        <w:t xml:space="preserve">using an electronic signature if the signature is compliant with </w:t>
      </w:r>
      <w:r w:rsidR="00BF52EB">
        <w:rPr>
          <w:lang w:eastAsia="en-NZ"/>
        </w:rPr>
        <w:t>s</w:t>
      </w:r>
      <w:r w:rsidR="00570AB1">
        <w:rPr>
          <w:lang w:eastAsia="en-NZ"/>
        </w:rPr>
        <w:t>226</w:t>
      </w:r>
      <w:r w:rsidR="00D16F6C">
        <w:rPr>
          <w:lang w:eastAsia="en-NZ"/>
        </w:rPr>
        <w:t>,</w:t>
      </w:r>
      <w:r w:rsidR="00BC4182">
        <w:rPr>
          <w:lang w:eastAsia="en-NZ"/>
        </w:rPr>
        <w:t xml:space="preserve"> </w:t>
      </w:r>
      <w:r w:rsidR="00D16F6C">
        <w:rPr>
          <w:lang w:eastAsia="en-NZ"/>
        </w:rPr>
        <w:t xml:space="preserve">s227 </w:t>
      </w:r>
      <w:r w:rsidR="00BC4182">
        <w:rPr>
          <w:lang w:eastAsia="en-NZ"/>
        </w:rPr>
        <w:t>and s228(1)</w:t>
      </w:r>
      <w:r w:rsidR="00570AB1">
        <w:rPr>
          <w:lang w:eastAsia="en-NZ"/>
        </w:rPr>
        <w:t xml:space="preserve"> of the Contract and Commercial Law Act 2017</w:t>
      </w:r>
      <w:r w:rsidR="009F1789">
        <w:rPr>
          <w:lang w:eastAsia="en-NZ"/>
        </w:rPr>
        <w:t xml:space="preserve"> (CCLA)</w:t>
      </w:r>
      <w:r w:rsidR="00570AB1">
        <w:rPr>
          <w:lang w:eastAsia="en-NZ"/>
        </w:rPr>
        <w:t>.</w:t>
      </w:r>
    </w:p>
    <w:p w14:paraId="7970F6B3" w14:textId="61D65B14" w:rsidR="002261A3" w:rsidRPr="002261A3" w:rsidRDefault="002261A3" w:rsidP="00562267">
      <w:pPr>
        <w:spacing w:line="320" w:lineRule="exact"/>
        <w:rPr>
          <w:i/>
          <w:iCs/>
          <w:lang w:eastAsia="en-NZ"/>
        </w:rPr>
      </w:pPr>
      <w:r w:rsidRPr="002261A3">
        <w:rPr>
          <w:i/>
          <w:iCs/>
          <w:lang w:eastAsia="en-NZ"/>
        </w:rPr>
        <w:t>Submission</w:t>
      </w:r>
      <w:r w:rsidR="00550B3D">
        <w:rPr>
          <w:i/>
          <w:iCs/>
          <w:lang w:eastAsia="en-NZ"/>
        </w:rPr>
        <w:t>s</w:t>
      </w:r>
    </w:p>
    <w:p w14:paraId="1315C6A4" w14:textId="051B29CF" w:rsidR="00FD26A8" w:rsidRDefault="00454766" w:rsidP="008C7ED9">
      <w:pPr>
        <w:pStyle w:val="32BodytextLINZ"/>
        <w:rPr>
          <w:lang w:eastAsia="en-NZ"/>
        </w:rPr>
      </w:pPr>
      <w:r>
        <w:rPr>
          <w:lang w:eastAsia="en-NZ"/>
        </w:rPr>
        <w:t>One</w:t>
      </w:r>
      <w:r w:rsidR="0060161A">
        <w:rPr>
          <w:lang w:eastAsia="en-NZ"/>
        </w:rPr>
        <w:t xml:space="preserve"> submission</w:t>
      </w:r>
      <w:r w:rsidR="007C4F30">
        <w:rPr>
          <w:lang w:eastAsia="en-NZ"/>
        </w:rPr>
        <w:t xml:space="preserve"> </w:t>
      </w:r>
      <w:r>
        <w:rPr>
          <w:lang w:eastAsia="en-NZ"/>
        </w:rPr>
        <w:t>suggested that</w:t>
      </w:r>
      <w:r w:rsidR="001E183B">
        <w:rPr>
          <w:lang w:eastAsia="en-NZ"/>
        </w:rPr>
        <w:t xml:space="preserve"> </w:t>
      </w:r>
      <w:r w:rsidR="00123BA0">
        <w:rPr>
          <w:lang w:eastAsia="en-NZ"/>
        </w:rPr>
        <w:t>electronic signing</w:t>
      </w:r>
      <w:r w:rsidR="00C02A23">
        <w:rPr>
          <w:lang w:eastAsia="en-NZ"/>
        </w:rPr>
        <w:t xml:space="preserve"> </w:t>
      </w:r>
      <w:r w:rsidR="00123BA0">
        <w:rPr>
          <w:lang w:eastAsia="en-NZ"/>
        </w:rPr>
        <w:t>be permitted, for example by</w:t>
      </w:r>
      <w:r w:rsidR="001E183B">
        <w:rPr>
          <w:lang w:eastAsia="en-NZ"/>
        </w:rPr>
        <w:t xml:space="preserve"> </w:t>
      </w:r>
      <w:r w:rsidR="00123BA0">
        <w:rPr>
          <w:lang w:eastAsia="en-NZ"/>
        </w:rPr>
        <w:t>inserting an</w:t>
      </w:r>
      <w:r w:rsidR="001E183B">
        <w:rPr>
          <w:lang w:eastAsia="en-NZ"/>
        </w:rPr>
        <w:t xml:space="preserve"> image signature or e-signature created by drawing on a touchscreen</w:t>
      </w:r>
      <w:r w:rsidR="00123BA0">
        <w:rPr>
          <w:lang w:eastAsia="en-NZ"/>
        </w:rPr>
        <w:t>,</w:t>
      </w:r>
      <w:r w:rsidR="001E183B">
        <w:rPr>
          <w:lang w:eastAsia="en-NZ"/>
        </w:rPr>
        <w:t xml:space="preserve"> </w:t>
      </w:r>
      <w:r w:rsidR="007C530A">
        <w:rPr>
          <w:lang w:eastAsia="en-NZ"/>
        </w:rPr>
        <w:t>so long as</w:t>
      </w:r>
      <w:r w:rsidR="001E183B">
        <w:rPr>
          <w:lang w:eastAsia="en-NZ"/>
        </w:rPr>
        <w:t xml:space="preserve"> the practitioner or their trusted colleague can see the </w:t>
      </w:r>
      <w:r w:rsidR="00FA7406">
        <w:rPr>
          <w:lang w:eastAsia="en-NZ"/>
        </w:rPr>
        <w:t>signatory apply the signature in an in-person or remote witnessing session</w:t>
      </w:r>
      <w:r w:rsidR="000C4680">
        <w:rPr>
          <w:lang w:eastAsia="en-NZ"/>
        </w:rPr>
        <w:t xml:space="preserve"> and </w:t>
      </w:r>
      <w:r w:rsidR="00F91952">
        <w:rPr>
          <w:lang w:eastAsia="en-NZ"/>
        </w:rPr>
        <w:t xml:space="preserve">can </w:t>
      </w:r>
      <w:r w:rsidR="00130CAB">
        <w:rPr>
          <w:lang w:eastAsia="en-NZ"/>
        </w:rPr>
        <w:t>confirm their identity</w:t>
      </w:r>
      <w:r w:rsidR="00FA7406">
        <w:rPr>
          <w:lang w:eastAsia="en-NZ"/>
        </w:rPr>
        <w:t>.</w:t>
      </w:r>
    </w:p>
    <w:p w14:paraId="0E655ACF" w14:textId="75925648" w:rsidR="002261A3" w:rsidRPr="002261A3" w:rsidRDefault="008D44F3" w:rsidP="00562267">
      <w:pPr>
        <w:spacing w:line="320" w:lineRule="exact"/>
        <w:rPr>
          <w:i/>
          <w:iCs/>
          <w:lang w:eastAsia="en-NZ"/>
        </w:rPr>
      </w:pPr>
      <w:r>
        <w:rPr>
          <w:i/>
          <w:iCs/>
          <w:lang w:eastAsia="en-NZ"/>
        </w:rPr>
        <w:t>D</w:t>
      </w:r>
      <w:r w:rsidR="00550B3D">
        <w:rPr>
          <w:i/>
          <w:iCs/>
          <w:lang w:eastAsia="en-NZ"/>
        </w:rPr>
        <w:t>ecision and reason</w:t>
      </w:r>
    </w:p>
    <w:p w14:paraId="501EA21D" w14:textId="15C7142A" w:rsidR="00FD13F1" w:rsidRDefault="00F7031E" w:rsidP="008C7ED9">
      <w:pPr>
        <w:pStyle w:val="32BodytextLINZ"/>
        <w:rPr>
          <w:lang w:eastAsia="en-NZ"/>
        </w:rPr>
      </w:pPr>
      <w:r>
        <w:rPr>
          <w:lang w:eastAsia="en-NZ"/>
        </w:rPr>
        <w:t>We have</w:t>
      </w:r>
      <w:r w:rsidR="00D667FB">
        <w:rPr>
          <w:lang w:eastAsia="en-NZ"/>
        </w:rPr>
        <w:t xml:space="preserve"> </w:t>
      </w:r>
      <w:r w:rsidR="00806F35">
        <w:rPr>
          <w:lang w:eastAsia="en-NZ"/>
        </w:rPr>
        <w:t xml:space="preserve">largely </w:t>
      </w:r>
      <w:r w:rsidR="00E733EE">
        <w:rPr>
          <w:lang w:eastAsia="en-NZ"/>
        </w:rPr>
        <w:t>retain</w:t>
      </w:r>
      <w:r>
        <w:rPr>
          <w:lang w:eastAsia="en-NZ"/>
        </w:rPr>
        <w:t>ed</w:t>
      </w:r>
      <w:r w:rsidR="00E733EE">
        <w:rPr>
          <w:lang w:eastAsia="en-NZ"/>
        </w:rPr>
        <w:t xml:space="preserve"> the guidance </w:t>
      </w:r>
      <w:r w:rsidR="00CF2ED9">
        <w:rPr>
          <w:lang w:eastAsia="en-NZ"/>
        </w:rPr>
        <w:t>at clause 6 of the Guideline</w:t>
      </w:r>
      <w:r w:rsidR="00BC6532">
        <w:rPr>
          <w:lang w:eastAsia="en-NZ"/>
        </w:rPr>
        <w:t xml:space="preserve">.  </w:t>
      </w:r>
      <w:r w:rsidR="00D16F6C">
        <w:rPr>
          <w:lang w:eastAsia="en-NZ"/>
        </w:rPr>
        <w:t>A</w:t>
      </w:r>
      <w:r w:rsidR="00A30B77">
        <w:rPr>
          <w:lang w:eastAsia="en-NZ"/>
        </w:rPr>
        <w:t xml:space="preserve"> signature that has been </w:t>
      </w:r>
      <w:r w:rsidR="007146B7">
        <w:rPr>
          <w:lang w:eastAsia="en-NZ"/>
        </w:rPr>
        <w:t>inserted as an image or created by drawing on a touchscreen</w:t>
      </w:r>
      <w:r w:rsidR="00A30B77">
        <w:rPr>
          <w:lang w:eastAsia="en-NZ"/>
        </w:rPr>
        <w:t xml:space="preserve"> </w:t>
      </w:r>
      <w:r w:rsidR="00C12AD1">
        <w:rPr>
          <w:lang w:eastAsia="en-NZ"/>
        </w:rPr>
        <w:t>cannot be presumed to be reliable as it is unlikely to</w:t>
      </w:r>
      <w:r w:rsidR="00D16F6C">
        <w:rPr>
          <w:lang w:eastAsia="en-NZ"/>
        </w:rPr>
        <w:t xml:space="preserve"> meet the criteria set out in s228(1) CCLA</w:t>
      </w:r>
      <w:r w:rsidR="00437E2B">
        <w:rPr>
          <w:lang w:eastAsia="en-NZ"/>
        </w:rPr>
        <w:t>.</w:t>
      </w:r>
    </w:p>
    <w:p w14:paraId="2361D777" w14:textId="5D5AC121" w:rsidR="00806F35" w:rsidRDefault="00806F35" w:rsidP="008C7ED9">
      <w:pPr>
        <w:pStyle w:val="32BodytextLINZ"/>
        <w:rPr>
          <w:lang w:eastAsia="en-NZ"/>
        </w:rPr>
      </w:pPr>
      <w:r>
        <w:rPr>
          <w:lang w:eastAsia="en-NZ"/>
        </w:rPr>
        <w:t>We have updated clause 6 to clarify that an A&amp;I form can be</w:t>
      </w:r>
      <w:r w:rsidR="006A3BB7">
        <w:rPr>
          <w:lang w:eastAsia="en-NZ"/>
        </w:rPr>
        <w:t xml:space="preserve"> signed and </w:t>
      </w:r>
      <w:r>
        <w:rPr>
          <w:lang w:eastAsia="en-NZ"/>
        </w:rPr>
        <w:t>witnessed</w:t>
      </w:r>
      <w:r w:rsidR="006A3BB7">
        <w:rPr>
          <w:lang w:eastAsia="en-NZ"/>
        </w:rPr>
        <w:t xml:space="preserve"> using electronic signatures.  This aligns with current practice.</w:t>
      </w:r>
    </w:p>
    <w:p w14:paraId="15267CCC" w14:textId="554A2C87" w:rsidR="00FD13F1" w:rsidRDefault="00FD13F1" w:rsidP="00960542">
      <w:pPr>
        <w:pStyle w:val="24Subheadinglevel4"/>
      </w:pPr>
      <w:r>
        <w:t>Confirming identity using audio-visual link (AVL)</w:t>
      </w:r>
      <w:r w:rsidR="009B7701">
        <w:t xml:space="preserve"> – clauses 9.3 and 10.3</w:t>
      </w:r>
    </w:p>
    <w:p w14:paraId="22A21936" w14:textId="54DFB080" w:rsidR="00403D1A" w:rsidRDefault="008532E0" w:rsidP="008C7ED9">
      <w:pPr>
        <w:pStyle w:val="32BodytextLINZ"/>
        <w:rPr>
          <w:lang w:eastAsia="en-NZ"/>
        </w:rPr>
      </w:pPr>
      <w:r>
        <w:rPr>
          <w:lang w:eastAsia="en-NZ"/>
        </w:rPr>
        <w:t>To extend the scope for the use of AVL beyond existing clients, w</w:t>
      </w:r>
      <w:r w:rsidR="006B0FBD">
        <w:rPr>
          <w:lang w:eastAsia="en-NZ"/>
        </w:rPr>
        <w:t xml:space="preserve">e proposed that </w:t>
      </w:r>
      <w:r w:rsidR="000D3173">
        <w:rPr>
          <w:lang w:eastAsia="en-NZ"/>
        </w:rPr>
        <w:t>a practitioner or their trusted colleague may</w:t>
      </w:r>
      <w:r w:rsidR="005D75D0">
        <w:rPr>
          <w:lang w:eastAsia="en-NZ"/>
        </w:rPr>
        <w:t xml:space="preserve"> </w:t>
      </w:r>
      <w:r>
        <w:rPr>
          <w:lang w:eastAsia="en-NZ"/>
        </w:rPr>
        <w:t xml:space="preserve">also </w:t>
      </w:r>
      <w:r w:rsidR="005D75D0">
        <w:rPr>
          <w:lang w:eastAsia="en-NZ"/>
        </w:rPr>
        <w:t>use AVL to</w:t>
      </w:r>
      <w:r w:rsidR="000D3173">
        <w:rPr>
          <w:lang w:eastAsia="en-NZ"/>
        </w:rPr>
        <w:t xml:space="preserve"> confirm </w:t>
      </w:r>
      <w:r w:rsidR="005D75D0">
        <w:rPr>
          <w:lang w:eastAsia="en-NZ"/>
        </w:rPr>
        <w:t xml:space="preserve">the </w:t>
      </w:r>
      <w:r w:rsidR="000D3173">
        <w:rPr>
          <w:lang w:eastAsia="en-NZ"/>
        </w:rPr>
        <w:t>identity</w:t>
      </w:r>
      <w:r w:rsidR="005D75D0">
        <w:rPr>
          <w:lang w:eastAsia="en-NZ"/>
        </w:rPr>
        <w:t xml:space="preserve"> of</w:t>
      </w:r>
      <w:r w:rsidR="009B5572">
        <w:rPr>
          <w:lang w:eastAsia="en-NZ"/>
        </w:rPr>
        <w:t xml:space="preserve"> new clients </w:t>
      </w:r>
      <w:r w:rsidR="00163F45">
        <w:rPr>
          <w:lang w:eastAsia="en-NZ"/>
        </w:rPr>
        <w:t>if</w:t>
      </w:r>
      <w:r w:rsidR="00FA0685">
        <w:rPr>
          <w:lang w:eastAsia="en-NZ"/>
        </w:rPr>
        <w:t>, prior to acting on the transaction, the practitioner or trusted colleague has verified the identity of the new client for AML/CFT Act purposes.</w:t>
      </w:r>
      <w:r w:rsidR="009B5572">
        <w:rPr>
          <w:lang w:eastAsia="en-NZ"/>
        </w:rPr>
        <w:t xml:space="preserve">  </w:t>
      </w:r>
      <w:r w:rsidR="003145C1">
        <w:rPr>
          <w:lang w:eastAsia="en-NZ"/>
        </w:rPr>
        <w:t>G</w:t>
      </w:r>
      <w:r w:rsidR="00DC7ECC">
        <w:rPr>
          <w:lang w:eastAsia="en-NZ"/>
        </w:rPr>
        <w:t xml:space="preserve">uidance was provided </w:t>
      </w:r>
      <w:r w:rsidR="00340DA2">
        <w:rPr>
          <w:lang w:eastAsia="en-NZ"/>
        </w:rPr>
        <w:t xml:space="preserve">on </w:t>
      </w:r>
      <w:r w:rsidR="00E1094A">
        <w:rPr>
          <w:lang w:eastAsia="en-NZ"/>
        </w:rPr>
        <w:t xml:space="preserve">the steps </w:t>
      </w:r>
      <w:r w:rsidR="00C80AB9">
        <w:rPr>
          <w:lang w:eastAsia="en-NZ"/>
        </w:rPr>
        <w:t>that</w:t>
      </w:r>
      <w:r w:rsidR="00E1094A">
        <w:rPr>
          <w:lang w:eastAsia="en-NZ"/>
        </w:rPr>
        <w:t xml:space="preserve"> should </w:t>
      </w:r>
      <w:r w:rsidR="00C80AB9">
        <w:rPr>
          <w:lang w:eastAsia="en-NZ"/>
        </w:rPr>
        <w:t>be taken</w:t>
      </w:r>
      <w:r w:rsidR="007E72AF">
        <w:rPr>
          <w:lang w:eastAsia="en-NZ"/>
        </w:rPr>
        <w:t xml:space="preserve"> to confirm the identity of the </w:t>
      </w:r>
      <w:r w:rsidR="00560220">
        <w:rPr>
          <w:lang w:eastAsia="en-NZ"/>
        </w:rPr>
        <w:t>client and</w:t>
      </w:r>
      <w:r w:rsidR="00E1094A">
        <w:rPr>
          <w:lang w:eastAsia="en-NZ"/>
        </w:rPr>
        <w:t xml:space="preserve"> </w:t>
      </w:r>
      <w:r w:rsidR="0061255A">
        <w:rPr>
          <w:lang w:eastAsia="en-NZ"/>
        </w:rPr>
        <w:t>keep</w:t>
      </w:r>
      <w:r w:rsidR="00E1094A">
        <w:rPr>
          <w:lang w:eastAsia="en-NZ"/>
        </w:rPr>
        <w:t xml:space="preserve"> a record of the AVL session.</w:t>
      </w:r>
      <w:r w:rsidR="004746A9">
        <w:rPr>
          <w:lang w:eastAsia="en-NZ"/>
        </w:rPr>
        <w:t xml:space="preserve">  Guidance was also provided on </w:t>
      </w:r>
      <w:r w:rsidR="00BE4F9C">
        <w:rPr>
          <w:lang w:eastAsia="en-NZ"/>
        </w:rPr>
        <w:t>when confirmation of identity by AVL should not be continued.</w:t>
      </w:r>
    </w:p>
    <w:p w14:paraId="28C89FED" w14:textId="1C21551C" w:rsidR="006B0FBD" w:rsidRPr="00122CB2" w:rsidRDefault="002D6307" w:rsidP="00562267">
      <w:pPr>
        <w:spacing w:line="320" w:lineRule="exact"/>
        <w:rPr>
          <w:i/>
          <w:iCs/>
          <w:lang w:eastAsia="en-NZ"/>
        </w:rPr>
      </w:pPr>
      <w:r w:rsidRPr="00122CB2">
        <w:rPr>
          <w:i/>
          <w:iCs/>
          <w:lang w:eastAsia="en-NZ"/>
        </w:rPr>
        <w:t>Submissions</w:t>
      </w:r>
    </w:p>
    <w:p w14:paraId="2A94D35B" w14:textId="1EFAC802" w:rsidR="00A653C0" w:rsidRDefault="00122CB2" w:rsidP="008C7ED9">
      <w:pPr>
        <w:pStyle w:val="32BodytextLINZ"/>
        <w:rPr>
          <w:lang w:eastAsia="en-NZ"/>
        </w:rPr>
      </w:pPr>
      <w:r>
        <w:rPr>
          <w:lang w:eastAsia="en-NZ"/>
        </w:rPr>
        <w:t>We received the following submissions</w:t>
      </w:r>
      <w:r w:rsidR="00A653C0">
        <w:rPr>
          <w:lang w:eastAsia="en-NZ"/>
        </w:rPr>
        <w:t>:</w:t>
      </w:r>
    </w:p>
    <w:p w14:paraId="2A21D6FE" w14:textId="7DF52745" w:rsidR="00FD13F1" w:rsidRPr="00A653C0" w:rsidRDefault="00886AB1" w:rsidP="00FA2DDD">
      <w:pPr>
        <w:pStyle w:val="33Bodybullets"/>
        <w:tabs>
          <w:tab w:val="clear" w:pos="567"/>
          <w:tab w:val="left" w:pos="851"/>
        </w:tabs>
        <w:ind w:left="284" w:hanging="283"/>
        <w:rPr>
          <w:lang w:eastAsia="en-NZ"/>
        </w:rPr>
      </w:pPr>
      <w:r>
        <w:rPr>
          <w:lang w:eastAsia="en-NZ"/>
        </w:rPr>
        <w:t>One submitter asked to clarify</w:t>
      </w:r>
      <w:r w:rsidR="00A653C0">
        <w:rPr>
          <w:lang w:eastAsia="en-NZ"/>
        </w:rPr>
        <w:t xml:space="preserve"> what </w:t>
      </w:r>
      <w:r w:rsidR="00597CE8">
        <w:rPr>
          <w:lang w:eastAsia="en-NZ"/>
        </w:rPr>
        <w:t>is</w:t>
      </w:r>
      <w:r w:rsidR="00A653C0">
        <w:rPr>
          <w:lang w:eastAsia="en-NZ"/>
        </w:rPr>
        <w:t xml:space="preserve"> mean</w:t>
      </w:r>
      <w:r w:rsidR="00597CE8">
        <w:rPr>
          <w:lang w:eastAsia="en-NZ"/>
        </w:rPr>
        <w:t>t</w:t>
      </w:r>
      <w:r w:rsidR="00A653C0">
        <w:rPr>
          <w:lang w:eastAsia="en-NZ"/>
        </w:rPr>
        <w:t xml:space="preserve"> by</w:t>
      </w:r>
      <w:r w:rsidR="00DD68A3">
        <w:rPr>
          <w:lang w:eastAsia="en-NZ"/>
        </w:rPr>
        <w:t xml:space="preserve"> </w:t>
      </w:r>
      <w:r w:rsidR="00DD68A3" w:rsidRPr="00A653C0">
        <w:rPr>
          <w:i/>
          <w:iCs/>
          <w:lang w:eastAsia="en-NZ"/>
        </w:rPr>
        <w:t>‘prior to acting on the transaction’</w:t>
      </w:r>
      <w:r w:rsidR="00D82673">
        <w:rPr>
          <w:i/>
          <w:iCs/>
          <w:lang w:eastAsia="en-NZ"/>
        </w:rPr>
        <w:t xml:space="preserve"> </w:t>
      </w:r>
      <w:r w:rsidR="002F0655">
        <w:rPr>
          <w:lang w:eastAsia="en-NZ"/>
        </w:rPr>
        <w:t>(</w:t>
      </w:r>
      <w:r w:rsidR="00D82673">
        <w:rPr>
          <w:lang w:eastAsia="en-NZ"/>
        </w:rPr>
        <w:t>clause 9.3</w:t>
      </w:r>
      <w:r w:rsidR="002F0655">
        <w:rPr>
          <w:lang w:eastAsia="en-NZ"/>
        </w:rPr>
        <w:t>)</w:t>
      </w:r>
      <w:r w:rsidR="008D7FC6">
        <w:rPr>
          <w:i/>
          <w:iCs/>
          <w:lang w:eastAsia="en-NZ"/>
        </w:rPr>
        <w:t>.</w:t>
      </w:r>
    </w:p>
    <w:p w14:paraId="6044C8A4" w14:textId="53EEA542" w:rsidR="003B046E" w:rsidRDefault="00886AB1" w:rsidP="00FA2DDD">
      <w:pPr>
        <w:pStyle w:val="33Bodybullets"/>
        <w:tabs>
          <w:tab w:val="clear" w:pos="567"/>
          <w:tab w:val="left" w:pos="851"/>
        </w:tabs>
        <w:ind w:left="284" w:hanging="283"/>
        <w:rPr>
          <w:lang w:eastAsia="en-NZ"/>
        </w:rPr>
      </w:pPr>
      <w:r>
        <w:rPr>
          <w:lang w:eastAsia="en-NZ"/>
        </w:rPr>
        <w:t xml:space="preserve">One submitter was concerned </w:t>
      </w:r>
      <w:r w:rsidR="009D62F4">
        <w:rPr>
          <w:lang w:eastAsia="en-NZ"/>
        </w:rPr>
        <w:t>that</w:t>
      </w:r>
      <w:r w:rsidR="007F6113">
        <w:rPr>
          <w:lang w:eastAsia="en-NZ"/>
        </w:rPr>
        <w:t xml:space="preserve"> the </w:t>
      </w:r>
      <w:r w:rsidR="009E11DA">
        <w:rPr>
          <w:lang w:eastAsia="en-NZ"/>
        </w:rPr>
        <w:t>guidance</w:t>
      </w:r>
      <w:r w:rsidR="008733AD">
        <w:rPr>
          <w:lang w:eastAsia="en-NZ"/>
        </w:rPr>
        <w:t xml:space="preserve"> not </w:t>
      </w:r>
      <w:r w:rsidR="00B90508">
        <w:rPr>
          <w:lang w:eastAsia="en-NZ"/>
        </w:rPr>
        <w:t>to</w:t>
      </w:r>
      <w:r w:rsidR="008733AD">
        <w:rPr>
          <w:lang w:eastAsia="en-NZ"/>
        </w:rPr>
        <w:t xml:space="preserve"> continue</w:t>
      </w:r>
      <w:r w:rsidR="008E5C42">
        <w:rPr>
          <w:lang w:eastAsia="en-NZ"/>
        </w:rPr>
        <w:t xml:space="preserve"> confirmation of identity by AVL if there is </w:t>
      </w:r>
      <w:r w:rsidR="00602B2C">
        <w:rPr>
          <w:lang w:eastAsia="en-NZ"/>
        </w:rPr>
        <w:t>‘</w:t>
      </w:r>
      <w:r w:rsidR="008E5C42" w:rsidRPr="00602B2C">
        <w:rPr>
          <w:i/>
          <w:iCs/>
          <w:lang w:eastAsia="en-NZ"/>
        </w:rPr>
        <w:t xml:space="preserve">reason to believe what they are viewing on screen could have been manipulated or generated through the use of </w:t>
      </w:r>
      <w:r w:rsidR="00602B2C" w:rsidRPr="00602B2C">
        <w:rPr>
          <w:i/>
          <w:iCs/>
          <w:lang w:eastAsia="en-NZ"/>
        </w:rPr>
        <w:t>Artificial Intelligence</w:t>
      </w:r>
      <w:r w:rsidR="00602B2C">
        <w:rPr>
          <w:lang w:eastAsia="en-NZ"/>
        </w:rPr>
        <w:t>’</w:t>
      </w:r>
      <w:r w:rsidR="006647A4">
        <w:rPr>
          <w:lang w:eastAsia="en-NZ"/>
        </w:rPr>
        <w:t xml:space="preserve"> put</w:t>
      </w:r>
      <w:r w:rsidR="00DF6C73">
        <w:rPr>
          <w:lang w:eastAsia="en-NZ"/>
        </w:rPr>
        <w:t xml:space="preserve"> a significant burden on practitioners</w:t>
      </w:r>
      <w:r w:rsidR="00A322AD">
        <w:rPr>
          <w:lang w:eastAsia="en-NZ"/>
        </w:rPr>
        <w:t xml:space="preserve">, and </w:t>
      </w:r>
      <w:r w:rsidR="00602B2C">
        <w:rPr>
          <w:lang w:eastAsia="en-NZ"/>
        </w:rPr>
        <w:t>suggested</w:t>
      </w:r>
      <w:r w:rsidR="004B57D4">
        <w:rPr>
          <w:lang w:eastAsia="en-NZ"/>
        </w:rPr>
        <w:t xml:space="preserve"> LINZ provide guidance and training</w:t>
      </w:r>
      <w:r w:rsidR="002F0655">
        <w:rPr>
          <w:lang w:eastAsia="en-NZ"/>
        </w:rPr>
        <w:t xml:space="preserve"> (clause 9.3)</w:t>
      </w:r>
      <w:r w:rsidR="00737991">
        <w:rPr>
          <w:lang w:eastAsia="en-NZ"/>
        </w:rPr>
        <w:t>.</w:t>
      </w:r>
      <w:r w:rsidR="003B046E" w:rsidRPr="003B046E">
        <w:rPr>
          <w:lang w:eastAsia="en-NZ"/>
        </w:rPr>
        <w:t xml:space="preserve"> </w:t>
      </w:r>
    </w:p>
    <w:p w14:paraId="45A675DF" w14:textId="7BE4313F" w:rsidR="006A51E7" w:rsidRDefault="003B046E" w:rsidP="00FA2DDD">
      <w:pPr>
        <w:pStyle w:val="33Bodybullets"/>
        <w:tabs>
          <w:tab w:val="clear" w:pos="567"/>
          <w:tab w:val="left" w:pos="851"/>
        </w:tabs>
        <w:ind w:left="284" w:hanging="283"/>
        <w:rPr>
          <w:lang w:eastAsia="en-NZ"/>
        </w:rPr>
      </w:pPr>
      <w:r>
        <w:rPr>
          <w:lang w:eastAsia="en-NZ"/>
        </w:rPr>
        <w:t>One submitter suggested LINZ provide a standardised remote witnessing certificate practitioners can use to keep a record of the AVL session</w:t>
      </w:r>
      <w:r w:rsidR="006D4891">
        <w:rPr>
          <w:lang w:eastAsia="en-NZ"/>
        </w:rPr>
        <w:t xml:space="preserve"> (clauses 9.3 and 10.3)</w:t>
      </w:r>
      <w:r>
        <w:rPr>
          <w:lang w:eastAsia="en-NZ"/>
        </w:rPr>
        <w:t>.</w:t>
      </w:r>
    </w:p>
    <w:p w14:paraId="129B3EB2" w14:textId="77777777" w:rsidR="008C7ED9" w:rsidRDefault="008C7ED9" w:rsidP="00562267">
      <w:pPr>
        <w:spacing w:line="320" w:lineRule="exact"/>
        <w:rPr>
          <w:i/>
          <w:iCs/>
          <w:lang w:eastAsia="en-NZ"/>
        </w:rPr>
      </w:pPr>
    </w:p>
    <w:p w14:paraId="64D203F0" w14:textId="2B1D0024" w:rsidR="006D50BC" w:rsidRPr="00F553AF" w:rsidRDefault="00A45ABB" w:rsidP="00562267">
      <w:pPr>
        <w:spacing w:line="320" w:lineRule="exact"/>
        <w:rPr>
          <w:i/>
          <w:iCs/>
          <w:lang w:eastAsia="en-NZ"/>
        </w:rPr>
      </w:pPr>
      <w:r w:rsidRPr="00F553AF">
        <w:rPr>
          <w:i/>
          <w:iCs/>
          <w:lang w:eastAsia="en-NZ"/>
        </w:rPr>
        <w:lastRenderedPageBreak/>
        <w:t>Decision and reasons</w:t>
      </w:r>
    </w:p>
    <w:p w14:paraId="728B2E71" w14:textId="144FBEC4" w:rsidR="00A45ABB" w:rsidRDefault="00C84EEE" w:rsidP="008C7ED9">
      <w:pPr>
        <w:pStyle w:val="32BodytextLINZ"/>
        <w:rPr>
          <w:lang w:eastAsia="en-NZ"/>
        </w:rPr>
      </w:pPr>
      <w:r>
        <w:rPr>
          <w:lang w:eastAsia="en-NZ"/>
        </w:rPr>
        <w:t xml:space="preserve">We have largely retained the </w:t>
      </w:r>
      <w:r w:rsidR="00B95B5E">
        <w:rPr>
          <w:lang w:eastAsia="en-NZ"/>
        </w:rPr>
        <w:t>guidance at clause 9.3 of the Guideline</w:t>
      </w:r>
      <w:r w:rsidR="00483FE3">
        <w:rPr>
          <w:lang w:eastAsia="en-NZ"/>
        </w:rPr>
        <w:t>.</w:t>
      </w:r>
    </w:p>
    <w:p w14:paraId="3A019071" w14:textId="3FDEDFB3" w:rsidR="00114932" w:rsidRDefault="009B59B9" w:rsidP="008C7ED9">
      <w:pPr>
        <w:pStyle w:val="32BodytextLINZ"/>
        <w:rPr>
          <w:lang w:eastAsia="en-NZ"/>
        </w:rPr>
      </w:pPr>
      <w:r>
        <w:rPr>
          <w:lang w:eastAsia="en-NZ"/>
        </w:rPr>
        <w:t xml:space="preserve">It is our view </w:t>
      </w:r>
      <w:r w:rsidR="00CF7AD2">
        <w:rPr>
          <w:lang w:eastAsia="en-NZ"/>
        </w:rPr>
        <w:t>the guidance in clause 9.3 is clear</w:t>
      </w:r>
      <w:r w:rsidR="001333F6">
        <w:rPr>
          <w:lang w:eastAsia="en-NZ"/>
        </w:rPr>
        <w:t xml:space="preserve"> however,</w:t>
      </w:r>
      <w:r w:rsidR="00587F83">
        <w:rPr>
          <w:lang w:eastAsia="en-NZ"/>
        </w:rPr>
        <w:t xml:space="preserve"> we have </w:t>
      </w:r>
      <w:r w:rsidR="00080C16">
        <w:rPr>
          <w:lang w:eastAsia="en-NZ"/>
        </w:rPr>
        <w:t xml:space="preserve">decided to </w:t>
      </w:r>
      <w:r w:rsidR="006D53F3">
        <w:rPr>
          <w:lang w:eastAsia="en-NZ"/>
        </w:rPr>
        <w:t>remove</w:t>
      </w:r>
      <w:r w:rsidR="00C85978">
        <w:rPr>
          <w:lang w:eastAsia="en-NZ"/>
        </w:rPr>
        <w:t xml:space="preserve"> </w:t>
      </w:r>
      <w:r w:rsidR="00DF2882">
        <w:rPr>
          <w:lang w:eastAsia="en-NZ"/>
        </w:rPr>
        <w:t xml:space="preserve">the </w:t>
      </w:r>
      <w:r w:rsidR="00C85978">
        <w:rPr>
          <w:lang w:eastAsia="en-NZ"/>
        </w:rPr>
        <w:t>wording</w:t>
      </w:r>
      <w:r w:rsidR="00DF2882">
        <w:rPr>
          <w:lang w:eastAsia="en-NZ"/>
        </w:rPr>
        <w:t xml:space="preserve"> ‘</w:t>
      </w:r>
      <w:r w:rsidR="00DF2882" w:rsidRPr="007116F9">
        <w:rPr>
          <w:i/>
          <w:iCs/>
          <w:lang w:eastAsia="en-NZ"/>
        </w:rPr>
        <w:t>prior to acting on the transaction</w:t>
      </w:r>
      <w:r w:rsidR="00DF2882">
        <w:rPr>
          <w:lang w:eastAsia="en-NZ"/>
        </w:rPr>
        <w:t>’</w:t>
      </w:r>
      <w:r w:rsidR="006D53F3">
        <w:rPr>
          <w:lang w:eastAsia="en-NZ"/>
        </w:rPr>
        <w:t xml:space="preserve"> because the wording</w:t>
      </w:r>
      <w:r w:rsidR="00DF2882">
        <w:rPr>
          <w:lang w:eastAsia="en-NZ"/>
        </w:rPr>
        <w:t xml:space="preserve"> is unnecessary</w:t>
      </w:r>
      <w:r w:rsidR="001333F6">
        <w:rPr>
          <w:lang w:eastAsia="en-NZ"/>
        </w:rPr>
        <w:t>.</w:t>
      </w:r>
    </w:p>
    <w:p w14:paraId="1A4903D8" w14:textId="51285206" w:rsidR="000F30DB" w:rsidRDefault="00560220" w:rsidP="008C7ED9">
      <w:pPr>
        <w:pStyle w:val="32BodytextLINZ"/>
        <w:rPr>
          <w:lang w:eastAsia="en-NZ"/>
        </w:rPr>
      </w:pPr>
      <w:r>
        <w:rPr>
          <w:lang w:eastAsia="en-NZ"/>
        </w:rPr>
        <w:t>Regarding</w:t>
      </w:r>
      <w:r w:rsidR="00B365A7">
        <w:rPr>
          <w:lang w:eastAsia="en-NZ"/>
        </w:rPr>
        <w:t xml:space="preserve"> the suggestions to provide further resources and </w:t>
      </w:r>
      <w:r w:rsidR="007F56C6">
        <w:rPr>
          <w:lang w:eastAsia="en-NZ"/>
        </w:rPr>
        <w:t>training</w:t>
      </w:r>
      <w:r w:rsidR="00F45CD3">
        <w:rPr>
          <w:lang w:eastAsia="en-NZ"/>
        </w:rPr>
        <w:t xml:space="preserve"> </w:t>
      </w:r>
      <w:r w:rsidR="00D409B6">
        <w:rPr>
          <w:lang w:eastAsia="en-NZ"/>
        </w:rPr>
        <w:t>for</w:t>
      </w:r>
      <w:r w:rsidR="00F45CD3">
        <w:rPr>
          <w:lang w:eastAsia="en-NZ"/>
        </w:rPr>
        <w:t xml:space="preserve"> remote witnessing and </w:t>
      </w:r>
      <w:r w:rsidR="00D409B6">
        <w:rPr>
          <w:lang w:eastAsia="en-NZ"/>
        </w:rPr>
        <w:t>artificial intelligence</w:t>
      </w:r>
      <w:r w:rsidR="00B365A7">
        <w:rPr>
          <w:lang w:eastAsia="en-NZ"/>
        </w:rPr>
        <w:t>,</w:t>
      </w:r>
      <w:r w:rsidR="001A7181">
        <w:rPr>
          <w:lang w:eastAsia="en-NZ"/>
        </w:rPr>
        <w:t xml:space="preserve"> we agree some guidance and training would be helpful.</w:t>
      </w:r>
      <w:r w:rsidR="00624D78">
        <w:rPr>
          <w:lang w:eastAsia="en-NZ"/>
        </w:rPr>
        <w:t xml:space="preserve"> </w:t>
      </w:r>
      <w:r w:rsidR="001A7181">
        <w:rPr>
          <w:lang w:eastAsia="en-NZ"/>
        </w:rPr>
        <w:t xml:space="preserve"> </w:t>
      </w:r>
      <w:r w:rsidR="0099508A">
        <w:rPr>
          <w:lang w:eastAsia="en-NZ"/>
        </w:rPr>
        <w:t>As AI</w:t>
      </w:r>
      <w:r w:rsidR="00624D78">
        <w:rPr>
          <w:lang w:eastAsia="en-NZ"/>
        </w:rPr>
        <w:t>-</w:t>
      </w:r>
      <w:r w:rsidR="0099508A">
        <w:rPr>
          <w:lang w:eastAsia="en-NZ"/>
        </w:rPr>
        <w:t xml:space="preserve">related risks associated with online interactions with clients are not confined to authority and </w:t>
      </w:r>
      <w:r w:rsidR="00FA2DDD">
        <w:rPr>
          <w:lang w:eastAsia="en-NZ"/>
        </w:rPr>
        <w:t xml:space="preserve">identity confirmation </w:t>
      </w:r>
      <w:r w:rsidR="00850316">
        <w:rPr>
          <w:lang w:eastAsia="en-NZ"/>
        </w:rPr>
        <w:t xml:space="preserve">requirements </w:t>
      </w:r>
      <w:r w:rsidR="0099508A">
        <w:rPr>
          <w:lang w:eastAsia="en-NZ"/>
        </w:rPr>
        <w:t>for conveyanc</w:t>
      </w:r>
      <w:r w:rsidR="00FA2DDD">
        <w:rPr>
          <w:lang w:eastAsia="en-NZ"/>
        </w:rPr>
        <w:t>ing</w:t>
      </w:r>
      <w:r w:rsidR="0099508A">
        <w:rPr>
          <w:lang w:eastAsia="en-NZ"/>
        </w:rPr>
        <w:t xml:space="preserve"> transactions, providing further education and guidance on these matters </w:t>
      </w:r>
      <w:r w:rsidR="00B66DC5">
        <w:rPr>
          <w:lang w:eastAsia="en-NZ"/>
        </w:rPr>
        <w:t xml:space="preserve">is best led by </w:t>
      </w:r>
      <w:r w:rsidR="0099508A">
        <w:rPr>
          <w:lang w:eastAsia="en-NZ"/>
        </w:rPr>
        <w:t xml:space="preserve">industry and </w:t>
      </w:r>
      <w:r w:rsidR="00B66DC5">
        <w:rPr>
          <w:lang w:eastAsia="en-NZ"/>
        </w:rPr>
        <w:t xml:space="preserve">the relevant </w:t>
      </w:r>
      <w:r w:rsidR="0001035D">
        <w:rPr>
          <w:lang w:eastAsia="en-NZ"/>
        </w:rPr>
        <w:t>professional</w:t>
      </w:r>
      <w:r w:rsidR="00B66DC5">
        <w:rPr>
          <w:lang w:eastAsia="en-NZ"/>
        </w:rPr>
        <w:t xml:space="preserve"> bodies</w:t>
      </w:r>
      <w:r w:rsidR="0099508A">
        <w:rPr>
          <w:lang w:eastAsia="en-NZ"/>
        </w:rPr>
        <w:t xml:space="preserve">. </w:t>
      </w:r>
      <w:r w:rsidR="00B66DC5">
        <w:rPr>
          <w:lang w:eastAsia="en-NZ"/>
        </w:rPr>
        <w:t>LINZ</w:t>
      </w:r>
      <w:r w:rsidR="00055518">
        <w:rPr>
          <w:lang w:eastAsia="en-NZ"/>
        </w:rPr>
        <w:t xml:space="preserve"> </w:t>
      </w:r>
      <w:r w:rsidR="0099508A">
        <w:rPr>
          <w:lang w:eastAsia="en-NZ"/>
        </w:rPr>
        <w:t xml:space="preserve">is </w:t>
      </w:r>
      <w:r w:rsidR="00850316">
        <w:rPr>
          <w:lang w:eastAsia="en-NZ"/>
        </w:rPr>
        <w:t>keen</w:t>
      </w:r>
      <w:r w:rsidR="0099508A">
        <w:rPr>
          <w:lang w:eastAsia="en-NZ"/>
        </w:rPr>
        <w:t xml:space="preserve"> to engage further with such stakeholders </w:t>
      </w:r>
      <w:r w:rsidR="00850316">
        <w:rPr>
          <w:lang w:eastAsia="en-NZ"/>
        </w:rPr>
        <w:t xml:space="preserve">on these matters. </w:t>
      </w:r>
      <w:r w:rsidR="00055518" w:rsidRPr="00B1370D">
        <w:rPr>
          <w:color w:val="414042"/>
          <w:sz w:val="20"/>
        </w:rPr>
        <w:t xml:space="preserve">  </w:t>
      </w:r>
    </w:p>
    <w:p w14:paraId="5EA27E9B" w14:textId="77777777" w:rsidR="00AA4CD6" w:rsidRDefault="00850316" w:rsidP="008C7ED9">
      <w:pPr>
        <w:pStyle w:val="32BodytextLINZ"/>
        <w:rPr>
          <w:lang w:eastAsia="en-NZ"/>
        </w:rPr>
      </w:pPr>
      <w:r>
        <w:rPr>
          <w:lang w:eastAsia="en-NZ"/>
        </w:rPr>
        <w:t xml:space="preserve">Practitioners who are not comfortable taking responsibility for managing the risks associated with using AVL in the context of conveyancing work do have the option of meeting clients in person and should do so if they have any concerns in that regard. </w:t>
      </w:r>
    </w:p>
    <w:p w14:paraId="5822B557" w14:textId="77777777" w:rsidR="0067093C" w:rsidRDefault="0067093C" w:rsidP="00562267">
      <w:pPr>
        <w:spacing w:line="320" w:lineRule="exact"/>
        <w:rPr>
          <w:lang w:eastAsia="en-NZ"/>
        </w:rPr>
      </w:pPr>
    </w:p>
    <w:p w14:paraId="0B501A0A" w14:textId="33AAA70B" w:rsidR="00562267" w:rsidRPr="00072D8E" w:rsidRDefault="00562267" w:rsidP="00072D8E">
      <w:pPr>
        <w:pStyle w:val="21MainSubheadinglevel1"/>
        <w:rPr>
          <w:sz w:val="40"/>
          <w:szCs w:val="40"/>
        </w:rPr>
      </w:pPr>
      <w:bookmarkStart w:id="14" w:name="_Toc179979870"/>
      <w:r w:rsidRPr="00072D8E">
        <w:rPr>
          <w:sz w:val="40"/>
          <w:szCs w:val="40"/>
        </w:rPr>
        <w:t>Conclusion</w:t>
      </w:r>
      <w:bookmarkEnd w:id="14"/>
    </w:p>
    <w:p w14:paraId="17B5610B" w14:textId="0737DED2" w:rsidR="001A2E86" w:rsidRDefault="00B96BD3" w:rsidP="008C7ED9">
      <w:pPr>
        <w:pStyle w:val="32BodytextLINZ"/>
      </w:pPr>
      <w:r>
        <w:t>The Registrar</w:t>
      </w:r>
      <w:r w:rsidR="001A2E86">
        <w:t xml:space="preserve"> will now:</w:t>
      </w:r>
    </w:p>
    <w:p w14:paraId="24589846" w14:textId="77777777" w:rsidR="001A2E86" w:rsidRDefault="001A2E86" w:rsidP="00FA2DDD">
      <w:pPr>
        <w:pStyle w:val="33Bodybullets"/>
        <w:tabs>
          <w:tab w:val="clear" w:pos="567"/>
          <w:tab w:val="left" w:pos="851"/>
        </w:tabs>
        <w:ind w:left="284" w:hanging="283"/>
        <w:rPr>
          <w:lang w:eastAsia="en-NZ"/>
        </w:rPr>
      </w:pPr>
      <w:r>
        <w:rPr>
          <w:lang w:eastAsia="en-NZ"/>
        </w:rPr>
        <w:t>set the Authority and Identity Requirements for E-Dealing Standard 2024 and the Authority and Identity Requirements for E-Dealing Guideline 2024, and</w:t>
      </w:r>
    </w:p>
    <w:p w14:paraId="75D66E86" w14:textId="77777777" w:rsidR="001A2E86" w:rsidRDefault="001A2E86" w:rsidP="00FA2DDD">
      <w:pPr>
        <w:pStyle w:val="33Bodybullets"/>
        <w:tabs>
          <w:tab w:val="clear" w:pos="567"/>
          <w:tab w:val="left" w:pos="851"/>
        </w:tabs>
        <w:ind w:left="284" w:hanging="283"/>
        <w:rPr>
          <w:lang w:eastAsia="en-NZ"/>
        </w:rPr>
      </w:pPr>
      <w:r>
        <w:rPr>
          <w:lang w:eastAsia="en-NZ"/>
        </w:rPr>
        <w:t>revoke the Authority and Identity Requirements for E-Dealing and Electronic Signing of Documents Interim Guideline 2020,</w:t>
      </w:r>
    </w:p>
    <w:p w14:paraId="3E5AF441" w14:textId="485284BB" w:rsidR="001A2E86" w:rsidRDefault="001A2E86" w:rsidP="008C7ED9">
      <w:pPr>
        <w:pStyle w:val="32BodytextLINZ"/>
      </w:pPr>
      <w:r>
        <w:t xml:space="preserve">both of which take effect from </w:t>
      </w:r>
      <w:r w:rsidR="007E1848">
        <w:t>23 October 2023</w:t>
      </w:r>
      <w:r>
        <w:t xml:space="preserve">. </w:t>
      </w:r>
    </w:p>
    <w:p w14:paraId="2D8C9FEF" w14:textId="3B77B7CD" w:rsidR="00E55BEE" w:rsidRPr="00562267" w:rsidRDefault="008B4A36" w:rsidP="008C7ED9">
      <w:pPr>
        <w:pStyle w:val="32BodytextLINZ"/>
        <w:rPr>
          <w:lang w:eastAsia="en-NZ"/>
        </w:rPr>
      </w:pPr>
      <w:r>
        <w:t>The Authority and Identity Requirements for E-Dealing Standard 2024</w:t>
      </w:r>
      <w:r w:rsidR="00606C53">
        <w:t xml:space="preserve"> – </w:t>
      </w:r>
      <w:r w:rsidR="00606C53" w:rsidRPr="00F74221">
        <w:t xml:space="preserve">LINZ S </w:t>
      </w:r>
      <w:r w:rsidR="00F74221" w:rsidRPr="00F74221">
        <w:t>01308</w:t>
      </w:r>
      <w:r>
        <w:t xml:space="preserve"> </w:t>
      </w:r>
      <w:r w:rsidR="00E55BEE">
        <w:t>supercedes the Authority and Identity Requirements for E-Dealing Standard 2018</w:t>
      </w:r>
      <w:r w:rsidR="00606C53">
        <w:t xml:space="preserve"> – LINZS20018</w:t>
      </w:r>
      <w:r w:rsidR="00080D12">
        <w:t xml:space="preserve"> published on 11 October 2018</w:t>
      </w:r>
      <w:r w:rsidR="00E55BEE">
        <w:t>.</w:t>
      </w:r>
    </w:p>
    <w:p w14:paraId="0C65AC0F" w14:textId="7819F9B8" w:rsidR="00072D8E" w:rsidRPr="00562267" w:rsidRDefault="00E55BEE" w:rsidP="008C7ED9">
      <w:pPr>
        <w:pStyle w:val="32BodytextLINZ"/>
        <w:rPr>
          <w:lang w:eastAsia="en-NZ"/>
        </w:rPr>
      </w:pPr>
      <w:r>
        <w:t>The</w:t>
      </w:r>
      <w:r w:rsidR="008B4A36">
        <w:t xml:space="preserve"> Authority and Identity Requirements for E-Dealing Guideline 2024</w:t>
      </w:r>
      <w:r w:rsidR="00606C53">
        <w:t xml:space="preserve"> – </w:t>
      </w:r>
      <w:r w:rsidR="00606C53" w:rsidRPr="00F74221">
        <w:t xml:space="preserve">LINZ </w:t>
      </w:r>
      <w:r w:rsidR="00F74221" w:rsidRPr="00F74221">
        <w:t xml:space="preserve">OP </w:t>
      </w:r>
      <w:r w:rsidR="00606C53" w:rsidRPr="00F74221">
        <w:t xml:space="preserve">G </w:t>
      </w:r>
      <w:r w:rsidR="00F74221">
        <w:t>01309</w:t>
      </w:r>
      <w:r w:rsidR="008B4A36">
        <w:t xml:space="preserve"> supercede</w:t>
      </w:r>
      <w:r w:rsidR="00AD627D">
        <w:t>s</w:t>
      </w:r>
      <w:r w:rsidR="008B4A36">
        <w:t xml:space="preserve"> the </w:t>
      </w:r>
      <w:r w:rsidR="00AD627D">
        <w:t xml:space="preserve">Authority and Identity Requirements for E-Dealing </w:t>
      </w:r>
      <w:r w:rsidR="00606C53">
        <w:t>Guideline</w:t>
      </w:r>
      <w:r w:rsidR="00AD627D">
        <w:t xml:space="preserve"> 2018</w:t>
      </w:r>
      <w:r w:rsidR="00606C53">
        <w:t xml:space="preserve"> – LINZ G</w:t>
      </w:r>
      <w:r w:rsidR="00806F35">
        <w:t xml:space="preserve"> </w:t>
      </w:r>
      <w:r w:rsidR="00606C53">
        <w:t>20775</w:t>
      </w:r>
      <w:r w:rsidR="00AD627D">
        <w:t xml:space="preserve"> </w:t>
      </w:r>
      <w:r w:rsidR="00080D12">
        <w:t xml:space="preserve">published on 12 November 2018 (and updated on 10 September 2021) </w:t>
      </w:r>
      <w:r w:rsidR="00AD627D">
        <w:t xml:space="preserve">and </w:t>
      </w:r>
      <w:r>
        <w:t xml:space="preserve">the </w:t>
      </w:r>
      <w:r w:rsidRPr="00684CDF">
        <w:t>Authority and Identity Requirements and Electronic Signing of Documents Interim Guideline 2020</w:t>
      </w:r>
      <w:r w:rsidR="00606C53">
        <w:t xml:space="preserve"> – LINZ OP G</w:t>
      </w:r>
      <w:r w:rsidR="00806F35">
        <w:t xml:space="preserve"> </w:t>
      </w:r>
      <w:r w:rsidR="00606C53">
        <w:t>01247</w:t>
      </w:r>
      <w:r w:rsidR="00080D12">
        <w:t xml:space="preserve"> published on 30 March 2020 (and updated on 29 October 2021 and 27 September 2022)</w:t>
      </w:r>
      <w:r w:rsidR="00AD627D">
        <w:t>.</w:t>
      </w:r>
    </w:p>
    <w:p w14:paraId="4756BD2E" w14:textId="1129C81B" w:rsidR="00D4111F" w:rsidRDefault="00760433">
      <w:pPr>
        <w:spacing w:line="320" w:lineRule="exact"/>
        <w:rPr>
          <w:lang w:eastAsia="en-NZ"/>
        </w:rPr>
        <w:sectPr w:rsidR="00D4111F" w:rsidSect="003753DE">
          <w:headerReference w:type="default" r:id="rId22"/>
          <w:pgSz w:w="11907" w:h="16840" w:code="9"/>
          <w:pgMar w:top="2041" w:right="1588" w:bottom="1361" w:left="1588" w:header="567" w:footer="567" w:gutter="0"/>
          <w:pgNumType w:start="3"/>
          <w:cols w:space="720"/>
          <w:docGrid w:linePitch="360"/>
        </w:sectPr>
      </w:pPr>
      <w:r w:rsidRPr="00562267">
        <w:rPr>
          <w:lang w:eastAsia="en-NZ"/>
        </w:rPr>
        <w:br w:type="page"/>
      </w:r>
    </w:p>
    <w:p w14:paraId="5EE1E050" w14:textId="77777777" w:rsidR="00624D78" w:rsidRPr="00AA4CD6" w:rsidRDefault="00624D78" w:rsidP="000A4555">
      <w:pPr>
        <w:pStyle w:val="21MainSubheadinglevel1"/>
        <w:rPr>
          <w:sz w:val="40"/>
          <w:szCs w:val="40"/>
        </w:rPr>
      </w:pPr>
      <w:bookmarkStart w:id="15" w:name="_Toc179979871"/>
      <w:r w:rsidRPr="00AA4CD6">
        <w:rPr>
          <w:sz w:val="40"/>
          <w:szCs w:val="40"/>
        </w:rPr>
        <w:lastRenderedPageBreak/>
        <w:t>Appendix 1</w:t>
      </w:r>
      <w:bookmarkEnd w:id="15"/>
      <w:r w:rsidRPr="00AA4CD6">
        <w:rPr>
          <w:sz w:val="40"/>
          <w:szCs w:val="40"/>
        </w:rPr>
        <w:t xml:space="preserve"> </w:t>
      </w:r>
    </w:p>
    <w:p w14:paraId="4EA3C99E" w14:textId="3F6D4AF8" w:rsidR="00870026" w:rsidRPr="00AA4CD6" w:rsidRDefault="00675782" w:rsidP="00AA4CD6">
      <w:pPr>
        <w:pStyle w:val="21AContentsnotinTOC"/>
        <w:rPr>
          <w:color w:val="00425D" w:themeColor="text2"/>
          <w:sz w:val="28"/>
          <w:szCs w:val="28"/>
        </w:rPr>
      </w:pPr>
      <w:bookmarkStart w:id="16" w:name="_Toc179979872"/>
      <w:r w:rsidRPr="00AA4CD6">
        <w:rPr>
          <w:color w:val="00425D" w:themeColor="text2"/>
          <w:sz w:val="28"/>
          <w:szCs w:val="28"/>
        </w:rPr>
        <w:t>Submissions on</w:t>
      </w:r>
      <w:r w:rsidR="00447A08" w:rsidRPr="00AA4CD6">
        <w:rPr>
          <w:color w:val="00425D" w:themeColor="text2"/>
          <w:sz w:val="28"/>
          <w:szCs w:val="28"/>
        </w:rPr>
        <w:t xml:space="preserve"> draft </w:t>
      </w:r>
      <w:r w:rsidR="008D0E3C" w:rsidRPr="00AA4CD6">
        <w:rPr>
          <w:color w:val="00425D" w:themeColor="text2"/>
          <w:sz w:val="28"/>
          <w:szCs w:val="28"/>
        </w:rPr>
        <w:t>Authority and Identity Requirements for E-Dealing Standard</w:t>
      </w:r>
      <w:r w:rsidR="000A4555" w:rsidRPr="00AA4CD6">
        <w:rPr>
          <w:color w:val="00425D" w:themeColor="text2"/>
          <w:sz w:val="28"/>
          <w:szCs w:val="28"/>
        </w:rPr>
        <w:t xml:space="preserve"> 2024</w:t>
      </w:r>
      <w:bookmarkEnd w:id="16"/>
    </w:p>
    <w:tbl>
      <w:tblPr>
        <w:tblStyle w:val="4ALINZDefaulttable"/>
        <w:tblW w:w="15446" w:type="dxa"/>
        <w:tblInd w:w="5" w:type="dxa"/>
        <w:tblLook w:val="04A0" w:firstRow="1" w:lastRow="0" w:firstColumn="1" w:lastColumn="0" w:noHBand="0" w:noVBand="1"/>
      </w:tblPr>
      <w:tblGrid>
        <w:gridCol w:w="947"/>
        <w:gridCol w:w="1869"/>
        <w:gridCol w:w="6960"/>
        <w:gridCol w:w="5670"/>
      </w:tblGrid>
      <w:tr w:rsidR="009A753D" w:rsidRPr="00776C7C" w14:paraId="20974CF9" w14:textId="77777777" w:rsidTr="00AD1A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47" w:type="dxa"/>
          </w:tcPr>
          <w:p w14:paraId="24F843A1" w14:textId="77777777" w:rsidR="009A753D" w:rsidRPr="00776C7C" w:rsidRDefault="009A753D" w:rsidP="00F96987">
            <w:pPr>
              <w:spacing w:line="240" w:lineRule="auto"/>
              <w:rPr>
                <w:sz w:val="20"/>
              </w:rPr>
            </w:pPr>
            <w:r>
              <w:rPr>
                <w:sz w:val="20"/>
              </w:rPr>
              <w:t>Clause</w:t>
            </w:r>
          </w:p>
        </w:tc>
        <w:tc>
          <w:tcPr>
            <w:tcW w:w="1869" w:type="dxa"/>
          </w:tcPr>
          <w:p w14:paraId="63474F61" w14:textId="77777777" w:rsidR="009A753D" w:rsidRPr="00776C7C" w:rsidRDefault="009A753D" w:rsidP="00F96987">
            <w:pPr>
              <w:spacing w:line="240" w:lineRule="auto"/>
              <w:cnfStyle w:val="100000000000" w:firstRow="1" w:lastRow="0" w:firstColumn="0" w:lastColumn="0" w:oddVBand="0" w:evenVBand="0" w:oddHBand="0" w:evenHBand="0" w:firstRowFirstColumn="0" w:firstRowLastColumn="0" w:lastRowFirstColumn="0" w:lastRowLastColumn="0"/>
              <w:rPr>
                <w:sz w:val="20"/>
              </w:rPr>
            </w:pPr>
            <w:r w:rsidRPr="00776C7C">
              <w:rPr>
                <w:sz w:val="20"/>
              </w:rPr>
              <w:t>Title</w:t>
            </w:r>
          </w:p>
        </w:tc>
        <w:tc>
          <w:tcPr>
            <w:tcW w:w="6960" w:type="dxa"/>
          </w:tcPr>
          <w:p w14:paraId="41BD188D" w14:textId="77777777" w:rsidR="009A753D" w:rsidRPr="00776C7C" w:rsidRDefault="009A753D" w:rsidP="00F96987">
            <w:pPr>
              <w:spacing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Summary of submissions</w:t>
            </w:r>
          </w:p>
        </w:tc>
        <w:tc>
          <w:tcPr>
            <w:tcW w:w="5670" w:type="dxa"/>
          </w:tcPr>
          <w:p w14:paraId="0E63AAAC" w14:textId="77777777" w:rsidR="009A753D" w:rsidRDefault="009A753D" w:rsidP="00F96987">
            <w:pPr>
              <w:spacing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LINZ response</w:t>
            </w:r>
          </w:p>
        </w:tc>
      </w:tr>
      <w:tr w:rsidR="009A753D" w:rsidRPr="008C7ED9" w14:paraId="67BABA24" w14:textId="77777777" w:rsidTr="00AD1A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tcPr>
          <w:p w14:paraId="6770A0AE" w14:textId="33B451C5" w:rsidR="009A753D" w:rsidRPr="008C7ED9" w:rsidRDefault="009A753D" w:rsidP="00F96987">
            <w:pPr>
              <w:spacing w:line="240" w:lineRule="auto"/>
              <w:rPr>
                <w:color w:val="414042"/>
                <w:sz w:val="20"/>
              </w:rPr>
            </w:pPr>
            <w:r w:rsidRPr="008C7ED9">
              <w:rPr>
                <w:color w:val="414042"/>
                <w:sz w:val="20"/>
              </w:rPr>
              <w:t>5</w:t>
            </w:r>
          </w:p>
        </w:tc>
        <w:tc>
          <w:tcPr>
            <w:tcW w:w="1869" w:type="dxa"/>
          </w:tcPr>
          <w:p w14:paraId="66D12433" w14:textId="44EEE29D" w:rsidR="009A753D" w:rsidRPr="008C7ED9" w:rsidRDefault="00506000" w:rsidP="00F96987">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8C7ED9">
              <w:rPr>
                <w:color w:val="414042"/>
                <w:sz w:val="20"/>
              </w:rPr>
              <w:t>Authority and legal capacity</w:t>
            </w:r>
          </w:p>
        </w:tc>
        <w:tc>
          <w:tcPr>
            <w:tcW w:w="6960" w:type="dxa"/>
          </w:tcPr>
          <w:p w14:paraId="3A7CB759" w14:textId="77777777" w:rsidR="00506000" w:rsidRPr="008C7ED9" w:rsidRDefault="00506000" w:rsidP="00506000">
            <w:pPr>
              <w:pStyle w:val="43Bodytablebullets"/>
              <w:tabs>
                <w:tab w:val="left" w:pos="430"/>
              </w:tabs>
              <w:spacing w:line="240" w:lineRule="auto"/>
              <w:ind w:left="144"/>
              <w:cnfStyle w:val="000000100000" w:firstRow="0" w:lastRow="0" w:firstColumn="0" w:lastColumn="0" w:oddVBand="0" w:evenVBand="0" w:oddHBand="1" w:evenHBand="0" w:firstRowFirstColumn="0" w:firstRowLastColumn="0" w:lastRowFirstColumn="0" w:lastRowLastColumn="0"/>
              <w:rPr>
                <w:color w:val="414042"/>
                <w:sz w:val="20"/>
              </w:rPr>
            </w:pPr>
            <w:r w:rsidRPr="008C7ED9">
              <w:rPr>
                <w:color w:val="414042"/>
                <w:sz w:val="20"/>
              </w:rPr>
              <w:t>We note that the Standard refers to requirements to:</w:t>
            </w:r>
          </w:p>
          <w:p w14:paraId="5D92984A" w14:textId="626A6FFE" w:rsidR="00506000" w:rsidRPr="008C7ED9" w:rsidRDefault="00506000" w:rsidP="00971DB0">
            <w:pPr>
              <w:pStyle w:val="43Bodytablebullets"/>
              <w:numPr>
                <w:ilvl w:val="0"/>
                <w:numId w:val="30"/>
              </w:numPr>
              <w:tabs>
                <w:tab w:val="clear" w:pos="567"/>
                <w:tab w:val="left" w:pos="1858"/>
              </w:tabs>
              <w:spacing w:line="240" w:lineRule="auto"/>
              <w:ind w:left="441" w:hanging="284"/>
              <w:cnfStyle w:val="000000100000" w:firstRow="0" w:lastRow="0" w:firstColumn="0" w:lastColumn="0" w:oddVBand="0" w:evenVBand="0" w:oddHBand="1" w:evenHBand="0" w:firstRowFirstColumn="0" w:firstRowLastColumn="0" w:lastRowFirstColumn="0" w:lastRowLastColumn="0"/>
              <w:rPr>
                <w:color w:val="414042"/>
                <w:sz w:val="20"/>
              </w:rPr>
            </w:pPr>
            <w:r w:rsidRPr="008C7ED9">
              <w:rPr>
                <w:color w:val="414042"/>
                <w:sz w:val="20"/>
              </w:rPr>
              <w:t>obtain written authority</w:t>
            </w:r>
          </w:p>
          <w:p w14:paraId="5BE9293F" w14:textId="324A824F" w:rsidR="00506000" w:rsidRPr="008C7ED9" w:rsidRDefault="00506000" w:rsidP="00971DB0">
            <w:pPr>
              <w:pStyle w:val="43Bodytablebullets"/>
              <w:numPr>
                <w:ilvl w:val="0"/>
                <w:numId w:val="30"/>
              </w:numPr>
              <w:tabs>
                <w:tab w:val="clear" w:pos="567"/>
                <w:tab w:val="left" w:pos="1858"/>
              </w:tabs>
              <w:spacing w:line="240" w:lineRule="auto"/>
              <w:ind w:left="441" w:hanging="284"/>
              <w:cnfStyle w:val="000000100000" w:firstRow="0" w:lastRow="0" w:firstColumn="0" w:lastColumn="0" w:oddVBand="0" w:evenVBand="0" w:oddHBand="1" w:evenHBand="0" w:firstRowFirstColumn="0" w:firstRowLastColumn="0" w:lastRowFirstColumn="0" w:lastRowLastColumn="0"/>
              <w:rPr>
                <w:color w:val="414042"/>
                <w:sz w:val="20"/>
              </w:rPr>
            </w:pPr>
            <w:r w:rsidRPr="008C7ED9">
              <w:rPr>
                <w:color w:val="414042"/>
                <w:sz w:val="20"/>
              </w:rPr>
              <w:t>take reasonable steps to ensure the party has legal capacity to give authority</w:t>
            </w:r>
            <w:r w:rsidR="00971DB0" w:rsidRPr="008C7ED9">
              <w:rPr>
                <w:color w:val="414042"/>
                <w:sz w:val="20"/>
              </w:rPr>
              <w:t>, and</w:t>
            </w:r>
          </w:p>
          <w:p w14:paraId="1AE031FA" w14:textId="02A17919" w:rsidR="00506000" w:rsidRPr="008C7ED9" w:rsidRDefault="00971DB0" w:rsidP="00971DB0">
            <w:pPr>
              <w:pStyle w:val="43Bodytablebullets"/>
              <w:numPr>
                <w:ilvl w:val="0"/>
                <w:numId w:val="30"/>
              </w:numPr>
              <w:tabs>
                <w:tab w:val="clear" w:pos="567"/>
                <w:tab w:val="left" w:pos="1858"/>
              </w:tabs>
              <w:spacing w:line="240" w:lineRule="auto"/>
              <w:ind w:left="441" w:hanging="284"/>
              <w:cnfStyle w:val="000000100000" w:firstRow="0" w:lastRow="0" w:firstColumn="0" w:lastColumn="0" w:oddVBand="0" w:evenVBand="0" w:oddHBand="1" w:evenHBand="0" w:firstRowFirstColumn="0" w:firstRowLastColumn="0" w:lastRowFirstColumn="0" w:lastRowLastColumn="0"/>
              <w:rPr>
                <w:color w:val="414042"/>
                <w:sz w:val="20"/>
              </w:rPr>
            </w:pPr>
            <w:r w:rsidRPr="008C7ED9">
              <w:rPr>
                <w:color w:val="414042"/>
                <w:sz w:val="20"/>
              </w:rPr>
              <w:t>t</w:t>
            </w:r>
            <w:r w:rsidR="00506000" w:rsidRPr="008C7ED9">
              <w:rPr>
                <w:color w:val="414042"/>
                <w:sz w:val="20"/>
              </w:rPr>
              <w:t>ake reasonable steps to confirm the party’s identity,</w:t>
            </w:r>
          </w:p>
          <w:p w14:paraId="03487384" w14:textId="25EA005D" w:rsidR="009A753D" w:rsidRPr="008C7ED9" w:rsidRDefault="00506000" w:rsidP="00506000">
            <w:pPr>
              <w:pStyle w:val="43Bodytablebullets"/>
              <w:numPr>
                <w:ilvl w:val="0"/>
                <w:numId w:val="0"/>
              </w:numPr>
              <w:tabs>
                <w:tab w:val="clear" w:pos="567"/>
                <w:tab w:val="left" w:pos="430"/>
              </w:tabs>
              <w:spacing w:line="240" w:lineRule="auto"/>
              <w:ind w:left="144"/>
              <w:cnfStyle w:val="000000100000" w:firstRow="0" w:lastRow="0" w:firstColumn="0" w:lastColumn="0" w:oddVBand="0" w:evenVBand="0" w:oddHBand="1" w:evenHBand="0" w:firstRowFirstColumn="0" w:firstRowLastColumn="0" w:lastRowFirstColumn="0" w:lastRowLastColumn="0"/>
              <w:rPr>
                <w:color w:val="414042"/>
                <w:sz w:val="20"/>
              </w:rPr>
            </w:pPr>
            <w:r w:rsidRPr="008C7ED9">
              <w:rPr>
                <w:color w:val="414042"/>
                <w:sz w:val="20"/>
              </w:rPr>
              <w:t xml:space="preserve">none of which specifically require anyone to watch a person sign an A&amp;I form (we note that signing an A&amp;I form is not always needed, but other than mortgage discharges, the vast majority of day-to-day transactions are A&amp;I form transactions).  </w:t>
            </w:r>
          </w:p>
        </w:tc>
        <w:tc>
          <w:tcPr>
            <w:tcW w:w="5670" w:type="dxa"/>
          </w:tcPr>
          <w:p w14:paraId="23EA1F2D" w14:textId="3BAE7475" w:rsidR="009A753D" w:rsidRPr="008C7ED9" w:rsidRDefault="00245299" w:rsidP="003A14B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8C7ED9">
              <w:rPr>
                <w:color w:val="414042"/>
                <w:sz w:val="20"/>
              </w:rPr>
              <w:t xml:space="preserve">If written authority is </w:t>
            </w:r>
            <w:r w:rsidR="004E5410" w:rsidRPr="008C7ED9">
              <w:rPr>
                <w:color w:val="414042"/>
                <w:sz w:val="20"/>
              </w:rPr>
              <w:t>required,</w:t>
            </w:r>
            <w:r w:rsidRPr="008C7ED9">
              <w:rPr>
                <w:color w:val="414042"/>
                <w:sz w:val="20"/>
              </w:rPr>
              <w:t xml:space="preserve"> it necessarily follows that witnessing is generally needed in order to establish that the authority was indeed signed by the person who it purports to have been given by</w:t>
            </w:r>
            <w:r w:rsidR="00760B21" w:rsidRPr="008C7ED9">
              <w:rPr>
                <w:color w:val="414042"/>
                <w:sz w:val="20"/>
              </w:rPr>
              <w:t>,</w:t>
            </w:r>
            <w:r w:rsidRPr="008C7ED9">
              <w:rPr>
                <w:color w:val="414042"/>
                <w:sz w:val="20"/>
              </w:rPr>
              <w:t xml:space="preserve"> hence the related aspects of our guidance.  </w:t>
            </w:r>
          </w:p>
        </w:tc>
      </w:tr>
      <w:tr w:rsidR="009A753D" w:rsidRPr="008C7ED9" w14:paraId="206FB517" w14:textId="77777777" w:rsidTr="00AD1A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0183EB25" w14:textId="321E5483" w:rsidR="009A753D" w:rsidRPr="008C7ED9" w:rsidRDefault="00F11097" w:rsidP="00F96987">
            <w:pPr>
              <w:spacing w:line="240" w:lineRule="auto"/>
              <w:rPr>
                <w:color w:val="414042"/>
                <w:sz w:val="20"/>
              </w:rPr>
            </w:pPr>
            <w:r w:rsidRPr="008C7ED9">
              <w:rPr>
                <w:color w:val="414042"/>
                <w:sz w:val="20"/>
              </w:rPr>
              <w:t>7</w:t>
            </w:r>
          </w:p>
        </w:tc>
        <w:tc>
          <w:tcPr>
            <w:tcW w:w="1869" w:type="dxa"/>
            <w:shd w:val="clear" w:color="auto" w:fill="D9F1F6"/>
          </w:tcPr>
          <w:p w14:paraId="3CE0ABC8" w14:textId="1C61AA14" w:rsidR="009A753D" w:rsidRPr="008C7ED9" w:rsidRDefault="00F11097" w:rsidP="00F96987">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sidRPr="008C7ED9">
              <w:rPr>
                <w:color w:val="414042"/>
                <w:sz w:val="20"/>
              </w:rPr>
              <w:t>Delegates</w:t>
            </w:r>
          </w:p>
        </w:tc>
        <w:tc>
          <w:tcPr>
            <w:tcW w:w="6960" w:type="dxa"/>
            <w:shd w:val="clear" w:color="auto" w:fill="D9F1F6"/>
          </w:tcPr>
          <w:p w14:paraId="10FE9AA0" w14:textId="5D620D26" w:rsidR="009A753D" w:rsidRPr="008C7ED9" w:rsidRDefault="00D925D2" w:rsidP="00D925D2">
            <w:pPr>
              <w:pStyle w:val="43Bodytablebullets"/>
              <w:tabs>
                <w:tab w:val="left" w:pos="430"/>
              </w:tabs>
              <w:spacing w:line="240" w:lineRule="auto"/>
              <w:ind w:left="144"/>
              <w:cnfStyle w:val="000000010000" w:firstRow="0" w:lastRow="0" w:firstColumn="0" w:lastColumn="0" w:oddVBand="0" w:evenVBand="0" w:oddHBand="0" w:evenHBand="1" w:firstRowFirstColumn="0" w:firstRowLastColumn="0" w:lastRowFirstColumn="0" w:lastRowLastColumn="0"/>
              <w:rPr>
                <w:color w:val="414042"/>
                <w:sz w:val="20"/>
              </w:rPr>
            </w:pPr>
            <w:r w:rsidRPr="008C7ED9">
              <w:rPr>
                <w:color w:val="414042"/>
                <w:sz w:val="20"/>
              </w:rPr>
              <w:t xml:space="preserve">Suggest that Delegates in </w:t>
            </w:r>
            <w:r w:rsidR="00842E1E" w:rsidRPr="008C7ED9">
              <w:rPr>
                <w:color w:val="414042"/>
                <w:sz w:val="20"/>
              </w:rPr>
              <w:t>clause</w:t>
            </w:r>
            <w:r w:rsidRPr="008C7ED9">
              <w:rPr>
                <w:color w:val="414042"/>
                <w:sz w:val="20"/>
              </w:rPr>
              <w:t xml:space="preserve"> 7 be extended to Chartered Accountants and their staff.  This would then enable a party, often an accountant acting as a trustee/director, to have their signature witnessed and ID verified by a member of their staff or a fellow chartered accountant.  This would still be subject to the usual care and responsibility falling on the lawyer to determine in each case if this was appropriate.</w:t>
            </w:r>
          </w:p>
        </w:tc>
        <w:tc>
          <w:tcPr>
            <w:tcW w:w="5670" w:type="dxa"/>
            <w:shd w:val="clear" w:color="auto" w:fill="D9F1F6"/>
          </w:tcPr>
          <w:p w14:paraId="5624EBA8" w14:textId="77777777" w:rsidR="001832D6" w:rsidRPr="008C7ED9" w:rsidRDefault="00D925D2" w:rsidP="00D925D2">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sidRPr="008C7ED9">
              <w:rPr>
                <w:color w:val="414042"/>
                <w:sz w:val="20"/>
              </w:rPr>
              <w:t xml:space="preserve">No change made.  </w:t>
            </w:r>
          </w:p>
          <w:p w14:paraId="5A4AF790" w14:textId="4A6BCDAB" w:rsidR="00D925D2" w:rsidRPr="008C7ED9" w:rsidRDefault="00D925D2" w:rsidP="00D925D2">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sidRPr="008C7ED9">
              <w:rPr>
                <w:color w:val="414042"/>
                <w:sz w:val="20"/>
              </w:rPr>
              <w:t xml:space="preserve">A chartered accountant </w:t>
            </w:r>
            <w:r w:rsidR="00F66AFE" w:rsidRPr="008C7ED9">
              <w:rPr>
                <w:color w:val="414042"/>
                <w:sz w:val="20"/>
              </w:rPr>
              <w:t xml:space="preserve">is a person the </w:t>
            </w:r>
            <w:r w:rsidR="006475B4" w:rsidRPr="008C7ED9">
              <w:rPr>
                <w:color w:val="414042"/>
                <w:sz w:val="20"/>
              </w:rPr>
              <w:t>Registrar-General of Land</w:t>
            </w:r>
            <w:r w:rsidR="00F66AFE" w:rsidRPr="008C7ED9">
              <w:rPr>
                <w:color w:val="414042"/>
                <w:sz w:val="20"/>
              </w:rPr>
              <w:t xml:space="preserve"> </w:t>
            </w:r>
            <w:r w:rsidR="00713607" w:rsidRPr="008C7ED9">
              <w:rPr>
                <w:color w:val="414042"/>
                <w:sz w:val="20"/>
              </w:rPr>
              <w:t xml:space="preserve">has confirmed is acceptable as per cl 7(1)(d) of the Standard and cl </w:t>
            </w:r>
            <w:r w:rsidR="00624C91" w:rsidRPr="008C7ED9">
              <w:rPr>
                <w:color w:val="414042"/>
                <w:sz w:val="20"/>
              </w:rPr>
              <w:t>12.3 of the Guideline</w:t>
            </w:r>
            <w:r w:rsidRPr="008C7ED9">
              <w:rPr>
                <w:color w:val="414042"/>
                <w:sz w:val="20"/>
              </w:rPr>
              <w:t>.</w:t>
            </w:r>
          </w:p>
          <w:p w14:paraId="4FD36FB9" w14:textId="77777777" w:rsidR="009A753D" w:rsidRPr="008C7ED9" w:rsidRDefault="00D925D2" w:rsidP="00D925D2">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sidRPr="008C7ED9">
              <w:rPr>
                <w:color w:val="414042"/>
                <w:sz w:val="20"/>
              </w:rPr>
              <w:t xml:space="preserve">Where a chartered accountant is signing an A&amp;I form, a practitioner may be able to rely on a fellow chartered accountant or </w:t>
            </w:r>
            <w:r w:rsidR="00FC3B5A" w:rsidRPr="008C7ED9">
              <w:rPr>
                <w:color w:val="414042"/>
                <w:sz w:val="20"/>
              </w:rPr>
              <w:t>a</w:t>
            </w:r>
            <w:r w:rsidRPr="008C7ED9">
              <w:rPr>
                <w:color w:val="414042"/>
                <w:sz w:val="20"/>
              </w:rPr>
              <w:t xml:space="preserve"> staff </w:t>
            </w:r>
            <w:r w:rsidR="00FC3B5A" w:rsidRPr="008C7ED9">
              <w:rPr>
                <w:color w:val="414042"/>
                <w:sz w:val="20"/>
              </w:rPr>
              <w:t xml:space="preserve">member </w:t>
            </w:r>
            <w:r w:rsidRPr="008C7ED9">
              <w:rPr>
                <w:color w:val="414042"/>
                <w:sz w:val="20"/>
              </w:rPr>
              <w:t>to witness the A&amp;I form so long as the practitioner is satisfied the delegate is suitable (as set out in cl 12.2</w:t>
            </w:r>
            <w:r w:rsidR="004C770A" w:rsidRPr="008C7ED9">
              <w:rPr>
                <w:color w:val="414042"/>
                <w:sz w:val="20"/>
              </w:rPr>
              <w:t xml:space="preserve"> of the Guideline</w:t>
            </w:r>
            <w:r w:rsidRPr="008C7ED9">
              <w:rPr>
                <w:color w:val="414042"/>
                <w:sz w:val="20"/>
              </w:rPr>
              <w:t>) and</w:t>
            </w:r>
            <w:r w:rsidR="00C6361F" w:rsidRPr="008C7ED9">
              <w:rPr>
                <w:color w:val="414042"/>
                <w:sz w:val="20"/>
              </w:rPr>
              <w:t>, in the case of the staff member</w:t>
            </w:r>
            <w:r w:rsidRPr="008C7ED9">
              <w:rPr>
                <w:color w:val="414042"/>
                <w:sz w:val="20"/>
              </w:rPr>
              <w:t xml:space="preserve">, records a file note </w:t>
            </w:r>
            <w:r w:rsidR="007912AA" w:rsidRPr="008C7ED9">
              <w:rPr>
                <w:color w:val="414042"/>
                <w:sz w:val="20"/>
              </w:rPr>
              <w:t>(</w:t>
            </w:r>
            <w:r w:rsidRPr="008C7ED9">
              <w:rPr>
                <w:color w:val="414042"/>
                <w:sz w:val="20"/>
              </w:rPr>
              <w:t>as set out in cl 12.5</w:t>
            </w:r>
            <w:r w:rsidR="004C770A" w:rsidRPr="008C7ED9">
              <w:rPr>
                <w:color w:val="414042"/>
                <w:sz w:val="20"/>
              </w:rPr>
              <w:t xml:space="preserve"> of the Guideline</w:t>
            </w:r>
            <w:r w:rsidR="007912AA" w:rsidRPr="008C7ED9">
              <w:rPr>
                <w:color w:val="414042"/>
                <w:sz w:val="20"/>
              </w:rPr>
              <w:t>)</w:t>
            </w:r>
            <w:r w:rsidRPr="008C7ED9">
              <w:rPr>
                <w:color w:val="414042"/>
                <w:sz w:val="20"/>
              </w:rPr>
              <w:t xml:space="preserve">.  </w:t>
            </w:r>
          </w:p>
          <w:p w14:paraId="127EAAEB" w14:textId="3BDE5CCF" w:rsidR="0009785D" w:rsidRPr="008C7ED9" w:rsidRDefault="0009785D" w:rsidP="00D925D2">
            <w:pPr>
              <w:spacing w:line="240" w:lineRule="auto"/>
              <w:cnfStyle w:val="000000010000" w:firstRow="0" w:lastRow="0" w:firstColumn="0" w:lastColumn="0" w:oddVBand="0" w:evenVBand="0" w:oddHBand="0" w:evenHBand="1" w:firstRowFirstColumn="0" w:firstRowLastColumn="0" w:lastRowFirstColumn="0" w:lastRowLastColumn="0"/>
              <w:rPr>
                <w:i/>
                <w:iCs/>
                <w:color w:val="414042"/>
                <w:sz w:val="20"/>
              </w:rPr>
            </w:pPr>
            <w:r w:rsidRPr="008C7ED9">
              <w:rPr>
                <w:i/>
                <w:iCs/>
                <w:color w:val="414042"/>
                <w:sz w:val="20"/>
              </w:rPr>
              <w:t>Note we have added ‘lawyer’ and ‘conveyancing practitioner’ to the terms and definitions at cl 4.</w:t>
            </w:r>
          </w:p>
        </w:tc>
      </w:tr>
    </w:tbl>
    <w:p w14:paraId="1FB4D810" w14:textId="77777777" w:rsidR="00286408" w:rsidRDefault="00286408">
      <w:pPr>
        <w:spacing w:line="320" w:lineRule="exact"/>
        <w:rPr>
          <w:sz w:val="36"/>
          <w:szCs w:val="36"/>
        </w:rPr>
      </w:pPr>
    </w:p>
    <w:p w14:paraId="49BB776A" w14:textId="77777777" w:rsidR="00000C09" w:rsidRDefault="00000C09">
      <w:pPr>
        <w:spacing w:line="320" w:lineRule="exact"/>
        <w:rPr>
          <w:rFonts w:eastAsia="Times New Roman" w:cs="Verdana (TT)"/>
          <w:noProof/>
          <w:color w:val="007198" w:themeColor="text1"/>
          <w:sz w:val="36"/>
          <w:szCs w:val="36"/>
          <w:lang w:eastAsia="en-NZ"/>
        </w:rPr>
      </w:pPr>
      <w:r>
        <w:rPr>
          <w:sz w:val="36"/>
          <w:szCs w:val="36"/>
        </w:rPr>
        <w:br w:type="page"/>
      </w:r>
    </w:p>
    <w:p w14:paraId="63028BA2" w14:textId="6EE7B299" w:rsidR="00240F61" w:rsidRPr="00AA4CD6" w:rsidRDefault="00580F59" w:rsidP="00AA4CD6">
      <w:pPr>
        <w:pStyle w:val="21AContentsnotinTOC"/>
        <w:rPr>
          <w:color w:val="00425D" w:themeColor="text2"/>
          <w:sz w:val="28"/>
          <w:szCs w:val="28"/>
        </w:rPr>
      </w:pPr>
      <w:bookmarkStart w:id="17" w:name="_Toc179979873"/>
      <w:r w:rsidRPr="00AA4CD6">
        <w:rPr>
          <w:color w:val="00425D" w:themeColor="text2"/>
          <w:sz w:val="28"/>
          <w:szCs w:val="28"/>
        </w:rPr>
        <w:lastRenderedPageBreak/>
        <w:t>Submissions on</w:t>
      </w:r>
      <w:r w:rsidR="00447A08" w:rsidRPr="00AA4CD6">
        <w:rPr>
          <w:color w:val="00425D" w:themeColor="text2"/>
          <w:sz w:val="28"/>
          <w:szCs w:val="28"/>
        </w:rPr>
        <w:t xml:space="preserve"> draft </w:t>
      </w:r>
      <w:r w:rsidR="007F7C1E" w:rsidRPr="00AA4CD6">
        <w:rPr>
          <w:color w:val="00425D" w:themeColor="text2"/>
          <w:sz w:val="28"/>
          <w:szCs w:val="28"/>
        </w:rPr>
        <w:t>Authority and Identity Requirements for E-Dealing Guideline 2024</w:t>
      </w:r>
      <w:bookmarkEnd w:id="17"/>
    </w:p>
    <w:tbl>
      <w:tblPr>
        <w:tblStyle w:val="4ALINZDefaulttable"/>
        <w:tblW w:w="15446" w:type="dxa"/>
        <w:tblInd w:w="5" w:type="dxa"/>
        <w:tblLook w:val="04A0" w:firstRow="1" w:lastRow="0" w:firstColumn="1" w:lastColumn="0" w:noHBand="0" w:noVBand="1"/>
      </w:tblPr>
      <w:tblGrid>
        <w:gridCol w:w="947"/>
        <w:gridCol w:w="2025"/>
        <w:gridCol w:w="6804"/>
        <w:gridCol w:w="5670"/>
      </w:tblGrid>
      <w:tr w:rsidR="00286408" w:rsidRPr="00776C7C" w14:paraId="304823DD" w14:textId="4E5B7195" w:rsidTr="00AD1A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47" w:type="dxa"/>
          </w:tcPr>
          <w:p w14:paraId="461ACD30" w14:textId="344B9E6B" w:rsidR="00286408" w:rsidRPr="00776C7C" w:rsidRDefault="00286408" w:rsidP="00011748">
            <w:pPr>
              <w:spacing w:line="240" w:lineRule="auto"/>
              <w:rPr>
                <w:sz w:val="20"/>
              </w:rPr>
            </w:pPr>
            <w:r>
              <w:rPr>
                <w:sz w:val="20"/>
              </w:rPr>
              <w:t>Clause</w:t>
            </w:r>
          </w:p>
        </w:tc>
        <w:tc>
          <w:tcPr>
            <w:tcW w:w="2025" w:type="dxa"/>
          </w:tcPr>
          <w:p w14:paraId="0D3E9331" w14:textId="764DDE5A" w:rsidR="00286408" w:rsidRPr="00776C7C" w:rsidRDefault="00286408" w:rsidP="00011748">
            <w:pPr>
              <w:spacing w:line="240" w:lineRule="auto"/>
              <w:cnfStyle w:val="100000000000" w:firstRow="1" w:lastRow="0" w:firstColumn="0" w:lastColumn="0" w:oddVBand="0" w:evenVBand="0" w:oddHBand="0" w:evenHBand="0" w:firstRowFirstColumn="0" w:firstRowLastColumn="0" w:lastRowFirstColumn="0" w:lastRowLastColumn="0"/>
              <w:rPr>
                <w:sz w:val="20"/>
              </w:rPr>
            </w:pPr>
            <w:r w:rsidRPr="00776C7C">
              <w:rPr>
                <w:sz w:val="20"/>
              </w:rPr>
              <w:t>Title</w:t>
            </w:r>
          </w:p>
        </w:tc>
        <w:tc>
          <w:tcPr>
            <w:tcW w:w="6804" w:type="dxa"/>
          </w:tcPr>
          <w:p w14:paraId="34A16FBB" w14:textId="3E43900A" w:rsidR="00286408" w:rsidRPr="00776C7C" w:rsidRDefault="00286408" w:rsidP="00011748">
            <w:pPr>
              <w:spacing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Summary of submission</w:t>
            </w:r>
            <w:r w:rsidR="00985C8C">
              <w:rPr>
                <w:sz w:val="20"/>
              </w:rPr>
              <w:t>s</w:t>
            </w:r>
          </w:p>
        </w:tc>
        <w:tc>
          <w:tcPr>
            <w:tcW w:w="5670" w:type="dxa"/>
          </w:tcPr>
          <w:p w14:paraId="252140D0" w14:textId="052AF01A" w:rsidR="00286408" w:rsidRDefault="00286408" w:rsidP="00011748">
            <w:pPr>
              <w:spacing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LINZ response</w:t>
            </w:r>
          </w:p>
        </w:tc>
      </w:tr>
      <w:tr w:rsidR="00286408" w:rsidRPr="00776C7C" w14:paraId="1A05109A" w14:textId="0A700802" w:rsidTr="00AD1A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tcPr>
          <w:p w14:paraId="18AABCC0" w14:textId="36CECEFE" w:rsidR="00286408" w:rsidRPr="00776C7C" w:rsidRDefault="00286408" w:rsidP="00011748">
            <w:pPr>
              <w:spacing w:line="240" w:lineRule="auto"/>
              <w:rPr>
                <w:color w:val="414042"/>
                <w:sz w:val="20"/>
              </w:rPr>
            </w:pPr>
            <w:r>
              <w:rPr>
                <w:color w:val="414042"/>
                <w:sz w:val="20"/>
              </w:rPr>
              <w:t>-</w:t>
            </w:r>
          </w:p>
        </w:tc>
        <w:tc>
          <w:tcPr>
            <w:tcW w:w="2025" w:type="dxa"/>
          </w:tcPr>
          <w:p w14:paraId="6917DFD3" w14:textId="2194C7F4" w:rsidR="00286408" w:rsidRPr="00776C7C" w:rsidRDefault="00286408" w:rsidP="00011748">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776C7C">
              <w:rPr>
                <w:color w:val="414042"/>
                <w:sz w:val="20"/>
              </w:rPr>
              <w:t>Terms and definitions</w:t>
            </w:r>
          </w:p>
        </w:tc>
        <w:tc>
          <w:tcPr>
            <w:tcW w:w="6804" w:type="dxa"/>
          </w:tcPr>
          <w:p w14:paraId="36D3D116" w14:textId="0BB5B378" w:rsidR="00286408" w:rsidRPr="003F63D0" w:rsidRDefault="003A5CC3" w:rsidP="00011748">
            <w:pPr>
              <w:pStyle w:val="43Bodytablebullets"/>
              <w:numPr>
                <w:ilvl w:val="0"/>
                <w:numId w:val="0"/>
              </w:numPr>
              <w:tabs>
                <w:tab w:val="clear" w:pos="567"/>
                <w:tab w:val="left" w:pos="430"/>
              </w:tabs>
              <w:spacing w:line="240" w:lineRule="auto"/>
              <w:ind w:left="144"/>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color w:val="414042"/>
              </w:rPr>
            </w:pPr>
            <w:r w:rsidRPr="003F63D0">
              <w:rPr>
                <w:rFonts w:ascii="Segoe UI Semibold" w:hAnsi="Segoe UI Semibold" w:cs="Segoe UI Semibold"/>
                <w:color w:val="414042"/>
                <w:sz w:val="20"/>
              </w:rPr>
              <w:t xml:space="preserve">Definition of Public </w:t>
            </w:r>
            <w:r w:rsidR="0009785D">
              <w:rPr>
                <w:rFonts w:ascii="Segoe UI Semibold" w:hAnsi="Segoe UI Semibold" w:cs="Segoe UI Semibold"/>
                <w:color w:val="414042"/>
                <w:sz w:val="20"/>
              </w:rPr>
              <w:t>C</w:t>
            </w:r>
            <w:r w:rsidRPr="003F63D0">
              <w:rPr>
                <w:rFonts w:ascii="Segoe UI Semibold" w:hAnsi="Segoe UI Semibold" w:cs="Segoe UI Semibold"/>
                <w:color w:val="414042"/>
                <w:sz w:val="20"/>
              </w:rPr>
              <w:t>orporate</w:t>
            </w:r>
            <w:r w:rsidR="00DC7F8C">
              <w:rPr>
                <w:rFonts w:ascii="Segoe UI Semibold" w:hAnsi="Segoe UI Semibold" w:cs="Segoe UI Semibold"/>
                <w:color w:val="414042"/>
                <w:sz w:val="20"/>
              </w:rPr>
              <w:t xml:space="preserve"> and Trusted Referee</w:t>
            </w:r>
          </w:p>
          <w:p w14:paraId="15D1E999" w14:textId="7CA2DDA4" w:rsidR="00AE44E9" w:rsidRPr="004A32E3" w:rsidRDefault="003A5CC3" w:rsidP="00B569D6">
            <w:pPr>
              <w:pStyle w:val="43Bodytablebullets"/>
              <w:numPr>
                <w:ilvl w:val="0"/>
                <w:numId w:val="0"/>
              </w:numPr>
              <w:tabs>
                <w:tab w:val="clear" w:pos="567"/>
                <w:tab w:val="left" w:pos="430"/>
              </w:tabs>
              <w:spacing w:line="240" w:lineRule="auto"/>
              <w:ind w:left="144"/>
              <w:cnfStyle w:val="000000100000" w:firstRow="0" w:lastRow="0" w:firstColumn="0" w:lastColumn="0" w:oddVBand="0" w:evenVBand="0" w:oddHBand="1" w:evenHBand="0" w:firstRowFirstColumn="0" w:firstRowLastColumn="0" w:lastRowFirstColumn="0" w:lastRowLastColumn="0"/>
              <w:rPr>
                <w:color w:val="414042"/>
                <w:sz w:val="20"/>
              </w:rPr>
            </w:pPr>
            <w:r w:rsidRPr="004A32E3">
              <w:rPr>
                <w:color w:val="414042"/>
                <w:sz w:val="20"/>
              </w:rPr>
              <w:t xml:space="preserve">Clarification </w:t>
            </w:r>
            <w:r w:rsidR="00886C41" w:rsidRPr="004A32E3">
              <w:rPr>
                <w:color w:val="414042"/>
                <w:sz w:val="20"/>
              </w:rPr>
              <w:t>wanted</w:t>
            </w:r>
            <w:r w:rsidRPr="004A32E3">
              <w:rPr>
                <w:color w:val="414042"/>
                <w:sz w:val="20"/>
              </w:rPr>
              <w:t xml:space="preserve"> on</w:t>
            </w:r>
            <w:r w:rsidR="00B15493" w:rsidRPr="004A32E3">
              <w:rPr>
                <w:color w:val="414042"/>
                <w:sz w:val="20"/>
              </w:rPr>
              <w:t xml:space="preserve"> whether:</w:t>
            </w:r>
          </w:p>
          <w:p w14:paraId="4A5CC857" w14:textId="735638E4" w:rsidR="00AE44E9" w:rsidRPr="004A32E3" w:rsidRDefault="00AE44E9" w:rsidP="004A32E3">
            <w:pPr>
              <w:pStyle w:val="43Bodytablebullets"/>
              <w:numPr>
                <w:ilvl w:val="0"/>
                <w:numId w:val="30"/>
              </w:numPr>
              <w:tabs>
                <w:tab w:val="clear" w:pos="567"/>
                <w:tab w:val="left" w:pos="866"/>
              </w:tabs>
              <w:spacing w:line="240" w:lineRule="auto"/>
              <w:ind w:left="441" w:hanging="284"/>
              <w:cnfStyle w:val="000000100000" w:firstRow="0" w:lastRow="0" w:firstColumn="0" w:lastColumn="0" w:oddVBand="0" w:evenVBand="0" w:oddHBand="1" w:evenHBand="0" w:firstRowFirstColumn="0" w:firstRowLastColumn="0" w:lastRowFirstColumn="0" w:lastRowLastColumn="0"/>
              <w:rPr>
                <w:color w:val="414042"/>
                <w:sz w:val="20"/>
              </w:rPr>
            </w:pPr>
            <w:r w:rsidRPr="004A32E3">
              <w:rPr>
                <w:color w:val="414042"/>
                <w:sz w:val="20"/>
              </w:rPr>
              <w:t xml:space="preserve">a wholly owned subsidiary </w:t>
            </w:r>
            <w:r w:rsidR="00BE6EFE" w:rsidRPr="004A32E3">
              <w:rPr>
                <w:color w:val="414042"/>
                <w:sz w:val="20"/>
              </w:rPr>
              <w:t>means a wholly owned subsidiary at any level</w:t>
            </w:r>
            <w:r w:rsidR="00B15493" w:rsidRPr="004A32E3">
              <w:rPr>
                <w:color w:val="414042"/>
                <w:sz w:val="20"/>
              </w:rPr>
              <w:t>, and</w:t>
            </w:r>
          </w:p>
          <w:p w14:paraId="64E23FC2" w14:textId="5B72A046" w:rsidR="00AE44E9" w:rsidRPr="004A32E3" w:rsidRDefault="00151145" w:rsidP="004A32E3">
            <w:pPr>
              <w:pStyle w:val="43Bodytablebullets"/>
              <w:numPr>
                <w:ilvl w:val="0"/>
                <w:numId w:val="30"/>
              </w:numPr>
              <w:tabs>
                <w:tab w:val="clear" w:pos="567"/>
                <w:tab w:val="left" w:pos="866"/>
              </w:tabs>
              <w:spacing w:line="240" w:lineRule="auto"/>
              <w:ind w:left="441" w:hanging="284"/>
              <w:cnfStyle w:val="000000100000" w:firstRow="0" w:lastRow="0" w:firstColumn="0" w:lastColumn="0" w:oddVBand="0" w:evenVBand="0" w:oddHBand="1" w:evenHBand="0" w:firstRowFirstColumn="0" w:firstRowLastColumn="0" w:lastRowFirstColumn="0" w:lastRowLastColumn="0"/>
              <w:rPr>
                <w:color w:val="414042"/>
                <w:sz w:val="20"/>
              </w:rPr>
            </w:pPr>
            <w:r w:rsidRPr="004A32E3">
              <w:rPr>
                <w:color w:val="414042"/>
                <w:sz w:val="20"/>
              </w:rPr>
              <w:t xml:space="preserve">it was intended that </w:t>
            </w:r>
            <w:r w:rsidR="00526FA2" w:rsidRPr="004A32E3">
              <w:rPr>
                <w:color w:val="414042"/>
                <w:sz w:val="20"/>
              </w:rPr>
              <w:t>those companies that would otherwise be considered ‘council-controlled organisations’</w:t>
            </w:r>
            <w:r w:rsidR="00883071" w:rsidRPr="004A32E3">
              <w:rPr>
                <w:color w:val="414042"/>
                <w:sz w:val="20"/>
              </w:rPr>
              <w:t xml:space="preserve"> are excluded due to the effect of s6(4)(a) and (b) of the Local Government Act 2002</w:t>
            </w:r>
            <w:r w:rsidR="00B15493" w:rsidRPr="004A32E3">
              <w:rPr>
                <w:color w:val="414042"/>
                <w:sz w:val="20"/>
              </w:rPr>
              <w:t>.</w:t>
            </w:r>
          </w:p>
          <w:p w14:paraId="71FAE2AA" w14:textId="19FB834C" w:rsidR="00AE44E9" w:rsidRPr="004A32E3" w:rsidRDefault="008A31C1" w:rsidP="004A32E3">
            <w:pPr>
              <w:pStyle w:val="43Bodytablebullets"/>
              <w:numPr>
                <w:ilvl w:val="0"/>
                <w:numId w:val="0"/>
              </w:numPr>
              <w:tabs>
                <w:tab w:val="clear" w:pos="567"/>
                <w:tab w:val="left" w:pos="430"/>
              </w:tabs>
              <w:spacing w:line="240" w:lineRule="auto"/>
              <w:ind w:left="144"/>
              <w:cnfStyle w:val="000000100000" w:firstRow="0" w:lastRow="0" w:firstColumn="0" w:lastColumn="0" w:oddVBand="0" w:evenVBand="0" w:oddHBand="1" w:evenHBand="0" w:firstRowFirstColumn="0" w:firstRowLastColumn="0" w:lastRowFirstColumn="0" w:lastRowLastColumn="0"/>
              <w:rPr>
                <w:color w:val="414042"/>
                <w:sz w:val="20"/>
              </w:rPr>
            </w:pPr>
            <w:r w:rsidRPr="004A32E3">
              <w:rPr>
                <w:color w:val="414042"/>
                <w:sz w:val="20"/>
              </w:rPr>
              <w:t xml:space="preserve">Suggestion to </w:t>
            </w:r>
            <w:r w:rsidR="001A0599">
              <w:rPr>
                <w:color w:val="414042"/>
                <w:sz w:val="20"/>
              </w:rPr>
              <w:t>add a new term and definition for ‘subsidiary’.</w:t>
            </w:r>
          </w:p>
          <w:p w14:paraId="53F285D5" w14:textId="2C7C033C" w:rsidR="006D6BF8" w:rsidRPr="00776C7C" w:rsidRDefault="006D6BF8" w:rsidP="00011748">
            <w:pPr>
              <w:pStyle w:val="43Bodytablebullets"/>
              <w:numPr>
                <w:ilvl w:val="0"/>
                <w:numId w:val="0"/>
              </w:numPr>
              <w:tabs>
                <w:tab w:val="clear" w:pos="567"/>
                <w:tab w:val="left" w:pos="430"/>
              </w:tabs>
              <w:spacing w:line="240" w:lineRule="auto"/>
              <w:ind w:left="144"/>
              <w:cnfStyle w:val="000000100000" w:firstRow="0" w:lastRow="0" w:firstColumn="0" w:lastColumn="0" w:oddVBand="0" w:evenVBand="0" w:oddHBand="1" w:evenHBand="0" w:firstRowFirstColumn="0" w:firstRowLastColumn="0" w:lastRowFirstColumn="0" w:lastRowLastColumn="0"/>
              <w:rPr>
                <w:color w:val="414042"/>
                <w:sz w:val="20"/>
              </w:rPr>
            </w:pPr>
            <w:r w:rsidRPr="004A32E3">
              <w:rPr>
                <w:color w:val="414042"/>
                <w:sz w:val="20"/>
              </w:rPr>
              <w:t>Suggestion to include ‘Conveyancing Practitioners’ to the definition of Trusted Referee.</w:t>
            </w:r>
          </w:p>
        </w:tc>
        <w:tc>
          <w:tcPr>
            <w:tcW w:w="5670" w:type="dxa"/>
          </w:tcPr>
          <w:p w14:paraId="3EC21211" w14:textId="2EABD01F" w:rsidR="00C31423" w:rsidRDefault="00286408" w:rsidP="00011748">
            <w:pPr>
              <w:pStyle w:val="43Bodytablebullets"/>
              <w:numPr>
                <w:ilvl w:val="0"/>
                <w:numId w:val="0"/>
              </w:numPr>
              <w:tabs>
                <w:tab w:val="clear" w:pos="567"/>
                <w:tab w:val="left" w:pos="168"/>
              </w:tabs>
              <w:spacing w:line="240" w:lineRule="auto"/>
              <w:ind w:left="144"/>
              <w:cnfStyle w:val="000000100000" w:firstRow="0" w:lastRow="0" w:firstColumn="0" w:lastColumn="0" w:oddVBand="0" w:evenVBand="0" w:oddHBand="1" w:evenHBand="0" w:firstRowFirstColumn="0" w:firstRowLastColumn="0" w:lastRowFirstColumn="0" w:lastRowLastColumn="0"/>
              <w:rPr>
                <w:color w:val="414042"/>
              </w:rPr>
            </w:pPr>
            <w:r>
              <w:rPr>
                <w:color w:val="414042"/>
                <w:sz w:val="20"/>
              </w:rPr>
              <w:t>No change made</w:t>
            </w:r>
            <w:r w:rsidR="004F13A1">
              <w:rPr>
                <w:color w:val="414042"/>
                <w:sz w:val="20"/>
              </w:rPr>
              <w:t xml:space="preserve"> to</w:t>
            </w:r>
            <w:r w:rsidR="0009785D">
              <w:rPr>
                <w:color w:val="414042"/>
                <w:sz w:val="20"/>
              </w:rPr>
              <w:t xml:space="preserve"> the definition of ‘Public corporate’</w:t>
            </w:r>
            <w:r w:rsidR="00452F72">
              <w:rPr>
                <w:color w:val="414042"/>
                <w:sz w:val="20"/>
              </w:rPr>
              <w:t xml:space="preserve"> or to add a new term and definition for ‘subsidiary’</w:t>
            </w:r>
            <w:r w:rsidR="0009785D">
              <w:rPr>
                <w:color w:val="414042"/>
                <w:sz w:val="20"/>
              </w:rPr>
              <w:t xml:space="preserve"> to</w:t>
            </w:r>
            <w:r w:rsidR="004F13A1">
              <w:rPr>
                <w:color w:val="414042"/>
                <w:sz w:val="20"/>
              </w:rPr>
              <w:t xml:space="preserve"> maintain consistency with the PLS Guidelines</w:t>
            </w:r>
            <w:r>
              <w:rPr>
                <w:color w:val="414042"/>
                <w:sz w:val="20"/>
              </w:rPr>
              <w:t xml:space="preserve">. </w:t>
            </w:r>
          </w:p>
          <w:p w14:paraId="1CEA780D" w14:textId="51431C47" w:rsidR="00C61A5C" w:rsidRDefault="00043359" w:rsidP="00011748">
            <w:pPr>
              <w:pStyle w:val="43Bodytablebullets"/>
              <w:numPr>
                <w:ilvl w:val="0"/>
                <w:numId w:val="0"/>
              </w:numPr>
              <w:tabs>
                <w:tab w:val="clear" w:pos="567"/>
                <w:tab w:val="left" w:pos="168"/>
              </w:tabs>
              <w:spacing w:line="240" w:lineRule="auto"/>
              <w:ind w:left="144"/>
              <w:cnfStyle w:val="000000100000" w:firstRow="0" w:lastRow="0" w:firstColumn="0" w:lastColumn="0" w:oddVBand="0" w:evenVBand="0" w:oddHBand="1" w:evenHBand="0" w:firstRowFirstColumn="0" w:firstRowLastColumn="0" w:lastRowFirstColumn="0" w:lastRowLastColumn="0"/>
              <w:rPr>
                <w:color w:val="414042"/>
              </w:rPr>
            </w:pPr>
            <w:r>
              <w:rPr>
                <w:color w:val="414042"/>
                <w:sz w:val="20"/>
              </w:rPr>
              <w:t>A</w:t>
            </w:r>
            <w:r w:rsidR="00C31423">
              <w:rPr>
                <w:color w:val="414042"/>
                <w:sz w:val="20"/>
              </w:rPr>
              <w:t xml:space="preserve"> </w:t>
            </w:r>
            <w:r w:rsidR="00833394">
              <w:rPr>
                <w:color w:val="414042"/>
                <w:sz w:val="20"/>
              </w:rPr>
              <w:t>‘</w:t>
            </w:r>
            <w:r w:rsidR="00C31423">
              <w:rPr>
                <w:color w:val="414042"/>
                <w:sz w:val="20"/>
              </w:rPr>
              <w:t>wholly owned subsidiary</w:t>
            </w:r>
            <w:r>
              <w:rPr>
                <w:color w:val="414042"/>
                <w:sz w:val="20"/>
              </w:rPr>
              <w:t>’</w:t>
            </w:r>
            <w:r w:rsidR="00C31423">
              <w:rPr>
                <w:color w:val="414042"/>
                <w:sz w:val="20"/>
              </w:rPr>
              <w:t xml:space="preserve"> </w:t>
            </w:r>
            <w:r w:rsidR="00672C51">
              <w:rPr>
                <w:color w:val="414042"/>
                <w:sz w:val="20"/>
              </w:rPr>
              <w:t>does not mean ‘at any level’ as this becomes once removed, or more, from the parent company</w:t>
            </w:r>
            <w:r w:rsidR="004A32E3">
              <w:rPr>
                <w:color w:val="414042"/>
                <w:sz w:val="20"/>
              </w:rPr>
              <w:t xml:space="preserve"> listed on the NZ stock exchange.</w:t>
            </w:r>
            <w:r w:rsidR="00286408">
              <w:rPr>
                <w:color w:val="414042"/>
                <w:sz w:val="20"/>
              </w:rPr>
              <w:t xml:space="preserve"> </w:t>
            </w:r>
          </w:p>
          <w:p w14:paraId="4BE2F25A" w14:textId="344A2379" w:rsidR="00F205A2" w:rsidRDefault="008B2CCA" w:rsidP="00011748">
            <w:pPr>
              <w:pStyle w:val="43Bodytablebullets"/>
              <w:numPr>
                <w:ilvl w:val="0"/>
                <w:numId w:val="0"/>
              </w:numPr>
              <w:tabs>
                <w:tab w:val="clear" w:pos="567"/>
                <w:tab w:val="left" w:pos="168"/>
              </w:tabs>
              <w:spacing w:line="240" w:lineRule="auto"/>
              <w:ind w:left="144"/>
              <w:cnfStyle w:val="000000100000" w:firstRow="0" w:lastRow="0" w:firstColumn="0" w:lastColumn="0" w:oddVBand="0" w:evenVBand="0" w:oddHBand="1" w:evenHBand="0" w:firstRowFirstColumn="0" w:firstRowLastColumn="0" w:lastRowFirstColumn="0" w:lastRowLastColumn="0"/>
              <w:rPr>
                <w:color w:val="414042"/>
              </w:rPr>
            </w:pPr>
            <w:r>
              <w:rPr>
                <w:color w:val="414042"/>
                <w:sz w:val="20"/>
              </w:rPr>
              <w:t>Regarding ‘council</w:t>
            </w:r>
            <w:r w:rsidR="002855A8">
              <w:rPr>
                <w:color w:val="414042"/>
                <w:sz w:val="20"/>
              </w:rPr>
              <w:t xml:space="preserve"> control</w:t>
            </w:r>
            <w:r w:rsidR="001F5995">
              <w:rPr>
                <w:color w:val="414042"/>
                <w:sz w:val="20"/>
              </w:rPr>
              <w:t xml:space="preserve">led organisations’, those companies excluded under ss 6(4)(a) and (b) </w:t>
            </w:r>
            <w:r w:rsidR="004A32E3">
              <w:rPr>
                <w:color w:val="414042"/>
                <w:sz w:val="20"/>
              </w:rPr>
              <w:t xml:space="preserve">of the Local Government Act 2002 </w:t>
            </w:r>
            <w:r w:rsidR="001F5995">
              <w:rPr>
                <w:color w:val="414042"/>
                <w:sz w:val="20"/>
              </w:rPr>
              <w:t>should complete a</w:t>
            </w:r>
            <w:r w:rsidR="00D65F1E">
              <w:rPr>
                <w:color w:val="414042"/>
                <w:sz w:val="20"/>
              </w:rPr>
              <w:t xml:space="preserve"> private corporate A&amp;I form.</w:t>
            </w:r>
          </w:p>
          <w:p w14:paraId="20F6AA59" w14:textId="77777777" w:rsidR="00286408" w:rsidRDefault="00E16B28" w:rsidP="00011748">
            <w:pPr>
              <w:pStyle w:val="43Bodytablebullets"/>
              <w:numPr>
                <w:ilvl w:val="0"/>
                <w:numId w:val="0"/>
              </w:numPr>
              <w:tabs>
                <w:tab w:val="clear" w:pos="567"/>
                <w:tab w:val="left" w:pos="168"/>
              </w:tabs>
              <w:spacing w:line="240" w:lineRule="auto"/>
              <w:ind w:left="144"/>
              <w:cnfStyle w:val="000000100000" w:firstRow="0" w:lastRow="0" w:firstColumn="0" w:lastColumn="0" w:oddVBand="0" w:evenVBand="0" w:oddHBand="1" w:evenHBand="0" w:firstRowFirstColumn="0" w:firstRowLastColumn="0" w:lastRowFirstColumn="0" w:lastRowLastColumn="0"/>
              <w:rPr>
                <w:color w:val="414042"/>
              </w:rPr>
            </w:pPr>
            <w:r>
              <w:rPr>
                <w:color w:val="414042"/>
                <w:sz w:val="20"/>
              </w:rPr>
              <w:t>We have</w:t>
            </w:r>
            <w:r w:rsidR="00D65F1E">
              <w:rPr>
                <w:color w:val="414042"/>
                <w:sz w:val="20"/>
              </w:rPr>
              <w:t xml:space="preserve"> </w:t>
            </w:r>
            <w:r w:rsidR="008A6340">
              <w:rPr>
                <w:color w:val="414042"/>
                <w:sz w:val="20"/>
              </w:rPr>
              <w:t>added</w:t>
            </w:r>
            <w:r w:rsidR="00DC7F8C">
              <w:rPr>
                <w:color w:val="414042"/>
                <w:sz w:val="20"/>
              </w:rPr>
              <w:t xml:space="preserve"> ‘a New Zealand conveyancing practitioner’ to the list of overseas delegates at cl 12.4.</w:t>
            </w:r>
          </w:p>
          <w:p w14:paraId="06EFFC96" w14:textId="0295B2AF" w:rsidR="0067093C" w:rsidRPr="00C1739E" w:rsidRDefault="0067093C" w:rsidP="00011748">
            <w:pPr>
              <w:pStyle w:val="43Bodytablebullets"/>
              <w:numPr>
                <w:ilvl w:val="0"/>
                <w:numId w:val="0"/>
              </w:numPr>
              <w:tabs>
                <w:tab w:val="clear" w:pos="567"/>
                <w:tab w:val="left" w:pos="168"/>
              </w:tabs>
              <w:spacing w:line="240" w:lineRule="auto"/>
              <w:ind w:left="144"/>
              <w:cnfStyle w:val="000000100000" w:firstRow="0" w:lastRow="0" w:firstColumn="0" w:lastColumn="0" w:oddVBand="0" w:evenVBand="0" w:oddHBand="1" w:evenHBand="0" w:firstRowFirstColumn="0" w:firstRowLastColumn="0" w:lastRowFirstColumn="0" w:lastRowLastColumn="0"/>
              <w:rPr>
                <w:i/>
                <w:iCs/>
                <w:color w:val="414042"/>
                <w:sz w:val="20"/>
              </w:rPr>
            </w:pPr>
            <w:r w:rsidRPr="00C1739E">
              <w:rPr>
                <w:i/>
                <w:iCs/>
                <w:color w:val="414042"/>
                <w:sz w:val="20"/>
              </w:rPr>
              <w:t>Note</w:t>
            </w:r>
            <w:r w:rsidR="00452F72">
              <w:rPr>
                <w:i/>
                <w:iCs/>
                <w:color w:val="414042"/>
                <w:sz w:val="20"/>
              </w:rPr>
              <w:t xml:space="preserve">, more broadly </w:t>
            </w:r>
            <w:r>
              <w:rPr>
                <w:i/>
                <w:iCs/>
                <w:color w:val="414042"/>
                <w:sz w:val="20"/>
              </w:rPr>
              <w:t xml:space="preserve">we </w:t>
            </w:r>
            <w:r w:rsidRPr="00C1739E">
              <w:rPr>
                <w:i/>
                <w:iCs/>
                <w:color w:val="414042"/>
                <w:sz w:val="20"/>
              </w:rPr>
              <w:t>have made some editorial changes to the definitions to ensure consistency across the Standard and Guideline.</w:t>
            </w:r>
          </w:p>
        </w:tc>
      </w:tr>
      <w:tr w:rsidR="00286408" w:rsidRPr="00776C7C" w14:paraId="57C85FD9" w14:textId="2E133C89" w:rsidTr="00AD1A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7CD1663B" w14:textId="72514862" w:rsidR="00286408" w:rsidRPr="00776C7C" w:rsidRDefault="000A0FD8" w:rsidP="00011748">
            <w:pPr>
              <w:spacing w:line="240" w:lineRule="auto"/>
              <w:rPr>
                <w:color w:val="414042"/>
                <w:sz w:val="20"/>
              </w:rPr>
            </w:pPr>
            <w:r>
              <w:rPr>
                <w:color w:val="414042"/>
                <w:sz w:val="20"/>
              </w:rPr>
              <w:t>2</w:t>
            </w:r>
          </w:p>
        </w:tc>
        <w:tc>
          <w:tcPr>
            <w:tcW w:w="2025" w:type="dxa"/>
            <w:shd w:val="clear" w:color="auto" w:fill="D9F1F6"/>
          </w:tcPr>
          <w:p w14:paraId="084BE63D" w14:textId="3352C094" w:rsidR="00286408" w:rsidRPr="00776C7C" w:rsidRDefault="00286408" w:rsidP="00011748">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sidRPr="00776C7C">
              <w:rPr>
                <w:color w:val="414042"/>
                <w:sz w:val="20"/>
              </w:rPr>
              <w:t>Authority</w:t>
            </w:r>
            <w:r>
              <w:rPr>
                <w:color w:val="414042"/>
                <w:sz w:val="20"/>
              </w:rPr>
              <w:t xml:space="preserve"> </w:t>
            </w:r>
          </w:p>
        </w:tc>
        <w:tc>
          <w:tcPr>
            <w:tcW w:w="6804" w:type="dxa"/>
            <w:shd w:val="clear" w:color="auto" w:fill="D9F1F6"/>
          </w:tcPr>
          <w:p w14:paraId="59894E03" w14:textId="383760F7" w:rsidR="00286408" w:rsidRPr="00A963D5" w:rsidRDefault="004200B5" w:rsidP="00011748">
            <w:pPr>
              <w:spacing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414042"/>
              </w:rPr>
            </w:pPr>
            <w:r>
              <w:rPr>
                <w:rFonts w:asciiTheme="majorHAnsi" w:hAnsiTheme="majorHAnsi" w:cstheme="majorHAnsi"/>
                <w:color w:val="414042"/>
                <w:sz w:val="20"/>
              </w:rPr>
              <w:t xml:space="preserve">Clause 2.1.2 </w:t>
            </w:r>
            <w:r w:rsidR="00D54048" w:rsidRPr="00A963D5">
              <w:rPr>
                <w:rFonts w:asciiTheme="majorHAnsi" w:hAnsiTheme="majorHAnsi" w:cstheme="majorHAnsi"/>
                <w:color w:val="414042"/>
                <w:sz w:val="20"/>
              </w:rPr>
              <w:t>Authority from a public corporate</w:t>
            </w:r>
          </w:p>
          <w:p w14:paraId="62CC6EED" w14:textId="158B9187" w:rsidR="00D56307" w:rsidRPr="001E29A0" w:rsidRDefault="00860C2A" w:rsidP="008A6340">
            <w:pPr>
              <w:pStyle w:val="43Bodytablebullets"/>
              <w:numPr>
                <w:ilvl w:val="0"/>
                <w:numId w:val="0"/>
              </w:numPr>
              <w:tabs>
                <w:tab w:val="clear" w:pos="567"/>
                <w:tab w:val="left" w:pos="430"/>
              </w:tabs>
              <w:spacing w:line="240" w:lineRule="auto"/>
              <w:ind w:left="144"/>
              <w:cnfStyle w:val="000000010000" w:firstRow="0" w:lastRow="0" w:firstColumn="0" w:lastColumn="0" w:oddVBand="0" w:evenVBand="0" w:oddHBand="0" w:evenHBand="1" w:firstRowFirstColumn="0" w:firstRowLastColumn="0" w:lastRowFirstColumn="0" w:lastRowLastColumn="0"/>
              <w:rPr>
                <w:color w:val="414042"/>
              </w:rPr>
            </w:pPr>
            <w:r w:rsidRPr="008A6340">
              <w:rPr>
                <w:color w:val="414042"/>
                <w:sz w:val="20"/>
              </w:rPr>
              <w:t xml:space="preserve">Suggestion to </w:t>
            </w:r>
            <w:r w:rsidR="006F3E19" w:rsidRPr="008A6340">
              <w:rPr>
                <w:color w:val="414042"/>
                <w:sz w:val="20"/>
              </w:rPr>
              <w:t xml:space="preserve">provide further </w:t>
            </w:r>
            <w:r w:rsidR="00F22095" w:rsidRPr="008A6340">
              <w:rPr>
                <w:color w:val="414042"/>
                <w:sz w:val="20"/>
              </w:rPr>
              <w:t>guidance</w:t>
            </w:r>
            <w:r w:rsidR="006F3E19" w:rsidRPr="008A6340">
              <w:rPr>
                <w:color w:val="414042"/>
                <w:sz w:val="20"/>
              </w:rPr>
              <w:t xml:space="preserve"> </w:t>
            </w:r>
            <w:r w:rsidR="001E29A0" w:rsidRPr="008A6340">
              <w:rPr>
                <w:color w:val="414042"/>
                <w:sz w:val="20"/>
              </w:rPr>
              <w:t>on</w:t>
            </w:r>
            <w:r w:rsidR="006F3E19" w:rsidRPr="008A6340">
              <w:rPr>
                <w:color w:val="414042"/>
                <w:sz w:val="20"/>
              </w:rPr>
              <w:t xml:space="preserve"> </w:t>
            </w:r>
            <w:r w:rsidRPr="008A6340">
              <w:rPr>
                <w:color w:val="414042"/>
                <w:sz w:val="20"/>
              </w:rPr>
              <w:t xml:space="preserve">the </w:t>
            </w:r>
            <w:r w:rsidR="00A963D5" w:rsidRPr="008A6340">
              <w:rPr>
                <w:color w:val="414042"/>
                <w:sz w:val="20"/>
              </w:rPr>
              <w:t>further steps practitioners should take to manage any potential risk.</w:t>
            </w:r>
          </w:p>
        </w:tc>
        <w:tc>
          <w:tcPr>
            <w:tcW w:w="5670" w:type="dxa"/>
            <w:shd w:val="clear" w:color="auto" w:fill="D9F1F6"/>
          </w:tcPr>
          <w:p w14:paraId="33061183" w14:textId="0C396659" w:rsidR="00286408" w:rsidRPr="00776C7C" w:rsidRDefault="00A963D5" w:rsidP="00011748">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Clause 2.1.2 is updated.</w:t>
            </w:r>
          </w:p>
        </w:tc>
      </w:tr>
      <w:tr w:rsidR="001E29A0" w:rsidRPr="00776C7C" w14:paraId="1FBB7084" w14:textId="77777777" w:rsidTr="00AD1A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3B0CB602" w14:textId="77777777" w:rsidR="001E29A0" w:rsidRDefault="001E29A0" w:rsidP="00011748">
            <w:pPr>
              <w:spacing w:line="240" w:lineRule="auto"/>
              <w:rPr>
                <w:color w:val="414042"/>
                <w:sz w:val="20"/>
              </w:rPr>
            </w:pPr>
          </w:p>
        </w:tc>
        <w:tc>
          <w:tcPr>
            <w:tcW w:w="2025" w:type="dxa"/>
            <w:shd w:val="clear" w:color="auto" w:fill="D9F1F6"/>
          </w:tcPr>
          <w:p w14:paraId="71AF2F35" w14:textId="77777777" w:rsidR="001E29A0" w:rsidRPr="00776C7C" w:rsidRDefault="001E29A0" w:rsidP="00011748">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p>
        </w:tc>
        <w:tc>
          <w:tcPr>
            <w:tcW w:w="6804" w:type="dxa"/>
            <w:shd w:val="clear" w:color="auto" w:fill="D9F1F6"/>
          </w:tcPr>
          <w:p w14:paraId="14BD3D4E" w14:textId="38F1650D" w:rsidR="001E29A0" w:rsidRDefault="00BD07B0" w:rsidP="00011748">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414042"/>
              </w:rPr>
            </w:pPr>
            <w:r>
              <w:rPr>
                <w:rFonts w:asciiTheme="majorHAnsi" w:hAnsiTheme="majorHAnsi" w:cstheme="majorHAnsi"/>
                <w:color w:val="414042"/>
                <w:sz w:val="20"/>
              </w:rPr>
              <w:t xml:space="preserve">Clause 2.2 </w:t>
            </w:r>
            <w:r w:rsidR="001E29A0">
              <w:rPr>
                <w:rFonts w:asciiTheme="majorHAnsi" w:hAnsiTheme="majorHAnsi" w:cstheme="majorHAnsi"/>
                <w:color w:val="414042"/>
                <w:sz w:val="20"/>
              </w:rPr>
              <w:t>Authority under a power of attorney</w:t>
            </w:r>
          </w:p>
          <w:p w14:paraId="68B30534" w14:textId="5604E419" w:rsidR="00AE294D" w:rsidRPr="00AE294D" w:rsidRDefault="00AE294D" w:rsidP="00011748">
            <w:pPr>
              <w:spacing w:line="240" w:lineRule="auto"/>
              <w:cnfStyle w:val="000000100000" w:firstRow="0" w:lastRow="0" w:firstColumn="0" w:lastColumn="0" w:oddVBand="0" w:evenVBand="0" w:oddHBand="1" w:evenHBand="0" w:firstRowFirstColumn="0" w:firstRowLastColumn="0" w:lastRowFirstColumn="0" w:lastRowLastColumn="0"/>
              <w:rPr>
                <w:rFonts w:cs="Segoe UI"/>
                <w:color w:val="414042"/>
                <w:sz w:val="20"/>
              </w:rPr>
            </w:pPr>
            <w:r>
              <w:rPr>
                <w:rFonts w:cs="Segoe UI"/>
                <w:color w:val="414042"/>
                <w:sz w:val="20"/>
              </w:rPr>
              <w:t>Suggestion to clarify that an A&amp;I form is not a deed for the purposes of the Property Law Act 2007</w:t>
            </w:r>
            <w:r w:rsidR="005F24F4">
              <w:rPr>
                <w:rFonts w:cs="Segoe UI"/>
                <w:color w:val="414042"/>
                <w:sz w:val="20"/>
              </w:rPr>
              <w:t xml:space="preserve"> and the power of attorney </w:t>
            </w:r>
            <w:r w:rsidR="00A42650">
              <w:rPr>
                <w:rFonts w:cs="Segoe UI"/>
                <w:color w:val="414042"/>
                <w:sz w:val="20"/>
              </w:rPr>
              <w:t>does not need to be in deed form.</w:t>
            </w:r>
          </w:p>
        </w:tc>
        <w:tc>
          <w:tcPr>
            <w:tcW w:w="5670" w:type="dxa"/>
            <w:shd w:val="clear" w:color="auto" w:fill="D9F1F6"/>
          </w:tcPr>
          <w:p w14:paraId="36DB8CF5" w14:textId="5A2FF330" w:rsidR="001E29A0" w:rsidRDefault="00401262" w:rsidP="00011748">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401262">
              <w:rPr>
                <w:color w:val="414042"/>
                <w:sz w:val="20"/>
              </w:rPr>
              <w:t xml:space="preserve">No change made.  As per the Registrar-General of Land's practice notes on powers of attorney - an A&amp;I form, once executed, has the effect of a deed, Thorn v United Steel Ltd, [2017] NZHC 1865.  </w:t>
            </w:r>
          </w:p>
        </w:tc>
      </w:tr>
      <w:tr w:rsidR="00A73631" w:rsidRPr="00776C7C" w14:paraId="0AE00A2A" w14:textId="77777777" w:rsidTr="00AD1A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49B53974" w14:textId="377E6DD9" w:rsidR="00A73631" w:rsidRPr="00776C7C" w:rsidRDefault="00A73631" w:rsidP="00A73631">
            <w:pPr>
              <w:spacing w:line="240" w:lineRule="auto"/>
              <w:rPr>
                <w:color w:val="414042"/>
                <w:sz w:val="20"/>
              </w:rPr>
            </w:pPr>
            <w:r>
              <w:rPr>
                <w:color w:val="414042"/>
                <w:sz w:val="20"/>
              </w:rPr>
              <w:t>4</w:t>
            </w:r>
          </w:p>
        </w:tc>
        <w:tc>
          <w:tcPr>
            <w:tcW w:w="2025" w:type="dxa"/>
            <w:shd w:val="clear" w:color="auto" w:fill="auto"/>
          </w:tcPr>
          <w:p w14:paraId="4869FD6B" w14:textId="30CB339A" w:rsidR="00A73631" w:rsidRPr="00776C7C" w:rsidRDefault="00A73631" w:rsidP="00A73631">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A&amp;I forms and other forms of authority</w:t>
            </w:r>
          </w:p>
        </w:tc>
        <w:tc>
          <w:tcPr>
            <w:tcW w:w="6804" w:type="dxa"/>
            <w:shd w:val="clear" w:color="auto" w:fill="auto"/>
          </w:tcPr>
          <w:p w14:paraId="252BC964" w14:textId="1BEAA365" w:rsidR="00A73631" w:rsidRPr="00FD37F2" w:rsidRDefault="00A73631" w:rsidP="00A73631">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See Analysis.</w:t>
            </w:r>
          </w:p>
        </w:tc>
        <w:tc>
          <w:tcPr>
            <w:tcW w:w="5670" w:type="dxa"/>
            <w:shd w:val="clear" w:color="auto" w:fill="auto"/>
          </w:tcPr>
          <w:p w14:paraId="5AAFC355" w14:textId="77777777" w:rsidR="00A73631" w:rsidRPr="002D33AF" w:rsidRDefault="00A73631" w:rsidP="00A73631">
            <w:pPr>
              <w:spacing w:after="0"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See Analysis.</w:t>
            </w:r>
          </w:p>
          <w:p w14:paraId="1BD9BACD" w14:textId="138B1BA2" w:rsidR="00A73631" w:rsidRDefault="00A73631" w:rsidP="00A73631">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p>
        </w:tc>
      </w:tr>
      <w:tr w:rsidR="00286408" w:rsidRPr="00776C7C" w14:paraId="57F6043F" w14:textId="12E00DEC" w:rsidTr="0020420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290B58B6" w14:textId="5AA41721" w:rsidR="00286408" w:rsidRPr="00776C7C" w:rsidRDefault="00286408" w:rsidP="00011748">
            <w:pPr>
              <w:spacing w:line="240" w:lineRule="auto"/>
              <w:rPr>
                <w:color w:val="414042"/>
                <w:sz w:val="20"/>
              </w:rPr>
            </w:pPr>
            <w:r w:rsidRPr="00776C7C">
              <w:rPr>
                <w:color w:val="414042"/>
                <w:sz w:val="20"/>
              </w:rPr>
              <w:lastRenderedPageBreak/>
              <w:t>5</w:t>
            </w:r>
          </w:p>
        </w:tc>
        <w:tc>
          <w:tcPr>
            <w:tcW w:w="2025" w:type="dxa"/>
            <w:shd w:val="clear" w:color="auto" w:fill="auto"/>
          </w:tcPr>
          <w:p w14:paraId="33570F0A" w14:textId="7E2A62A5" w:rsidR="00286408" w:rsidRPr="00776C7C" w:rsidRDefault="00286408" w:rsidP="00011748">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776C7C">
              <w:rPr>
                <w:color w:val="414042"/>
                <w:sz w:val="20"/>
              </w:rPr>
              <w:t>Witnessing A&amp;I forms</w:t>
            </w:r>
          </w:p>
        </w:tc>
        <w:tc>
          <w:tcPr>
            <w:tcW w:w="6804" w:type="dxa"/>
            <w:shd w:val="clear" w:color="auto" w:fill="auto"/>
          </w:tcPr>
          <w:p w14:paraId="2DE8D311" w14:textId="4D0A16BE" w:rsidR="00286408" w:rsidRPr="00776C7C" w:rsidRDefault="001907DD" w:rsidP="00011748">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 xml:space="preserve">Suggestion to include further guidance on what steps practitioners can take to check whether </w:t>
            </w:r>
            <w:r w:rsidR="008575F6">
              <w:rPr>
                <w:color w:val="414042"/>
                <w:sz w:val="20"/>
              </w:rPr>
              <w:t>a trusted colleague, delegate or alternative delegate is a relative or lives at the same address.</w:t>
            </w:r>
          </w:p>
        </w:tc>
        <w:tc>
          <w:tcPr>
            <w:tcW w:w="5670" w:type="dxa"/>
            <w:shd w:val="clear" w:color="auto" w:fill="auto"/>
          </w:tcPr>
          <w:p w14:paraId="1AB1B94C" w14:textId="54A7264D" w:rsidR="00075383" w:rsidRDefault="008575F6" w:rsidP="00011748">
            <w:pPr>
              <w:spacing w:line="240" w:lineRule="auto"/>
              <w:cnfStyle w:val="000000100000" w:firstRow="0" w:lastRow="0" w:firstColumn="0" w:lastColumn="0" w:oddVBand="0" w:evenVBand="0" w:oddHBand="1" w:evenHBand="0" w:firstRowFirstColumn="0" w:firstRowLastColumn="0" w:lastRowFirstColumn="0" w:lastRowLastColumn="0"/>
              <w:rPr>
                <w:color w:val="414042"/>
              </w:rPr>
            </w:pPr>
            <w:r>
              <w:rPr>
                <w:color w:val="414042"/>
                <w:sz w:val="20"/>
              </w:rPr>
              <w:t>No change made</w:t>
            </w:r>
            <w:r w:rsidR="002F7E68">
              <w:rPr>
                <w:color w:val="414042"/>
                <w:sz w:val="20"/>
              </w:rPr>
              <w:t>.</w:t>
            </w:r>
            <w:r w:rsidR="00E5583F">
              <w:rPr>
                <w:color w:val="414042"/>
                <w:sz w:val="20"/>
              </w:rPr>
              <w:t xml:space="preserve">  </w:t>
            </w:r>
            <w:r w:rsidR="00075383">
              <w:rPr>
                <w:color w:val="414042"/>
                <w:sz w:val="20"/>
              </w:rPr>
              <w:t>An element of common sense and judgment is required</w:t>
            </w:r>
            <w:r w:rsidR="009F085C">
              <w:rPr>
                <w:color w:val="414042"/>
                <w:sz w:val="20"/>
              </w:rPr>
              <w:t xml:space="preserve"> i.e.</w:t>
            </w:r>
            <w:r w:rsidR="00BA4B84">
              <w:rPr>
                <w:color w:val="414042"/>
                <w:sz w:val="20"/>
              </w:rPr>
              <w:t xml:space="preserve"> avoid relatives and rely on a delegate who is independent.</w:t>
            </w:r>
          </w:p>
          <w:p w14:paraId="3882DD9E" w14:textId="1B81E45E" w:rsidR="00286408" w:rsidRPr="00F757CF" w:rsidRDefault="00BA4B84" w:rsidP="00011748">
            <w:pPr>
              <w:spacing w:line="240" w:lineRule="auto"/>
              <w:cnfStyle w:val="000000100000" w:firstRow="0" w:lastRow="0" w:firstColumn="0" w:lastColumn="0" w:oddVBand="0" w:evenVBand="0" w:oddHBand="1" w:evenHBand="0" w:firstRowFirstColumn="0" w:firstRowLastColumn="0" w:lastRowFirstColumn="0" w:lastRowLastColumn="0"/>
              <w:rPr>
                <w:i/>
                <w:iCs/>
                <w:color w:val="414042"/>
                <w:sz w:val="20"/>
              </w:rPr>
            </w:pPr>
            <w:r w:rsidRPr="00F757CF">
              <w:rPr>
                <w:i/>
                <w:iCs/>
                <w:color w:val="414042"/>
                <w:sz w:val="20"/>
              </w:rPr>
              <w:t>Note,</w:t>
            </w:r>
            <w:r w:rsidR="00E5583F" w:rsidRPr="00F757CF">
              <w:rPr>
                <w:i/>
                <w:iCs/>
                <w:color w:val="414042"/>
                <w:sz w:val="20"/>
              </w:rPr>
              <w:t xml:space="preserve"> </w:t>
            </w:r>
            <w:r w:rsidR="00C344BD" w:rsidRPr="00F757CF">
              <w:rPr>
                <w:i/>
                <w:iCs/>
                <w:color w:val="414042"/>
                <w:sz w:val="20"/>
              </w:rPr>
              <w:t xml:space="preserve">we </w:t>
            </w:r>
            <w:r w:rsidR="00BC7A7A" w:rsidRPr="00F757CF">
              <w:rPr>
                <w:i/>
                <w:iCs/>
                <w:color w:val="414042"/>
                <w:sz w:val="20"/>
              </w:rPr>
              <w:t>made</w:t>
            </w:r>
            <w:r w:rsidR="00C344BD" w:rsidRPr="00F757CF">
              <w:rPr>
                <w:i/>
                <w:iCs/>
                <w:color w:val="414042"/>
                <w:sz w:val="20"/>
              </w:rPr>
              <w:t xml:space="preserve"> </w:t>
            </w:r>
            <w:r w:rsidR="00C94600" w:rsidRPr="00F757CF">
              <w:rPr>
                <w:i/>
                <w:iCs/>
                <w:color w:val="414042"/>
                <w:sz w:val="20"/>
              </w:rPr>
              <w:t xml:space="preserve">minor changes to the guidance </w:t>
            </w:r>
            <w:r w:rsidR="00F344A7" w:rsidRPr="00F757CF">
              <w:rPr>
                <w:i/>
                <w:iCs/>
                <w:color w:val="414042"/>
                <w:sz w:val="20"/>
              </w:rPr>
              <w:t xml:space="preserve">at cl 12.5 </w:t>
            </w:r>
            <w:r w:rsidR="00C94600" w:rsidRPr="00F757CF">
              <w:rPr>
                <w:i/>
                <w:iCs/>
                <w:color w:val="414042"/>
                <w:sz w:val="20"/>
              </w:rPr>
              <w:t>re</w:t>
            </w:r>
            <w:r w:rsidR="00BC7A7A" w:rsidRPr="00F757CF">
              <w:rPr>
                <w:i/>
                <w:iCs/>
                <w:color w:val="414042"/>
                <w:sz w:val="20"/>
              </w:rPr>
              <w:t>garding</w:t>
            </w:r>
            <w:r w:rsidR="007E2AAB" w:rsidRPr="00F757CF">
              <w:rPr>
                <w:i/>
                <w:iCs/>
                <w:color w:val="414042"/>
                <w:sz w:val="20"/>
              </w:rPr>
              <w:t xml:space="preserve"> </w:t>
            </w:r>
            <w:r w:rsidR="00F344A7">
              <w:rPr>
                <w:i/>
                <w:iCs/>
                <w:color w:val="414042"/>
                <w:sz w:val="20"/>
              </w:rPr>
              <w:t xml:space="preserve">the </w:t>
            </w:r>
            <w:r w:rsidR="00762B85" w:rsidRPr="00F757CF">
              <w:rPr>
                <w:i/>
                <w:iCs/>
                <w:color w:val="414042"/>
                <w:sz w:val="20"/>
              </w:rPr>
              <w:t xml:space="preserve">reasonable steps </w:t>
            </w:r>
            <w:r w:rsidR="00F757CF">
              <w:rPr>
                <w:i/>
                <w:iCs/>
                <w:color w:val="414042"/>
                <w:sz w:val="20"/>
              </w:rPr>
              <w:t xml:space="preserve">practitioners can take </w:t>
            </w:r>
            <w:r w:rsidR="00F344A7">
              <w:rPr>
                <w:i/>
                <w:iCs/>
                <w:color w:val="414042"/>
                <w:sz w:val="20"/>
              </w:rPr>
              <w:t xml:space="preserve">to satisfy themselves an </w:t>
            </w:r>
            <w:r w:rsidR="00762B85" w:rsidRPr="00F757CF">
              <w:rPr>
                <w:i/>
                <w:iCs/>
                <w:color w:val="414042"/>
                <w:sz w:val="20"/>
              </w:rPr>
              <w:t>alternative delegate</w:t>
            </w:r>
            <w:r w:rsidR="00F344A7">
              <w:rPr>
                <w:i/>
                <w:iCs/>
                <w:color w:val="414042"/>
                <w:sz w:val="20"/>
              </w:rPr>
              <w:t xml:space="preserve"> meets the requirements</w:t>
            </w:r>
            <w:r w:rsidR="009656F5" w:rsidRPr="00F757CF">
              <w:rPr>
                <w:i/>
                <w:iCs/>
                <w:color w:val="414042"/>
                <w:sz w:val="20"/>
              </w:rPr>
              <w:t>.</w:t>
            </w:r>
          </w:p>
        </w:tc>
      </w:tr>
      <w:tr w:rsidR="00252DFF" w:rsidRPr="00776C7C" w14:paraId="3A2BA411" w14:textId="276C832C" w:rsidTr="00204200">
        <w:trPr>
          <w:cnfStyle w:val="000000010000" w:firstRow="0" w:lastRow="0" w:firstColumn="0" w:lastColumn="0" w:oddVBand="0" w:evenVBand="0" w:oddHBand="0" w:evenHBand="1" w:firstRowFirstColumn="0" w:firstRowLastColumn="0" w:lastRowFirstColumn="0" w:lastRowLastColumn="0"/>
          <w:cantSplit/>
          <w:trHeight w:val="570"/>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2D8748ED" w14:textId="3741E722" w:rsidR="00252DFF" w:rsidRPr="00776C7C" w:rsidRDefault="00252DFF" w:rsidP="00252DFF">
            <w:pPr>
              <w:spacing w:line="240" w:lineRule="auto"/>
              <w:rPr>
                <w:color w:val="414042"/>
                <w:sz w:val="20"/>
              </w:rPr>
            </w:pPr>
            <w:r w:rsidRPr="00776C7C">
              <w:rPr>
                <w:color w:val="414042"/>
                <w:sz w:val="20"/>
              </w:rPr>
              <w:t>6</w:t>
            </w:r>
          </w:p>
        </w:tc>
        <w:tc>
          <w:tcPr>
            <w:tcW w:w="2025" w:type="dxa"/>
            <w:shd w:val="clear" w:color="auto" w:fill="D9F1F6"/>
          </w:tcPr>
          <w:p w14:paraId="3A056D70" w14:textId="76B53F53" w:rsidR="00252DFF" w:rsidRPr="00776C7C" w:rsidRDefault="00252DFF" w:rsidP="00252DFF">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sidRPr="00776C7C">
              <w:rPr>
                <w:color w:val="414042"/>
                <w:sz w:val="20"/>
              </w:rPr>
              <w:t>Electronic signatures</w:t>
            </w:r>
          </w:p>
        </w:tc>
        <w:tc>
          <w:tcPr>
            <w:tcW w:w="6804" w:type="dxa"/>
            <w:shd w:val="clear" w:color="auto" w:fill="D9F1F6"/>
          </w:tcPr>
          <w:p w14:paraId="7D442425" w14:textId="1E4848D6" w:rsidR="00252DFF" w:rsidRPr="00776C7C" w:rsidRDefault="00252DFF" w:rsidP="00252DFF">
            <w:pPr>
              <w:spacing w:line="240" w:lineRule="auto"/>
              <w:cnfStyle w:val="000000010000" w:firstRow="0" w:lastRow="0" w:firstColumn="0" w:lastColumn="0" w:oddVBand="0" w:evenVBand="0" w:oddHBand="0" w:evenHBand="1" w:firstRowFirstColumn="0" w:firstRowLastColumn="0" w:lastRowFirstColumn="0" w:lastRowLastColumn="0"/>
            </w:pPr>
            <w:r>
              <w:rPr>
                <w:color w:val="414042"/>
                <w:sz w:val="20"/>
              </w:rPr>
              <w:t>See Analysis.</w:t>
            </w:r>
          </w:p>
        </w:tc>
        <w:tc>
          <w:tcPr>
            <w:tcW w:w="5670" w:type="dxa"/>
            <w:shd w:val="clear" w:color="auto" w:fill="D9F1F6"/>
          </w:tcPr>
          <w:p w14:paraId="7B908E3C" w14:textId="77777777" w:rsidR="00252DFF" w:rsidRPr="002D33AF" w:rsidRDefault="00252DFF" w:rsidP="00252DFF">
            <w:pPr>
              <w:spacing w:after="0"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See Analysis.</w:t>
            </w:r>
          </w:p>
          <w:p w14:paraId="08F1035B" w14:textId="561EEDAB" w:rsidR="00252DFF" w:rsidRPr="00152707" w:rsidRDefault="00252DFF" w:rsidP="00252DFF">
            <w:pPr>
              <w:spacing w:line="240" w:lineRule="auto"/>
              <w:cnfStyle w:val="000000010000" w:firstRow="0" w:lastRow="0" w:firstColumn="0" w:lastColumn="0" w:oddVBand="0" w:evenVBand="0" w:oddHBand="0" w:evenHBand="1" w:firstRowFirstColumn="0" w:firstRowLastColumn="0" w:lastRowFirstColumn="0" w:lastRowLastColumn="0"/>
              <w:rPr>
                <w:i/>
                <w:iCs/>
                <w:color w:val="414042"/>
                <w:sz w:val="20"/>
              </w:rPr>
            </w:pPr>
          </w:p>
        </w:tc>
      </w:tr>
      <w:tr w:rsidR="00286408" w:rsidRPr="00776C7C" w14:paraId="217DAB72" w14:textId="6496D2D3" w:rsidTr="0020420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5FC7D9F2" w14:textId="5C84A5C8" w:rsidR="00286408" w:rsidRPr="00776C7C" w:rsidRDefault="00483D40" w:rsidP="00011748">
            <w:pPr>
              <w:spacing w:line="240" w:lineRule="auto"/>
              <w:rPr>
                <w:color w:val="414042"/>
                <w:sz w:val="20"/>
              </w:rPr>
            </w:pPr>
            <w:r>
              <w:rPr>
                <w:color w:val="414042"/>
                <w:sz w:val="20"/>
              </w:rPr>
              <w:t>8</w:t>
            </w:r>
          </w:p>
        </w:tc>
        <w:tc>
          <w:tcPr>
            <w:tcW w:w="2025" w:type="dxa"/>
            <w:shd w:val="clear" w:color="auto" w:fill="auto"/>
          </w:tcPr>
          <w:p w14:paraId="11011500" w14:textId="1A5017B4" w:rsidR="00286408" w:rsidRPr="00776C7C" w:rsidRDefault="00483D40" w:rsidP="00011748">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Defining parties</w:t>
            </w:r>
          </w:p>
        </w:tc>
        <w:tc>
          <w:tcPr>
            <w:tcW w:w="6804" w:type="dxa"/>
            <w:shd w:val="clear" w:color="auto" w:fill="auto"/>
          </w:tcPr>
          <w:p w14:paraId="718F4CAE" w14:textId="3AB44FB2" w:rsidR="00286408" w:rsidRPr="00776C7C" w:rsidRDefault="00770867" w:rsidP="00011748">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Clarification wanted on what is meant by ‘acted in relation to a transaction</w:t>
            </w:r>
            <w:r w:rsidR="00351574">
              <w:rPr>
                <w:color w:val="414042"/>
                <w:sz w:val="20"/>
              </w:rPr>
              <w:t xml:space="preserve"> under the Act</w:t>
            </w:r>
            <w:r>
              <w:rPr>
                <w:color w:val="414042"/>
                <w:sz w:val="20"/>
              </w:rPr>
              <w:t>’</w:t>
            </w:r>
            <w:r w:rsidR="007B082D">
              <w:rPr>
                <w:color w:val="414042"/>
                <w:sz w:val="20"/>
              </w:rPr>
              <w:t xml:space="preserve"> (used in cl 8.1 and 8.2).</w:t>
            </w:r>
          </w:p>
        </w:tc>
        <w:tc>
          <w:tcPr>
            <w:tcW w:w="5670" w:type="dxa"/>
            <w:shd w:val="clear" w:color="auto" w:fill="auto"/>
          </w:tcPr>
          <w:p w14:paraId="0922D9B9" w14:textId="5C1FAFF4" w:rsidR="00286408" w:rsidRPr="00776C7C" w:rsidRDefault="00102AD6" w:rsidP="00011748">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 xml:space="preserve">No change </w:t>
            </w:r>
            <w:r w:rsidR="005D05CC">
              <w:rPr>
                <w:color w:val="414042"/>
                <w:sz w:val="20"/>
              </w:rPr>
              <w:t>made</w:t>
            </w:r>
            <w:r w:rsidR="00351574">
              <w:rPr>
                <w:color w:val="414042"/>
                <w:sz w:val="20"/>
              </w:rPr>
              <w:t>.</w:t>
            </w:r>
            <w:r w:rsidR="0058075C">
              <w:rPr>
                <w:color w:val="414042"/>
                <w:sz w:val="20"/>
              </w:rPr>
              <w:t xml:space="preserve">  An element of common sense and</w:t>
            </w:r>
            <w:r w:rsidR="0089022D">
              <w:rPr>
                <w:color w:val="414042"/>
                <w:sz w:val="20"/>
              </w:rPr>
              <w:t xml:space="preserve"> judgment </w:t>
            </w:r>
            <w:r w:rsidR="00BB5360">
              <w:rPr>
                <w:color w:val="414042"/>
                <w:sz w:val="20"/>
              </w:rPr>
              <w:t xml:space="preserve">is </w:t>
            </w:r>
            <w:r w:rsidR="0089022D">
              <w:rPr>
                <w:color w:val="414042"/>
                <w:sz w:val="20"/>
              </w:rPr>
              <w:t xml:space="preserve">required </w:t>
            </w:r>
            <w:r w:rsidR="000212BC">
              <w:rPr>
                <w:color w:val="414042"/>
                <w:sz w:val="20"/>
              </w:rPr>
              <w:t>as to w</w:t>
            </w:r>
            <w:r w:rsidR="003A253C">
              <w:rPr>
                <w:color w:val="414042"/>
                <w:sz w:val="20"/>
              </w:rPr>
              <w:t xml:space="preserve">hether </w:t>
            </w:r>
            <w:r w:rsidR="00BB5360">
              <w:rPr>
                <w:color w:val="414042"/>
                <w:sz w:val="20"/>
              </w:rPr>
              <w:t>the practitioner is satisfied there</w:t>
            </w:r>
            <w:r w:rsidR="003A253C">
              <w:rPr>
                <w:color w:val="414042"/>
                <w:sz w:val="20"/>
              </w:rPr>
              <w:t xml:space="preserve"> is a </w:t>
            </w:r>
            <w:r w:rsidR="00EB0C2A">
              <w:rPr>
                <w:color w:val="414042"/>
                <w:sz w:val="20"/>
              </w:rPr>
              <w:t>pre-existing lawyer/client relationship.</w:t>
            </w:r>
            <w:r>
              <w:rPr>
                <w:color w:val="414042"/>
                <w:sz w:val="20"/>
              </w:rPr>
              <w:t xml:space="preserve"> </w:t>
            </w:r>
          </w:p>
        </w:tc>
      </w:tr>
      <w:tr w:rsidR="009F08E9" w:rsidRPr="00776C7C" w14:paraId="19738825" w14:textId="77777777" w:rsidTr="0020420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48A79C24" w14:textId="798E9132" w:rsidR="009F08E9" w:rsidRDefault="009F08E9" w:rsidP="009F08E9">
            <w:pPr>
              <w:spacing w:line="240" w:lineRule="auto"/>
              <w:rPr>
                <w:color w:val="414042"/>
                <w:sz w:val="20"/>
              </w:rPr>
            </w:pPr>
            <w:r>
              <w:rPr>
                <w:color w:val="414042"/>
                <w:sz w:val="20"/>
              </w:rPr>
              <w:t>9</w:t>
            </w:r>
          </w:p>
        </w:tc>
        <w:tc>
          <w:tcPr>
            <w:tcW w:w="2025" w:type="dxa"/>
            <w:shd w:val="clear" w:color="auto" w:fill="D9F1F6"/>
          </w:tcPr>
          <w:p w14:paraId="611DE43F" w14:textId="48709492" w:rsidR="009F08E9" w:rsidRDefault="00091FD4" w:rsidP="009F08E9">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Confirmation of identity for a new client</w:t>
            </w:r>
          </w:p>
        </w:tc>
        <w:tc>
          <w:tcPr>
            <w:tcW w:w="6804" w:type="dxa"/>
            <w:shd w:val="clear" w:color="auto" w:fill="D9F1F6"/>
          </w:tcPr>
          <w:p w14:paraId="52CA368D" w14:textId="202C2A45" w:rsidR="009F08E9" w:rsidRDefault="009F08E9" w:rsidP="009F08E9">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See Analysis</w:t>
            </w:r>
            <w:r w:rsidR="00091FD4">
              <w:rPr>
                <w:color w:val="414042"/>
                <w:sz w:val="20"/>
              </w:rPr>
              <w:t xml:space="preserve"> re: </w:t>
            </w:r>
            <w:r w:rsidR="00592849">
              <w:rPr>
                <w:color w:val="414042"/>
                <w:sz w:val="20"/>
              </w:rPr>
              <w:t>confirmation of identity using AVL</w:t>
            </w:r>
            <w:r>
              <w:rPr>
                <w:color w:val="414042"/>
                <w:sz w:val="20"/>
              </w:rPr>
              <w:t>.</w:t>
            </w:r>
          </w:p>
        </w:tc>
        <w:tc>
          <w:tcPr>
            <w:tcW w:w="5670" w:type="dxa"/>
            <w:shd w:val="clear" w:color="auto" w:fill="D9F1F6"/>
          </w:tcPr>
          <w:p w14:paraId="329BAE1E" w14:textId="3D093FC7" w:rsidR="009F08E9" w:rsidRDefault="00592849" w:rsidP="009F08E9">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See Analysis re: confirmation of identity using AVL.</w:t>
            </w:r>
          </w:p>
        </w:tc>
      </w:tr>
      <w:tr w:rsidR="001C2A03" w:rsidRPr="00776C7C" w14:paraId="5F796324" w14:textId="77777777" w:rsidTr="0020420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79D364B5" w14:textId="762CAC90" w:rsidR="001C2A03" w:rsidRDefault="001C2A03" w:rsidP="001C2A03">
            <w:pPr>
              <w:spacing w:line="240" w:lineRule="auto"/>
              <w:rPr>
                <w:color w:val="414042"/>
                <w:sz w:val="20"/>
              </w:rPr>
            </w:pPr>
            <w:r>
              <w:rPr>
                <w:color w:val="414042"/>
                <w:sz w:val="20"/>
              </w:rPr>
              <w:t>10</w:t>
            </w:r>
          </w:p>
        </w:tc>
        <w:tc>
          <w:tcPr>
            <w:tcW w:w="2025" w:type="dxa"/>
            <w:shd w:val="clear" w:color="auto" w:fill="auto"/>
          </w:tcPr>
          <w:p w14:paraId="3DCB5BDE" w14:textId="2AE50F8B" w:rsidR="001C2A03"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Confirmation of identity for an existing client</w:t>
            </w:r>
          </w:p>
        </w:tc>
        <w:tc>
          <w:tcPr>
            <w:tcW w:w="6804" w:type="dxa"/>
            <w:shd w:val="clear" w:color="auto" w:fill="auto"/>
          </w:tcPr>
          <w:p w14:paraId="3D90294B" w14:textId="078E5423" w:rsidR="001C2A03" w:rsidRPr="00AF026E" w:rsidRDefault="00AF026E" w:rsidP="00AF026E">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AF026E">
              <w:rPr>
                <w:color w:val="414042"/>
                <w:sz w:val="20"/>
              </w:rPr>
              <w:t xml:space="preserve">For existing clients that are known to the practitioner (or staff) and where the client’s current ID is held on file, signing of </w:t>
            </w:r>
            <w:r>
              <w:rPr>
                <w:color w:val="414042"/>
                <w:sz w:val="20"/>
              </w:rPr>
              <w:t>A&amp;I</w:t>
            </w:r>
            <w:r w:rsidRPr="00AF026E">
              <w:rPr>
                <w:color w:val="414042"/>
                <w:sz w:val="20"/>
              </w:rPr>
              <w:t xml:space="preserve"> </w:t>
            </w:r>
            <w:r>
              <w:rPr>
                <w:color w:val="414042"/>
                <w:sz w:val="20"/>
              </w:rPr>
              <w:t>f</w:t>
            </w:r>
            <w:r w:rsidRPr="00AF026E">
              <w:rPr>
                <w:color w:val="414042"/>
                <w:sz w:val="20"/>
              </w:rPr>
              <w:t>orms may be completed by secure electronic method (provided that two factor corroboration procedures are in place for the secure signing method).  Video conferencing is not necessary where they are very well-known clients, and the practitioner would need to use their discretion in each case.</w:t>
            </w:r>
          </w:p>
        </w:tc>
        <w:tc>
          <w:tcPr>
            <w:tcW w:w="5670" w:type="dxa"/>
            <w:shd w:val="clear" w:color="auto" w:fill="auto"/>
          </w:tcPr>
          <w:p w14:paraId="5E8CED53" w14:textId="075D319C" w:rsidR="001C2A03" w:rsidRDefault="00EE3680"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 xml:space="preserve">No change made.  </w:t>
            </w:r>
            <w:r w:rsidR="00FD338C">
              <w:rPr>
                <w:color w:val="414042"/>
                <w:sz w:val="20"/>
              </w:rPr>
              <w:t>In all cases, the signing of the A&amp;I form must be witnessed and confirmation of identity completed, either face to face or using AVL</w:t>
            </w:r>
            <w:r w:rsidR="00A76BAA">
              <w:rPr>
                <w:color w:val="414042"/>
                <w:sz w:val="20"/>
              </w:rPr>
              <w:t>.</w:t>
            </w:r>
          </w:p>
        </w:tc>
      </w:tr>
      <w:tr w:rsidR="001C2A03" w:rsidRPr="00776C7C" w14:paraId="6FDFA43C" w14:textId="77777777" w:rsidTr="0020420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6645C711" w14:textId="6B1AACD0" w:rsidR="001C2A03" w:rsidRDefault="001C2A03" w:rsidP="001C2A03">
            <w:pPr>
              <w:spacing w:line="240" w:lineRule="auto"/>
              <w:rPr>
                <w:color w:val="414042"/>
                <w:sz w:val="20"/>
              </w:rPr>
            </w:pPr>
          </w:p>
        </w:tc>
        <w:tc>
          <w:tcPr>
            <w:tcW w:w="2025" w:type="dxa"/>
            <w:shd w:val="clear" w:color="auto" w:fill="auto"/>
          </w:tcPr>
          <w:p w14:paraId="1DF2D5CF" w14:textId="70398E72" w:rsidR="001C2A03"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p>
        </w:tc>
        <w:tc>
          <w:tcPr>
            <w:tcW w:w="6804" w:type="dxa"/>
            <w:shd w:val="clear" w:color="auto" w:fill="auto"/>
          </w:tcPr>
          <w:p w14:paraId="0A46B82A" w14:textId="7395F0F6" w:rsidR="001C2A03" w:rsidRPr="00436AFE" w:rsidRDefault="001C2A03" w:rsidP="001C2A03">
            <w:pPr>
              <w:spacing w:after="0" w:line="240" w:lineRule="auto"/>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color w:val="414042"/>
              </w:rPr>
            </w:pPr>
            <w:r w:rsidRPr="00436AFE">
              <w:rPr>
                <w:rFonts w:ascii="Segoe UI Semibold" w:hAnsi="Segoe UI Semibold" w:cs="Segoe UI Semibold"/>
                <w:color w:val="414042"/>
                <w:sz w:val="20"/>
              </w:rPr>
              <w:t>Clause 10.1 Acceptable photo ID</w:t>
            </w:r>
          </w:p>
          <w:p w14:paraId="080118A1" w14:textId="0CE6C558" w:rsidR="001C2A03"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color w:val="414042"/>
                <w:sz w:val="20"/>
              </w:rPr>
            </w:pPr>
            <w:r>
              <w:rPr>
                <w:color w:val="414042"/>
                <w:sz w:val="20"/>
              </w:rPr>
              <w:t>Typo in second sentence – ‘new client’ should read ‘existing client’.</w:t>
            </w:r>
          </w:p>
        </w:tc>
        <w:tc>
          <w:tcPr>
            <w:tcW w:w="5670" w:type="dxa"/>
            <w:shd w:val="clear" w:color="auto" w:fill="auto"/>
          </w:tcPr>
          <w:p w14:paraId="2D1A9555" w14:textId="157108AA" w:rsidR="001C2A03" w:rsidRPr="00893A7C"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color w:val="414042"/>
                <w:sz w:val="20"/>
              </w:rPr>
            </w:pPr>
            <w:r>
              <w:rPr>
                <w:color w:val="414042"/>
                <w:sz w:val="20"/>
              </w:rPr>
              <w:t>Clause 10.1 is updated</w:t>
            </w:r>
            <w:r w:rsidR="008B3AC9">
              <w:rPr>
                <w:color w:val="414042"/>
                <w:sz w:val="20"/>
              </w:rPr>
              <w:t xml:space="preserve"> to correct</w:t>
            </w:r>
            <w:r w:rsidR="00D2511D">
              <w:rPr>
                <w:color w:val="414042"/>
                <w:sz w:val="20"/>
              </w:rPr>
              <w:t xml:space="preserve"> the</w:t>
            </w:r>
            <w:r w:rsidR="008B3AC9">
              <w:rPr>
                <w:color w:val="414042"/>
                <w:sz w:val="20"/>
              </w:rPr>
              <w:t xml:space="preserve"> typo</w:t>
            </w:r>
            <w:r>
              <w:rPr>
                <w:color w:val="414042"/>
                <w:sz w:val="20"/>
              </w:rPr>
              <w:t>.</w:t>
            </w:r>
          </w:p>
        </w:tc>
      </w:tr>
      <w:tr w:rsidR="001C2A03" w:rsidRPr="00776C7C" w14:paraId="0D7903D0" w14:textId="77777777" w:rsidTr="0020420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6F39CEB2" w14:textId="6FC1AD49" w:rsidR="001C2A03" w:rsidRDefault="001C2A03" w:rsidP="001C2A03">
            <w:pPr>
              <w:spacing w:line="240" w:lineRule="auto"/>
              <w:rPr>
                <w:color w:val="414042"/>
                <w:sz w:val="20"/>
              </w:rPr>
            </w:pPr>
          </w:p>
        </w:tc>
        <w:tc>
          <w:tcPr>
            <w:tcW w:w="2025" w:type="dxa"/>
            <w:shd w:val="clear" w:color="auto" w:fill="auto"/>
          </w:tcPr>
          <w:p w14:paraId="17BB68CB" w14:textId="68DFE0D8" w:rsidR="001C2A03"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p>
        </w:tc>
        <w:tc>
          <w:tcPr>
            <w:tcW w:w="6804" w:type="dxa"/>
            <w:shd w:val="clear" w:color="auto" w:fill="auto"/>
          </w:tcPr>
          <w:p w14:paraId="6EE779C2" w14:textId="31220C25" w:rsidR="001C2A03" w:rsidRPr="00436AFE"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color w:val="414042"/>
              </w:rPr>
            </w:pPr>
            <w:r w:rsidRPr="00436AFE">
              <w:rPr>
                <w:rFonts w:ascii="Segoe UI Semibold" w:hAnsi="Segoe UI Semibold" w:cs="Segoe UI Semibold"/>
                <w:color w:val="414042"/>
                <w:sz w:val="20"/>
              </w:rPr>
              <w:t>Clause 10.2 Face to face</w:t>
            </w:r>
          </w:p>
          <w:p w14:paraId="58B50D1B" w14:textId="7C3938BC" w:rsidR="001C2A03" w:rsidRPr="00436AFE"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436AFE">
              <w:rPr>
                <w:color w:val="414042"/>
                <w:sz w:val="20"/>
              </w:rPr>
              <w:t>Are there requirements regarding a retained copy of acceptable photo ID? Does it need to be certified?</w:t>
            </w:r>
          </w:p>
          <w:p w14:paraId="5DEE30A9" w14:textId="77777777" w:rsidR="001C2A03" w:rsidRPr="00436AFE"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436AFE">
              <w:rPr>
                <w:color w:val="414042"/>
                <w:sz w:val="20"/>
              </w:rPr>
              <w:t>Suggestion that guidance and A&amp;I forms be updated to more accurately reflect the situation where the practitioner has personally confirmed the identity of the client and sighted their ID vs confirming identity of the client when relying on ID on a retained copy of ID.</w:t>
            </w:r>
          </w:p>
          <w:p w14:paraId="79992118" w14:textId="5F7D83BC" w:rsidR="001C2A03" w:rsidRPr="00436AFE"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436AFE">
              <w:rPr>
                <w:color w:val="414042"/>
                <w:sz w:val="20"/>
              </w:rPr>
              <w:t>The Standard does not require anyone to watch a person sign an A&amp;I form.</w:t>
            </w:r>
          </w:p>
        </w:tc>
        <w:tc>
          <w:tcPr>
            <w:tcW w:w="5670" w:type="dxa"/>
            <w:shd w:val="clear" w:color="auto" w:fill="auto"/>
          </w:tcPr>
          <w:p w14:paraId="74D9612D" w14:textId="61DD4997" w:rsidR="001C2A03" w:rsidRPr="00436AFE"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436AFE">
              <w:rPr>
                <w:color w:val="414042"/>
                <w:sz w:val="20"/>
              </w:rPr>
              <w:t>There is no LINZ requirement for the retained copy to be certified a true copy of the original.</w:t>
            </w:r>
          </w:p>
          <w:p w14:paraId="0D96E0E2" w14:textId="41026ADA" w:rsidR="001C2A03" w:rsidRPr="00436AFE"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436AFE">
              <w:rPr>
                <w:color w:val="414042"/>
                <w:sz w:val="20"/>
              </w:rPr>
              <w:t>No change made</w:t>
            </w:r>
            <w:r w:rsidR="00604524">
              <w:rPr>
                <w:color w:val="414042"/>
                <w:sz w:val="20"/>
              </w:rPr>
              <w:t xml:space="preserve"> to differentiate between sighting</w:t>
            </w:r>
            <w:r w:rsidR="008E4689">
              <w:rPr>
                <w:color w:val="414042"/>
                <w:sz w:val="20"/>
              </w:rPr>
              <w:t xml:space="preserve"> an</w:t>
            </w:r>
            <w:r w:rsidR="00604524">
              <w:rPr>
                <w:color w:val="414042"/>
                <w:sz w:val="20"/>
              </w:rPr>
              <w:t xml:space="preserve"> ID and relying on a retained copy</w:t>
            </w:r>
            <w:r w:rsidRPr="00436AFE">
              <w:rPr>
                <w:color w:val="414042"/>
                <w:sz w:val="20"/>
              </w:rPr>
              <w:t>.  We have noted this for future A&amp;I form changes.</w:t>
            </w:r>
          </w:p>
          <w:p w14:paraId="02979D45" w14:textId="147342CD" w:rsidR="001C2A03" w:rsidRPr="00436AFE"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pPr>
            <w:r w:rsidRPr="00436AFE">
              <w:rPr>
                <w:color w:val="414042"/>
                <w:sz w:val="20"/>
              </w:rPr>
              <w:t>If written authority is required it necessarily follows that witnessing is generally needed in order to establish that the authority was indeed signed by the person who it purports to have been given by, hence the related aspects of our guidance.</w:t>
            </w:r>
            <w:r w:rsidRPr="00436AFE">
              <w:t xml:space="preserve">  </w:t>
            </w:r>
          </w:p>
        </w:tc>
      </w:tr>
      <w:tr w:rsidR="009069B0" w:rsidRPr="00776C7C" w14:paraId="5780AADB" w14:textId="77777777" w:rsidTr="00AD1A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2DEBC96B" w14:textId="77777777" w:rsidR="009069B0" w:rsidRDefault="009069B0" w:rsidP="001C2A03">
            <w:pPr>
              <w:spacing w:after="0" w:line="240" w:lineRule="auto"/>
              <w:rPr>
                <w:color w:val="414042"/>
                <w:sz w:val="20"/>
              </w:rPr>
            </w:pPr>
          </w:p>
        </w:tc>
        <w:tc>
          <w:tcPr>
            <w:tcW w:w="2025" w:type="dxa"/>
            <w:shd w:val="clear" w:color="auto" w:fill="auto"/>
          </w:tcPr>
          <w:p w14:paraId="499AE503" w14:textId="77777777" w:rsidR="009069B0" w:rsidRDefault="009069B0" w:rsidP="001C2A03">
            <w:pPr>
              <w:spacing w:after="0" w:line="240" w:lineRule="auto"/>
              <w:cnfStyle w:val="000000010000" w:firstRow="0" w:lastRow="0" w:firstColumn="0" w:lastColumn="0" w:oddVBand="0" w:evenVBand="0" w:oddHBand="0" w:evenHBand="1" w:firstRowFirstColumn="0" w:firstRowLastColumn="0" w:lastRowFirstColumn="0" w:lastRowLastColumn="0"/>
              <w:rPr>
                <w:color w:val="414042"/>
                <w:sz w:val="20"/>
              </w:rPr>
            </w:pPr>
          </w:p>
        </w:tc>
        <w:tc>
          <w:tcPr>
            <w:tcW w:w="6804" w:type="dxa"/>
            <w:shd w:val="clear" w:color="auto" w:fill="auto"/>
          </w:tcPr>
          <w:p w14:paraId="3AD78D12" w14:textId="092770D3" w:rsidR="009069B0" w:rsidRPr="009F74A0" w:rsidRDefault="00592849" w:rsidP="001C2A03">
            <w:pPr>
              <w:spacing w:after="0" w:line="240" w:lineRule="auto"/>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color w:val="414042"/>
              </w:rPr>
            </w:pPr>
            <w:r w:rsidRPr="009F74A0">
              <w:rPr>
                <w:rFonts w:ascii="Segoe UI Semibold" w:hAnsi="Segoe UI Semibold" w:cs="Segoe UI Semibold"/>
                <w:color w:val="414042"/>
                <w:sz w:val="20"/>
              </w:rPr>
              <w:t>Clause 10.3 AVL for existing clients</w:t>
            </w:r>
          </w:p>
          <w:p w14:paraId="56508772" w14:textId="7A4BB6C4" w:rsidR="009F74A0" w:rsidRDefault="009F74A0" w:rsidP="001C2A03">
            <w:pPr>
              <w:spacing w:after="0"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See Analysis re: confirmation of identity using AVL.</w:t>
            </w:r>
          </w:p>
        </w:tc>
        <w:tc>
          <w:tcPr>
            <w:tcW w:w="5670" w:type="dxa"/>
            <w:shd w:val="clear" w:color="auto" w:fill="auto"/>
          </w:tcPr>
          <w:p w14:paraId="6A68F4B5" w14:textId="49200B1F" w:rsidR="009069B0" w:rsidRDefault="009F74A0" w:rsidP="001C2A03">
            <w:pPr>
              <w:spacing w:after="0"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See Analysis re: confirmation of identity using AVL.</w:t>
            </w:r>
          </w:p>
        </w:tc>
      </w:tr>
      <w:tr w:rsidR="001C2A03" w:rsidRPr="00776C7C" w14:paraId="04E24533" w14:textId="77777777" w:rsidTr="00AD1A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2E992EDE" w14:textId="51B5D895" w:rsidR="001C2A03" w:rsidRDefault="001C2A03" w:rsidP="001C2A03">
            <w:pPr>
              <w:spacing w:after="0" w:line="240" w:lineRule="auto"/>
              <w:rPr>
                <w:color w:val="414042"/>
                <w:sz w:val="20"/>
              </w:rPr>
            </w:pPr>
            <w:r>
              <w:rPr>
                <w:color w:val="414042"/>
                <w:sz w:val="20"/>
              </w:rPr>
              <w:t>11</w:t>
            </w:r>
          </w:p>
        </w:tc>
        <w:tc>
          <w:tcPr>
            <w:tcW w:w="2025" w:type="dxa"/>
            <w:shd w:val="clear" w:color="auto" w:fill="D9F1F6"/>
          </w:tcPr>
          <w:p w14:paraId="45A7D89C" w14:textId="05017D78" w:rsidR="001C2A03" w:rsidRDefault="001C2A03" w:rsidP="001C2A03">
            <w:pPr>
              <w:spacing w:after="0"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Confirmation of identity for a non-client party</w:t>
            </w:r>
          </w:p>
        </w:tc>
        <w:tc>
          <w:tcPr>
            <w:tcW w:w="6804" w:type="dxa"/>
            <w:shd w:val="clear" w:color="auto" w:fill="D9F1F6"/>
          </w:tcPr>
          <w:p w14:paraId="532DA9F8" w14:textId="5A71CA7F" w:rsidR="001C2A03" w:rsidRDefault="001C2A03" w:rsidP="001C2A03">
            <w:pPr>
              <w:spacing w:after="0"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Suggestion to make clear that practitioners can rely on an A&amp;I form signed by a non-client party that has been properly witnessed by that party’s own law firm.</w:t>
            </w:r>
          </w:p>
        </w:tc>
        <w:tc>
          <w:tcPr>
            <w:tcW w:w="5670" w:type="dxa"/>
            <w:shd w:val="clear" w:color="auto" w:fill="D9F1F6"/>
          </w:tcPr>
          <w:p w14:paraId="19DE6C02" w14:textId="1393DE11" w:rsidR="001C2A03" w:rsidRDefault="001C2A03" w:rsidP="001C2A03">
            <w:pPr>
              <w:spacing w:after="0"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No change made</w:t>
            </w:r>
            <w:r w:rsidR="00B4219F">
              <w:rPr>
                <w:color w:val="414042"/>
                <w:sz w:val="20"/>
              </w:rPr>
              <w:t>.  Th</w:t>
            </w:r>
            <w:r>
              <w:rPr>
                <w:color w:val="414042"/>
                <w:sz w:val="20"/>
              </w:rPr>
              <w:t xml:space="preserve">e practitioner </w:t>
            </w:r>
            <w:r w:rsidR="00C724B2">
              <w:rPr>
                <w:color w:val="414042"/>
                <w:sz w:val="20"/>
              </w:rPr>
              <w:t xml:space="preserve">may rely </w:t>
            </w:r>
            <w:r>
              <w:rPr>
                <w:color w:val="414042"/>
                <w:sz w:val="20"/>
              </w:rPr>
              <w:t>on a delegate in these situations and the guidance at cl 12 applies.</w:t>
            </w:r>
          </w:p>
        </w:tc>
      </w:tr>
      <w:tr w:rsidR="001C2A03" w:rsidRPr="00776C7C" w14:paraId="22CD53A6" w14:textId="77777777" w:rsidTr="00AD1AC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253FE5CF" w14:textId="2F9CD09E" w:rsidR="001C2A03" w:rsidRPr="00776C7C" w:rsidRDefault="001C2A03" w:rsidP="001C2A03">
            <w:pPr>
              <w:spacing w:after="0" w:line="240" w:lineRule="auto"/>
              <w:rPr>
                <w:color w:val="414042"/>
                <w:sz w:val="20"/>
              </w:rPr>
            </w:pPr>
            <w:r w:rsidRPr="00776C7C">
              <w:rPr>
                <w:color w:val="414042"/>
                <w:sz w:val="20"/>
              </w:rPr>
              <w:t>12</w:t>
            </w:r>
          </w:p>
        </w:tc>
        <w:tc>
          <w:tcPr>
            <w:tcW w:w="2025" w:type="dxa"/>
            <w:shd w:val="clear" w:color="auto" w:fill="auto"/>
          </w:tcPr>
          <w:p w14:paraId="1F600134" w14:textId="2DFC0029" w:rsidR="001C2A03" w:rsidRDefault="001C2A03" w:rsidP="001C2A03">
            <w:pPr>
              <w:spacing w:after="0"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Delegates</w:t>
            </w:r>
          </w:p>
        </w:tc>
        <w:tc>
          <w:tcPr>
            <w:tcW w:w="6804" w:type="dxa"/>
            <w:shd w:val="clear" w:color="auto" w:fill="auto"/>
          </w:tcPr>
          <w:p w14:paraId="778BB0DC" w14:textId="4A475931" w:rsidR="001C2A03" w:rsidRPr="00DF5D4B" w:rsidRDefault="001C2A03" w:rsidP="001C2A03">
            <w:pPr>
              <w:spacing w:after="0" w:line="240" w:lineRule="auto"/>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color w:val="414042"/>
              </w:rPr>
            </w:pPr>
            <w:r w:rsidRPr="00DF5D4B">
              <w:rPr>
                <w:rFonts w:ascii="Segoe UI Semibold" w:hAnsi="Segoe UI Semibold" w:cs="Segoe UI Semibold"/>
                <w:color w:val="414042"/>
                <w:sz w:val="20"/>
              </w:rPr>
              <w:t>Clause 12.4 Overseas delegates</w:t>
            </w:r>
          </w:p>
          <w:p w14:paraId="411AFAE9" w14:textId="450CF2D7" w:rsidR="001C2A03" w:rsidRPr="00E1331A" w:rsidRDefault="001C2A03" w:rsidP="001C2A03">
            <w:pPr>
              <w:spacing w:after="0" w:line="240" w:lineRule="auto"/>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color w:val="414042"/>
                <w:sz w:val="20"/>
              </w:rPr>
            </w:pPr>
            <w:r>
              <w:rPr>
                <w:color w:val="414042"/>
                <w:sz w:val="20"/>
              </w:rPr>
              <w:t>Typo in last bullet point – “Notary Public” should read “Commonwealth representative”</w:t>
            </w:r>
          </w:p>
        </w:tc>
        <w:tc>
          <w:tcPr>
            <w:tcW w:w="5670" w:type="dxa"/>
            <w:shd w:val="clear" w:color="auto" w:fill="auto"/>
          </w:tcPr>
          <w:p w14:paraId="7B856F2B" w14:textId="6E0B7DE8" w:rsidR="001C2A03" w:rsidRDefault="001C2A03" w:rsidP="001C2A03">
            <w:pPr>
              <w:spacing w:after="0" w:line="240" w:lineRule="auto"/>
              <w:cnfStyle w:val="000000010000" w:firstRow="0" w:lastRow="0" w:firstColumn="0" w:lastColumn="0" w:oddVBand="0" w:evenVBand="0" w:oddHBand="0" w:evenHBand="1" w:firstRowFirstColumn="0" w:firstRowLastColumn="0" w:lastRowFirstColumn="0" w:lastRowLastColumn="0"/>
              <w:rPr>
                <w:color w:val="414042"/>
              </w:rPr>
            </w:pPr>
            <w:r>
              <w:rPr>
                <w:color w:val="414042"/>
                <w:sz w:val="20"/>
              </w:rPr>
              <w:t>Clause 12.4 is updated</w:t>
            </w:r>
            <w:r w:rsidR="008E34C4">
              <w:rPr>
                <w:color w:val="414042"/>
                <w:sz w:val="20"/>
              </w:rPr>
              <w:t xml:space="preserve"> to correct </w:t>
            </w:r>
            <w:r w:rsidR="00296A25">
              <w:rPr>
                <w:color w:val="414042"/>
                <w:sz w:val="20"/>
              </w:rPr>
              <w:t xml:space="preserve">the </w:t>
            </w:r>
            <w:r w:rsidR="008E34C4">
              <w:rPr>
                <w:color w:val="414042"/>
                <w:sz w:val="20"/>
              </w:rPr>
              <w:t>typo</w:t>
            </w:r>
            <w:r>
              <w:rPr>
                <w:color w:val="414042"/>
                <w:sz w:val="20"/>
              </w:rPr>
              <w:t xml:space="preserve">. </w:t>
            </w:r>
          </w:p>
          <w:p w14:paraId="4318A060" w14:textId="1DE2802F" w:rsidR="001C2A03" w:rsidRPr="00F757CF" w:rsidRDefault="008E34C4" w:rsidP="001C2A03">
            <w:pPr>
              <w:spacing w:after="0" w:line="240" w:lineRule="auto"/>
              <w:cnfStyle w:val="000000010000" w:firstRow="0" w:lastRow="0" w:firstColumn="0" w:lastColumn="0" w:oddVBand="0" w:evenVBand="0" w:oddHBand="0" w:evenHBand="1" w:firstRowFirstColumn="0" w:firstRowLastColumn="0" w:lastRowFirstColumn="0" w:lastRowLastColumn="0"/>
              <w:rPr>
                <w:i/>
                <w:iCs/>
                <w:color w:val="414042"/>
                <w:sz w:val="20"/>
              </w:rPr>
            </w:pPr>
            <w:r w:rsidRPr="00F757CF">
              <w:rPr>
                <w:i/>
                <w:iCs/>
                <w:color w:val="414042"/>
                <w:sz w:val="20"/>
              </w:rPr>
              <w:t xml:space="preserve">Note, </w:t>
            </w:r>
            <w:r w:rsidR="001C2A03" w:rsidRPr="00F757CF">
              <w:rPr>
                <w:i/>
                <w:iCs/>
                <w:color w:val="414042"/>
                <w:sz w:val="20"/>
              </w:rPr>
              <w:t xml:space="preserve">‘a New Zealand conveyancing practitioner’ </w:t>
            </w:r>
            <w:r w:rsidRPr="00F757CF">
              <w:rPr>
                <w:i/>
                <w:iCs/>
                <w:color w:val="414042"/>
                <w:sz w:val="20"/>
              </w:rPr>
              <w:t xml:space="preserve">is added </w:t>
            </w:r>
            <w:r w:rsidR="001C2A03" w:rsidRPr="00F757CF">
              <w:rPr>
                <w:i/>
                <w:iCs/>
                <w:color w:val="414042"/>
                <w:sz w:val="20"/>
              </w:rPr>
              <w:t>to the list of overseas delegates.</w:t>
            </w:r>
          </w:p>
        </w:tc>
      </w:tr>
      <w:tr w:rsidR="001C2A03" w:rsidRPr="00776C7C" w14:paraId="452CF311" w14:textId="1DB261FE" w:rsidTr="00AD1A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1602772D" w14:textId="60190055" w:rsidR="001C2A03" w:rsidRPr="00776C7C" w:rsidRDefault="001C2A03" w:rsidP="001C2A03">
            <w:pPr>
              <w:spacing w:after="0" w:line="240" w:lineRule="auto"/>
              <w:rPr>
                <w:color w:val="414042"/>
                <w:sz w:val="20"/>
              </w:rPr>
            </w:pPr>
          </w:p>
        </w:tc>
        <w:tc>
          <w:tcPr>
            <w:tcW w:w="2025" w:type="dxa"/>
            <w:shd w:val="clear" w:color="auto" w:fill="auto"/>
          </w:tcPr>
          <w:p w14:paraId="77A2AE9E" w14:textId="1748D4D0" w:rsidR="001C2A03" w:rsidRPr="00776C7C" w:rsidRDefault="001C2A03" w:rsidP="001C2A03">
            <w:pPr>
              <w:spacing w:after="0" w:line="240" w:lineRule="auto"/>
              <w:cnfStyle w:val="000000100000" w:firstRow="0" w:lastRow="0" w:firstColumn="0" w:lastColumn="0" w:oddVBand="0" w:evenVBand="0" w:oddHBand="1" w:evenHBand="0" w:firstRowFirstColumn="0" w:firstRowLastColumn="0" w:lastRowFirstColumn="0" w:lastRowLastColumn="0"/>
              <w:rPr>
                <w:color w:val="414042"/>
                <w:sz w:val="20"/>
              </w:rPr>
            </w:pPr>
          </w:p>
        </w:tc>
        <w:tc>
          <w:tcPr>
            <w:tcW w:w="6804" w:type="dxa"/>
            <w:shd w:val="clear" w:color="auto" w:fill="auto"/>
          </w:tcPr>
          <w:p w14:paraId="19CE57A7" w14:textId="77777777" w:rsidR="001C2A03" w:rsidRPr="00E1331A" w:rsidRDefault="001C2A03" w:rsidP="001C2A03">
            <w:pPr>
              <w:spacing w:after="0" w:line="240" w:lineRule="auto"/>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color w:val="414042"/>
              </w:rPr>
            </w:pPr>
            <w:r w:rsidRPr="00E1331A">
              <w:rPr>
                <w:rFonts w:ascii="Segoe UI Semibold" w:hAnsi="Segoe UI Semibold" w:cs="Segoe UI Semibold"/>
                <w:color w:val="414042"/>
                <w:sz w:val="20"/>
              </w:rPr>
              <w:t>Clause 12.5 Alternative delegates</w:t>
            </w:r>
          </w:p>
          <w:p w14:paraId="1BB26F13" w14:textId="77777777" w:rsidR="001C2A03" w:rsidRPr="00761886"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015732">
              <w:rPr>
                <w:color w:val="414042"/>
                <w:sz w:val="20"/>
              </w:rPr>
              <w:t>Suggestion that a risk-based approach be taken, where it is made clear that the persons referred to in cl 12.3 and 12.4 are preferred but that a practitioner may rely on an alternative delegate if the practitioner records a file note setting out why they have done so and why they think they can reasonably rely on that person.</w:t>
            </w:r>
          </w:p>
          <w:p w14:paraId="3711E939" w14:textId="51860E4F" w:rsidR="001C2A03" w:rsidRPr="00015732"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Suggestion to provide further guidance on steps practitioners can take to satisfy themselves an alternative delegate meets the requirements.</w:t>
            </w:r>
          </w:p>
        </w:tc>
        <w:tc>
          <w:tcPr>
            <w:tcW w:w="5670" w:type="dxa"/>
            <w:shd w:val="clear" w:color="auto" w:fill="auto"/>
          </w:tcPr>
          <w:p w14:paraId="5DD58121" w14:textId="4A728603" w:rsidR="001C2A03" w:rsidRDefault="00296A25" w:rsidP="001C2A03">
            <w:pPr>
              <w:spacing w:after="0" w:line="240" w:lineRule="auto"/>
              <w:cnfStyle w:val="000000100000" w:firstRow="0" w:lastRow="0" w:firstColumn="0" w:lastColumn="0" w:oddVBand="0" w:evenVBand="0" w:oddHBand="1" w:evenHBand="0" w:firstRowFirstColumn="0" w:firstRowLastColumn="0" w:lastRowFirstColumn="0" w:lastRowLastColumn="0"/>
              <w:rPr>
                <w:color w:val="414042"/>
              </w:rPr>
            </w:pPr>
            <w:r>
              <w:rPr>
                <w:color w:val="414042"/>
                <w:sz w:val="20"/>
              </w:rPr>
              <w:t>T</w:t>
            </w:r>
            <w:r w:rsidR="001C2A03">
              <w:rPr>
                <w:color w:val="414042"/>
                <w:sz w:val="20"/>
              </w:rPr>
              <w:t xml:space="preserve">he headings </w:t>
            </w:r>
            <w:r>
              <w:rPr>
                <w:color w:val="414042"/>
                <w:sz w:val="20"/>
              </w:rPr>
              <w:t>at</w:t>
            </w:r>
            <w:r w:rsidR="001C2A03">
              <w:rPr>
                <w:color w:val="414042"/>
                <w:sz w:val="20"/>
              </w:rPr>
              <w:t xml:space="preserve"> cl 12.3 and 12.4 </w:t>
            </w:r>
            <w:r>
              <w:rPr>
                <w:color w:val="414042"/>
                <w:sz w:val="20"/>
              </w:rPr>
              <w:t xml:space="preserve">have been updated </w:t>
            </w:r>
            <w:r w:rsidR="001C2A03">
              <w:rPr>
                <w:color w:val="414042"/>
                <w:sz w:val="20"/>
              </w:rPr>
              <w:t xml:space="preserve">to </w:t>
            </w:r>
            <w:r>
              <w:rPr>
                <w:color w:val="414042"/>
                <w:sz w:val="20"/>
              </w:rPr>
              <w:t xml:space="preserve">show these </w:t>
            </w:r>
            <w:r w:rsidR="001C2A03">
              <w:rPr>
                <w:color w:val="414042"/>
                <w:sz w:val="20"/>
              </w:rPr>
              <w:t xml:space="preserve">are preferred delegates. </w:t>
            </w:r>
          </w:p>
          <w:p w14:paraId="506D1899" w14:textId="643537E5" w:rsidR="001C2A03" w:rsidRDefault="001C2A03" w:rsidP="001C2A03">
            <w:pPr>
              <w:spacing w:after="0" w:line="240" w:lineRule="auto"/>
              <w:cnfStyle w:val="000000100000" w:firstRow="0" w:lastRow="0" w:firstColumn="0" w:lastColumn="0" w:oddVBand="0" w:evenVBand="0" w:oddHBand="1" w:evenHBand="0" w:firstRowFirstColumn="0" w:firstRowLastColumn="0" w:lastRowFirstColumn="0" w:lastRowLastColumn="0"/>
              <w:rPr>
                <w:color w:val="414042"/>
              </w:rPr>
            </w:pPr>
            <w:r>
              <w:rPr>
                <w:color w:val="414042"/>
                <w:sz w:val="20"/>
              </w:rPr>
              <w:t xml:space="preserve">We </w:t>
            </w:r>
            <w:r w:rsidR="00C34B7C">
              <w:rPr>
                <w:color w:val="414042"/>
                <w:sz w:val="20"/>
              </w:rPr>
              <w:t>have</w:t>
            </w:r>
            <w:r>
              <w:rPr>
                <w:color w:val="414042"/>
                <w:sz w:val="20"/>
              </w:rPr>
              <w:t xml:space="preserve"> </w:t>
            </w:r>
            <w:r w:rsidR="00420C1C">
              <w:rPr>
                <w:color w:val="414042"/>
                <w:sz w:val="20"/>
              </w:rPr>
              <w:t>updated</w:t>
            </w:r>
            <w:r>
              <w:rPr>
                <w:color w:val="414042"/>
                <w:sz w:val="20"/>
              </w:rPr>
              <w:t xml:space="preserve"> the guidance on reasonable steps.</w:t>
            </w:r>
          </w:p>
          <w:p w14:paraId="5F660F0F" w14:textId="7E00411C" w:rsidR="001C2A03" w:rsidRPr="00776C7C" w:rsidRDefault="001C2A03" w:rsidP="001C2A03">
            <w:pPr>
              <w:spacing w:after="0" w:line="240" w:lineRule="auto"/>
              <w:cnfStyle w:val="000000100000" w:firstRow="0" w:lastRow="0" w:firstColumn="0" w:lastColumn="0" w:oddVBand="0" w:evenVBand="0" w:oddHBand="1" w:evenHBand="0" w:firstRowFirstColumn="0" w:firstRowLastColumn="0" w:lastRowFirstColumn="0" w:lastRowLastColumn="0"/>
              <w:rPr>
                <w:color w:val="414042"/>
                <w:sz w:val="20"/>
              </w:rPr>
            </w:pPr>
          </w:p>
        </w:tc>
      </w:tr>
      <w:tr w:rsidR="001C2A03" w:rsidRPr="00776C7C" w14:paraId="641410C5" w14:textId="77777777" w:rsidTr="0020420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14EF56C7" w14:textId="087C6B85" w:rsidR="001C2A03" w:rsidRDefault="001C2A03" w:rsidP="001C2A03">
            <w:pPr>
              <w:spacing w:line="240" w:lineRule="auto"/>
              <w:rPr>
                <w:color w:val="414042"/>
                <w:sz w:val="20"/>
              </w:rPr>
            </w:pPr>
            <w:r>
              <w:rPr>
                <w:color w:val="414042"/>
                <w:sz w:val="20"/>
              </w:rPr>
              <w:lastRenderedPageBreak/>
              <w:t>13</w:t>
            </w:r>
          </w:p>
        </w:tc>
        <w:tc>
          <w:tcPr>
            <w:tcW w:w="2025" w:type="dxa"/>
            <w:shd w:val="clear" w:color="auto" w:fill="auto"/>
          </w:tcPr>
          <w:p w14:paraId="3CE0CEC9" w14:textId="2D21C499" w:rsidR="001C2A03"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Acceptable photo ID</w:t>
            </w:r>
          </w:p>
        </w:tc>
        <w:tc>
          <w:tcPr>
            <w:tcW w:w="6804" w:type="dxa"/>
            <w:shd w:val="clear" w:color="auto" w:fill="auto"/>
          </w:tcPr>
          <w:p w14:paraId="2252DA60" w14:textId="4F549666" w:rsidR="001C2A03" w:rsidRPr="001D7012"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sidRPr="00486C86">
              <w:rPr>
                <w:color w:val="414042"/>
                <w:sz w:val="20"/>
              </w:rPr>
              <w:t xml:space="preserve">Suggestion to include a Kiwi Access Card as </w:t>
            </w:r>
            <w:r>
              <w:rPr>
                <w:color w:val="414042"/>
                <w:sz w:val="20"/>
              </w:rPr>
              <w:t xml:space="preserve">an </w:t>
            </w:r>
            <w:r w:rsidRPr="00486C86">
              <w:rPr>
                <w:color w:val="414042"/>
                <w:sz w:val="20"/>
              </w:rPr>
              <w:t>acceptable form of ID</w:t>
            </w:r>
            <w:r w:rsidR="009E276F">
              <w:rPr>
                <w:color w:val="414042"/>
                <w:sz w:val="20"/>
              </w:rPr>
              <w:t xml:space="preserve">, and </w:t>
            </w:r>
            <w:r>
              <w:rPr>
                <w:color w:val="414042"/>
                <w:sz w:val="20"/>
              </w:rPr>
              <w:t>an Australian Driver’s Licence as an alternative form of ID.</w:t>
            </w:r>
          </w:p>
          <w:p w14:paraId="63A46FE3" w14:textId="77777777" w:rsidR="00CD6291"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rPr>
            </w:pPr>
            <w:r>
              <w:rPr>
                <w:color w:val="414042"/>
                <w:sz w:val="20"/>
              </w:rPr>
              <w:t>Clarification wanted</w:t>
            </w:r>
            <w:r w:rsidR="00CD6291">
              <w:rPr>
                <w:color w:val="414042"/>
                <w:sz w:val="20"/>
              </w:rPr>
              <w:t>:</w:t>
            </w:r>
          </w:p>
          <w:p w14:paraId="144BEEF8" w14:textId="0A3B384B" w:rsidR="00EC7C5C" w:rsidRPr="00F23E36" w:rsidRDefault="00EC7C5C" w:rsidP="00F23E36">
            <w:pPr>
              <w:pStyle w:val="ListParagraph"/>
              <w:numPr>
                <w:ilvl w:val="0"/>
                <w:numId w:val="39"/>
              </w:numPr>
              <w:spacing w:line="240" w:lineRule="auto"/>
              <w:ind w:left="426" w:hanging="283"/>
              <w:cnfStyle w:val="000000010000" w:firstRow="0" w:lastRow="0" w:firstColumn="0" w:lastColumn="0" w:oddVBand="0" w:evenVBand="0" w:oddHBand="0" w:evenHBand="1" w:firstRowFirstColumn="0" w:firstRowLastColumn="0" w:lastRowFirstColumn="0" w:lastRowLastColumn="0"/>
              <w:rPr>
                <w:color w:val="414042"/>
                <w:sz w:val="20"/>
              </w:rPr>
            </w:pPr>
            <w:r w:rsidRPr="00F23E36">
              <w:rPr>
                <w:color w:val="414042"/>
                <w:sz w:val="20"/>
              </w:rPr>
              <w:t>that where the date of birth, date of issue and date of expiry are apparent on the face of the ID document that translation is not required,</w:t>
            </w:r>
            <w:r w:rsidR="00F23E36">
              <w:rPr>
                <w:color w:val="414042"/>
                <w:sz w:val="20"/>
              </w:rPr>
              <w:t xml:space="preserve"> and</w:t>
            </w:r>
          </w:p>
          <w:p w14:paraId="4E40817A" w14:textId="7E70EE52" w:rsidR="001C2A03" w:rsidRPr="00F23E36" w:rsidRDefault="00EC7C5C" w:rsidP="00F23E36">
            <w:pPr>
              <w:pStyle w:val="ListParagraph"/>
              <w:numPr>
                <w:ilvl w:val="0"/>
                <w:numId w:val="39"/>
              </w:numPr>
              <w:spacing w:line="240" w:lineRule="auto"/>
              <w:ind w:left="426" w:hanging="283"/>
              <w:cnfStyle w:val="000000010000" w:firstRow="0" w:lastRow="0" w:firstColumn="0" w:lastColumn="0" w:oddVBand="0" w:evenVBand="0" w:oddHBand="0" w:evenHBand="1" w:firstRowFirstColumn="0" w:firstRowLastColumn="0" w:lastRowFirstColumn="0" w:lastRowLastColumn="0"/>
              <w:rPr>
                <w:color w:val="414042"/>
                <w:sz w:val="20"/>
              </w:rPr>
            </w:pPr>
            <w:r w:rsidRPr="00F23E36">
              <w:rPr>
                <w:color w:val="414042"/>
                <w:sz w:val="20"/>
              </w:rPr>
              <w:t>as to what “independently translated” means and whether an internet-based translation service is acceptable for the practitioner to rely on.</w:t>
            </w:r>
          </w:p>
        </w:tc>
        <w:tc>
          <w:tcPr>
            <w:tcW w:w="5670" w:type="dxa"/>
            <w:shd w:val="clear" w:color="auto" w:fill="auto"/>
          </w:tcPr>
          <w:p w14:paraId="07327212" w14:textId="6C149096" w:rsidR="008615DA" w:rsidRDefault="001C2A03" w:rsidP="001C2A03">
            <w:pPr>
              <w:spacing w:line="240" w:lineRule="auto"/>
              <w:ind w:left="159"/>
              <w:cnfStyle w:val="000000010000" w:firstRow="0" w:lastRow="0" w:firstColumn="0" w:lastColumn="0" w:oddVBand="0" w:evenVBand="0" w:oddHBand="0" w:evenHBand="1" w:firstRowFirstColumn="0" w:firstRowLastColumn="0" w:lastRowFirstColumn="0" w:lastRowLastColumn="0"/>
              <w:rPr>
                <w:color w:val="414042"/>
              </w:rPr>
            </w:pPr>
            <w:r w:rsidRPr="0020581C">
              <w:rPr>
                <w:color w:val="414042"/>
                <w:sz w:val="20"/>
              </w:rPr>
              <w:t>No change</w:t>
            </w:r>
            <w:r>
              <w:rPr>
                <w:color w:val="414042"/>
                <w:sz w:val="20"/>
              </w:rPr>
              <w:t>s</w:t>
            </w:r>
            <w:r w:rsidRPr="0020581C">
              <w:rPr>
                <w:color w:val="414042"/>
                <w:sz w:val="20"/>
              </w:rPr>
              <w:t xml:space="preserve"> made to </w:t>
            </w:r>
            <w:r>
              <w:rPr>
                <w:color w:val="414042"/>
                <w:sz w:val="20"/>
              </w:rPr>
              <w:t>preferred forms of ID</w:t>
            </w:r>
            <w:r w:rsidR="00B4345B">
              <w:rPr>
                <w:color w:val="414042"/>
                <w:sz w:val="20"/>
              </w:rPr>
              <w:t xml:space="preserve"> </w:t>
            </w:r>
            <w:r>
              <w:rPr>
                <w:color w:val="414042"/>
                <w:sz w:val="20"/>
              </w:rPr>
              <w:t>or alternative for</w:t>
            </w:r>
            <w:r w:rsidRPr="0020581C">
              <w:rPr>
                <w:color w:val="414042"/>
                <w:sz w:val="20"/>
              </w:rPr>
              <w:t>ms of ID</w:t>
            </w:r>
            <w:r w:rsidR="008615DA">
              <w:rPr>
                <w:color w:val="414042"/>
                <w:sz w:val="20"/>
              </w:rPr>
              <w:t>.</w:t>
            </w:r>
          </w:p>
          <w:p w14:paraId="1BB40442" w14:textId="1416F681" w:rsidR="001C2A03" w:rsidRPr="0020581C" w:rsidRDefault="008615DA" w:rsidP="00845A07">
            <w:pPr>
              <w:spacing w:line="240" w:lineRule="auto"/>
              <w:ind w:left="159"/>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No change made to</w:t>
            </w:r>
            <w:r w:rsidR="001C62BF">
              <w:rPr>
                <w:color w:val="414042"/>
                <w:sz w:val="20"/>
              </w:rPr>
              <w:t xml:space="preserve"> overseas ID</w:t>
            </w:r>
            <w:r w:rsidR="004521AC">
              <w:rPr>
                <w:color w:val="414042"/>
                <w:sz w:val="20"/>
              </w:rPr>
              <w:t xml:space="preserve"> as</w:t>
            </w:r>
            <w:r w:rsidR="0019170B">
              <w:rPr>
                <w:color w:val="414042"/>
                <w:sz w:val="20"/>
              </w:rPr>
              <w:t xml:space="preserve"> the practitioner will need to apply</w:t>
            </w:r>
            <w:r w:rsidR="004521AC">
              <w:rPr>
                <w:color w:val="414042"/>
                <w:sz w:val="20"/>
              </w:rPr>
              <w:t xml:space="preserve"> an element of judgment. </w:t>
            </w:r>
            <w:r w:rsidR="00845A07">
              <w:rPr>
                <w:color w:val="414042"/>
                <w:sz w:val="20"/>
              </w:rPr>
              <w:t>I</w:t>
            </w:r>
            <w:r w:rsidR="001C2A03">
              <w:rPr>
                <w:color w:val="414042"/>
                <w:sz w:val="20"/>
              </w:rPr>
              <w:t>n this context, ‘independently translated’ means by a reputable source and someone other than the person whose identity is being verified.  We have provided an example at cl</w:t>
            </w:r>
            <w:r w:rsidR="001C2A03" w:rsidRPr="0020581C">
              <w:rPr>
                <w:color w:val="414042"/>
                <w:sz w:val="20"/>
              </w:rPr>
              <w:t xml:space="preserve"> 13.3</w:t>
            </w:r>
            <w:r w:rsidR="001C2A03">
              <w:rPr>
                <w:color w:val="414042"/>
                <w:sz w:val="20"/>
              </w:rPr>
              <w:t>.</w:t>
            </w:r>
          </w:p>
        </w:tc>
      </w:tr>
      <w:tr w:rsidR="001C2A03" w:rsidRPr="00776C7C" w14:paraId="44CE59B8" w14:textId="24CB351F" w:rsidTr="0020420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04B9650B" w14:textId="637237F8" w:rsidR="001C2A03" w:rsidRPr="00776C7C" w:rsidRDefault="001C2A03" w:rsidP="001C2A03">
            <w:pPr>
              <w:spacing w:line="240" w:lineRule="auto"/>
              <w:rPr>
                <w:color w:val="414042"/>
                <w:sz w:val="20"/>
              </w:rPr>
            </w:pPr>
            <w:r>
              <w:rPr>
                <w:color w:val="414042"/>
                <w:sz w:val="20"/>
              </w:rPr>
              <w:t>15</w:t>
            </w:r>
          </w:p>
        </w:tc>
        <w:tc>
          <w:tcPr>
            <w:tcW w:w="2025" w:type="dxa"/>
            <w:shd w:val="clear" w:color="auto" w:fill="D9F1F6"/>
          </w:tcPr>
          <w:p w14:paraId="57660886" w14:textId="09B8CB11" w:rsidR="001C2A03" w:rsidRPr="00776C7C"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Connecting the client to the property</w:t>
            </w:r>
          </w:p>
        </w:tc>
        <w:tc>
          <w:tcPr>
            <w:tcW w:w="6804" w:type="dxa"/>
            <w:shd w:val="clear" w:color="auto" w:fill="D9F1F6"/>
          </w:tcPr>
          <w:p w14:paraId="0061D8FF" w14:textId="5BDB508E" w:rsidR="001C2A03" w:rsidRPr="00776C7C"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4D5628">
              <w:rPr>
                <w:color w:val="414042"/>
                <w:sz w:val="20"/>
              </w:rPr>
              <w:t>Suggestion to amend cl 15 (and cl 17) to make clear that the obligation to obtain a connecting document does not apply where a practitioner is acting for a client who is purchasing a new property and granting a mortgage at the same time.</w:t>
            </w:r>
          </w:p>
        </w:tc>
        <w:tc>
          <w:tcPr>
            <w:tcW w:w="5670" w:type="dxa"/>
            <w:shd w:val="clear" w:color="auto" w:fill="D9F1F6"/>
          </w:tcPr>
          <w:p w14:paraId="72CA6BA2" w14:textId="77777777" w:rsidR="001C2A03"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rPr>
            </w:pPr>
            <w:r>
              <w:rPr>
                <w:color w:val="414042"/>
                <w:sz w:val="20"/>
              </w:rPr>
              <w:t xml:space="preserve">Clause 15 (and cl 17) is updated.  </w:t>
            </w:r>
          </w:p>
          <w:p w14:paraId="22C1BADC" w14:textId="0FA6F15A" w:rsidR="00C1739E" w:rsidRPr="00C1739E" w:rsidRDefault="00C1739E" w:rsidP="001C2A03">
            <w:pPr>
              <w:spacing w:line="240" w:lineRule="auto"/>
              <w:cnfStyle w:val="000000100000" w:firstRow="0" w:lastRow="0" w:firstColumn="0" w:lastColumn="0" w:oddVBand="0" w:evenVBand="0" w:oddHBand="1" w:evenHBand="0" w:firstRowFirstColumn="0" w:firstRowLastColumn="0" w:lastRowFirstColumn="0" w:lastRowLastColumn="0"/>
              <w:rPr>
                <w:i/>
                <w:iCs/>
                <w:color w:val="414042"/>
                <w:sz w:val="20"/>
              </w:rPr>
            </w:pPr>
            <w:r w:rsidRPr="00C1739E">
              <w:rPr>
                <w:i/>
                <w:iCs/>
                <w:color w:val="414042"/>
                <w:sz w:val="20"/>
              </w:rPr>
              <w:t>Note we have also updated clause 10(2) of the Standard to show that a connecting document is not required in this situation.</w:t>
            </w:r>
          </w:p>
        </w:tc>
      </w:tr>
      <w:tr w:rsidR="001C2A03" w:rsidRPr="00776C7C" w14:paraId="07B4E704" w14:textId="77777777" w:rsidTr="00AF43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3E9783B6" w14:textId="137E82D7" w:rsidR="001C2A03" w:rsidRPr="00776C7C" w:rsidRDefault="001C2A03" w:rsidP="001C2A03">
            <w:pPr>
              <w:spacing w:line="240" w:lineRule="auto"/>
              <w:rPr>
                <w:color w:val="414042"/>
                <w:sz w:val="20"/>
              </w:rPr>
            </w:pPr>
            <w:r>
              <w:rPr>
                <w:color w:val="414042"/>
                <w:sz w:val="20"/>
              </w:rPr>
              <w:t xml:space="preserve">16 </w:t>
            </w:r>
          </w:p>
        </w:tc>
        <w:tc>
          <w:tcPr>
            <w:tcW w:w="2025" w:type="dxa"/>
            <w:shd w:val="clear" w:color="auto" w:fill="auto"/>
          </w:tcPr>
          <w:p w14:paraId="55A4BD19" w14:textId="57871C7E" w:rsidR="001C2A03" w:rsidRPr="00776C7C"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Reconciling name discrepancies</w:t>
            </w:r>
          </w:p>
        </w:tc>
        <w:tc>
          <w:tcPr>
            <w:tcW w:w="6804" w:type="dxa"/>
            <w:shd w:val="clear" w:color="auto" w:fill="auto"/>
          </w:tcPr>
          <w:p w14:paraId="2BF75C13" w14:textId="013F1CB8" w:rsidR="001C2A03" w:rsidRPr="00DC4CEF"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See Analysis.</w:t>
            </w:r>
          </w:p>
        </w:tc>
        <w:tc>
          <w:tcPr>
            <w:tcW w:w="5670" w:type="dxa"/>
            <w:shd w:val="clear" w:color="auto" w:fill="auto"/>
          </w:tcPr>
          <w:p w14:paraId="68940E41" w14:textId="77777777" w:rsidR="001C2A03" w:rsidRPr="002D33AF" w:rsidRDefault="001C2A03" w:rsidP="001C2A03">
            <w:pPr>
              <w:spacing w:after="0"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See Analysis.</w:t>
            </w:r>
          </w:p>
          <w:p w14:paraId="4B93FF45" w14:textId="6D3D6D39" w:rsidR="001C2A03" w:rsidRPr="00EF7D4D"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p>
        </w:tc>
      </w:tr>
      <w:tr w:rsidR="001C2A03" w:rsidRPr="00776C7C" w14:paraId="14593858" w14:textId="3F716CDD" w:rsidTr="00AF43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6F1C9A60" w14:textId="6F39EC71" w:rsidR="001C2A03" w:rsidRPr="00776C7C" w:rsidRDefault="001C2A03" w:rsidP="001C2A03">
            <w:pPr>
              <w:spacing w:line="240" w:lineRule="auto"/>
              <w:rPr>
                <w:color w:val="414042"/>
                <w:sz w:val="20"/>
              </w:rPr>
            </w:pPr>
            <w:r w:rsidRPr="00776C7C">
              <w:rPr>
                <w:color w:val="414042"/>
                <w:sz w:val="20"/>
              </w:rPr>
              <w:t>17</w:t>
            </w:r>
          </w:p>
        </w:tc>
        <w:tc>
          <w:tcPr>
            <w:tcW w:w="2025" w:type="dxa"/>
            <w:shd w:val="clear" w:color="auto" w:fill="D9F1F6"/>
          </w:tcPr>
          <w:p w14:paraId="375B548E" w14:textId="67921D21" w:rsidR="001C2A03" w:rsidRPr="00776C7C"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776C7C">
              <w:rPr>
                <w:color w:val="414042"/>
                <w:sz w:val="20"/>
              </w:rPr>
              <w:t>High risk transactions</w:t>
            </w:r>
          </w:p>
        </w:tc>
        <w:tc>
          <w:tcPr>
            <w:tcW w:w="6804" w:type="dxa"/>
            <w:shd w:val="clear" w:color="auto" w:fill="D9F1F6"/>
          </w:tcPr>
          <w:p w14:paraId="45C792D8" w14:textId="6628C4B9" w:rsidR="001C2A03" w:rsidRPr="00776C7C"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See Analysis.</w:t>
            </w:r>
          </w:p>
        </w:tc>
        <w:tc>
          <w:tcPr>
            <w:tcW w:w="5670" w:type="dxa"/>
            <w:shd w:val="clear" w:color="auto" w:fill="D9F1F6"/>
          </w:tcPr>
          <w:p w14:paraId="1E181AEE" w14:textId="749335E3" w:rsidR="001C2A03" w:rsidRPr="002D33AF" w:rsidRDefault="001C2A03" w:rsidP="001C2A03">
            <w:pPr>
              <w:spacing w:after="0"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See Analysis.</w:t>
            </w:r>
          </w:p>
          <w:p w14:paraId="7D6A25F6" w14:textId="7A09A658" w:rsidR="001C2A03" w:rsidRPr="00BB728F" w:rsidRDefault="001C2A03" w:rsidP="001C2A03">
            <w:pPr>
              <w:spacing w:after="0" w:line="240" w:lineRule="auto"/>
              <w:cnfStyle w:val="000000100000" w:firstRow="0" w:lastRow="0" w:firstColumn="0" w:lastColumn="0" w:oddVBand="0" w:evenVBand="0" w:oddHBand="1" w:evenHBand="0" w:firstRowFirstColumn="0" w:firstRowLastColumn="0" w:lastRowFirstColumn="0" w:lastRowLastColumn="0"/>
              <w:rPr>
                <w:color w:val="414042"/>
                <w:sz w:val="20"/>
              </w:rPr>
            </w:pPr>
          </w:p>
        </w:tc>
      </w:tr>
      <w:tr w:rsidR="001C2A03" w:rsidRPr="00776C7C" w14:paraId="52FE2610" w14:textId="7E30C3D7" w:rsidTr="00AF43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auto"/>
          </w:tcPr>
          <w:p w14:paraId="50541A14" w14:textId="71EA7F6A" w:rsidR="001C2A03" w:rsidRPr="00776C7C" w:rsidRDefault="001C2A03" w:rsidP="001C2A03">
            <w:pPr>
              <w:spacing w:line="240" w:lineRule="auto"/>
              <w:rPr>
                <w:color w:val="414042"/>
                <w:sz w:val="20"/>
              </w:rPr>
            </w:pPr>
            <w:r>
              <w:rPr>
                <w:color w:val="414042"/>
                <w:sz w:val="20"/>
              </w:rPr>
              <w:t>-</w:t>
            </w:r>
          </w:p>
        </w:tc>
        <w:tc>
          <w:tcPr>
            <w:tcW w:w="2025" w:type="dxa"/>
            <w:shd w:val="clear" w:color="auto" w:fill="auto"/>
          </w:tcPr>
          <w:p w14:paraId="457958D1" w14:textId="0F144346" w:rsidR="001C2A03" w:rsidRPr="00776C7C"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sidRPr="00776C7C">
              <w:rPr>
                <w:color w:val="414042"/>
                <w:sz w:val="20"/>
              </w:rPr>
              <w:t>Retention of evidence</w:t>
            </w:r>
          </w:p>
        </w:tc>
        <w:tc>
          <w:tcPr>
            <w:tcW w:w="6804" w:type="dxa"/>
            <w:shd w:val="clear" w:color="auto" w:fill="auto"/>
          </w:tcPr>
          <w:p w14:paraId="5B5124D0" w14:textId="09F71550" w:rsidR="001C2A03" w:rsidRPr="00776C7C"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Clarification wanted for</w:t>
            </w:r>
            <w:r w:rsidRPr="00702ABF">
              <w:rPr>
                <w:color w:val="414042"/>
                <w:sz w:val="20"/>
              </w:rPr>
              <w:t xml:space="preserve"> the last sentence – is it intended to state that LTTS statements must be retained for IRD purposes but not for the purposes of the appropriate LINZ Standard?</w:t>
            </w:r>
          </w:p>
        </w:tc>
        <w:tc>
          <w:tcPr>
            <w:tcW w:w="5670" w:type="dxa"/>
            <w:shd w:val="clear" w:color="auto" w:fill="auto"/>
          </w:tcPr>
          <w:p w14:paraId="2FD5FED3" w14:textId="4AD50F56" w:rsidR="001C2A03" w:rsidRPr="00776C7C" w:rsidRDefault="001C2A03"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Paragraph is updated.</w:t>
            </w:r>
          </w:p>
        </w:tc>
      </w:tr>
      <w:tr w:rsidR="001C2A03" w:rsidRPr="00776C7C" w14:paraId="114ECCF9" w14:textId="77777777" w:rsidTr="00AF439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4DC12803" w14:textId="77777777" w:rsidR="001C2A03" w:rsidRDefault="001C2A03" w:rsidP="001C2A03">
            <w:pPr>
              <w:spacing w:line="240" w:lineRule="auto"/>
              <w:rPr>
                <w:color w:val="414042"/>
                <w:sz w:val="20"/>
              </w:rPr>
            </w:pPr>
          </w:p>
        </w:tc>
        <w:tc>
          <w:tcPr>
            <w:tcW w:w="2025" w:type="dxa"/>
            <w:shd w:val="clear" w:color="auto" w:fill="D9F1F6"/>
          </w:tcPr>
          <w:p w14:paraId="0628D828" w14:textId="3006DF33" w:rsidR="001C2A03" w:rsidRPr="00776C7C"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General comments</w:t>
            </w:r>
          </w:p>
        </w:tc>
        <w:tc>
          <w:tcPr>
            <w:tcW w:w="6804" w:type="dxa"/>
            <w:shd w:val="clear" w:color="auto" w:fill="D9F1F6"/>
          </w:tcPr>
          <w:p w14:paraId="67F91A92" w14:textId="2A37F66D" w:rsidR="001C2A03"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6A1D11">
              <w:rPr>
                <w:color w:val="414042"/>
                <w:sz w:val="20"/>
              </w:rPr>
              <w:t>If the intention of the Guideline is to ensure a robust compliance system in each legal firm in an increasingly more complicated tech driven world, some degree of clarity and detail would go a long way to achieving this. Th</w:t>
            </w:r>
            <w:r>
              <w:rPr>
                <w:color w:val="414042"/>
                <w:sz w:val="20"/>
              </w:rPr>
              <w:t>e</w:t>
            </w:r>
            <w:r w:rsidRPr="006A1D11">
              <w:rPr>
                <w:color w:val="414042"/>
                <w:sz w:val="20"/>
              </w:rPr>
              <w:t xml:space="preserve"> Guideline should link to the RGL’s Statutory and evidentiary requirements information, and that information should be as complete as possible (e.g. adding in information such as for a mortgage from ANZ, if the instruction is not signed, then the covering ANZ email to the firm’s secure address should be part of the documentation retained to satisfy the evidentiary requirements).</w:t>
            </w:r>
          </w:p>
        </w:tc>
        <w:tc>
          <w:tcPr>
            <w:tcW w:w="5670" w:type="dxa"/>
            <w:shd w:val="clear" w:color="auto" w:fill="D9F1F6"/>
          </w:tcPr>
          <w:p w14:paraId="5A7D3B0A" w14:textId="508C18C7" w:rsidR="007A26E7" w:rsidRPr="007A26E7" w:rsidRDefault="007A26E7" w:rsidP="007A26E7">
            <w:pPr>
              <w:spacing w:line="240" w:lineRule="auto"/>
              <w:cnfStyle w:val="000000100000" w:firstRow="0" w:lastRow="0" w:firstColumn="0" w:lastColumn="0" w:oddVBand="0" w:evenVBand="0" w:oddHBand="1" w:evenHBand="0" w:firstRowFirstColumn="0" w:firstRowLastColumn="0" w:lastRowFirstColumn="0" w:lastRowLastColumn="0"/>
              <w:rPr>
                <w:color w:val="414042"/>
              </w:rPr>
            </w:pPr>
            <w:r>
              <w:rPr>
                <w:color w:val="414042"/>
                <w:sz w:val="20"/>
              </w:rPr>
              <w:t xml:space="preserve">On the LINZ website we will </w:t>
            </w:r>
            <w:r w:rsidR="003E6D27">
              <w:rPr>
                <w:color w:val="414042"/>
                <w:sz w:val="20"/>
              </w:rPr>
              <w:t>link the</w:t>
            </w:r>
            <w:r>
              <w:rPr>
                <w:color w:val="414042"/>
                <w:sz w:val="20"/>
              </w:rPr>
              <w:t xml:space="preserve"> Guideline to the</w:t>
            </w:r>
            <w:r w:rsidR="003E6D27">
              <w:rPr>
                <w:color w:val="414042"/>
                <w:sz w:val="20"/>
              </w:rPr>
              <w:t xml:space="preserve"> </w:t>
            </w:r>
            <w:r w:rsidR="001C2A03" w:rsidRPr="00302977">
              <w:rPr>
                <w:color w:val="414042"/>
                <w:sz w:val="20"/>
              </w:rPr>
              <w:t>Certification of Electronic Instruments (Statutory and Evidentiary Requirements) Standard</w:t>
            </w:r>
            <w:r w:rsidR="001C2A03">
              <w:rPr>
                <w:color w:val="414042"/>
                <w:sz w:val="20"/>
              </w:rPr>
              <w:t xml:space="preserve"> 2018 – LINZ S 20012</w:t>
            </w:r>
            <w:r>
              <w:rPr>
                <w:color w:val="414042"/>
                <w:sz w:val="20"/>
              </w:rPr>
              <w:t xml:space="preserve">.  We will </w:t>
            </w:r>
            <w:r w:rsidR="002F16B6">
              <w:rPr>
                <w:color w:val="414042"/>
                <w:sz w:val="20"/>
              </w:rPr>
              <w:t>soon be reviewing th</w:t>
            </w:r>
            <w:r w:rsidR="00AA5868">
              <w:rPr>
                <w:color w:val="414042"/>
                <w:sz w:val="20"/>
              </w:rPr>
              <w:t>is</w:t>
            </w:r>
            <w:r w:rsidR="002F16B6">
              <w:rPr>
                <w:color w:val="414042"/>
                <w:sz w:val="20"/>
              </w:rPr>
              <w:t xml:space="preserve"> Standard</w:t>
            </w:r>
            <w:r w:rsidR="00AA5868">
              <w:rPr>
                <w:color w:val="414042"/>
                <w:sz w:val="20"/>
              </w:rPr>
              <w:t xml:space="preserve"> and will </w:t>
            </w:r>
            <w:r w:rsidR="00B17194">
              <w:rPr>
                <w:color w:val="414042"/>
                <w:sz w:val="20"/>
              </w:rPr>
              <w:t>consider these comments as part of that review.</w:t>
            </w:r>
          </w:p>
        </w:tc>
      </w:tr>
      <w:tr w:rsidR="00507158" w:rsidRPr="00776C7C" w14:paraId="2CE2910E" w14:textId="77777777" w:rsidTr="00AF439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0EC6AA6E" w14:textId="77777777" w:rsidR="00507158" w:rsidRDefault="00507158" w:rsidP="001C2A03">
            <w:pPr>
              <w:spacing w:line="240" w:lineRule="auto"/>
              <w:rPr>
                <w:color w:val="414042"/>
                <w:sz w:val="20"/>
              </w:rPr>
            </w:pPr>
          </w:p>
        </w:tc>
        <w:tc>
          <w:tcPr>
            <w:tcW w:w="2025" w:type="dxa"/>
            <w:shd w:val="clear" w:color="auto" w:fill="D9F1F6"/>
          </w:tcPr>
          <w:p w14:paraId="7684F6C1" w14:textId="77777777" w:rsidR="00507158" w:rsidRDefault="00507158"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p>
        </w:tc>
        <w:tc>
          <w:tcPr>
            <w:tcW w:w="6804" w:type="dxa"/>
            <w:shd w:val="clear" w:color="auto" w:fill="D9F1F6"/>
          </w:tcPr>
          <w:p w14:paraId="65FB3E2D" w14:textId="25F5EBE0" w:rsidR="00507158" w:rsidRPr="008508F3" w:rsidRDefault="00465BBE" w:rsidP="00465BBE">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sidRPr="00465BBE">
              <w:rPr>
                <w:color w:val="414042"/>
                <w:sz w:val="20"/>
              </w:rPr>
              <w:t>We note that certain aspects of the New Zealand Law Society Property Law Section</w:t>
            </w:r>
            <w:r>
              <w:rPr>
                <w:color w:val="414042"/>
                <w:sz w:val="20"/>
              </w:rPr>
              <w:t xml:space="preserve"> </w:t>
            </w:r>
            <w:r w:rsidRPr="00465BBE">
              <w:rPr>
                <w:color w:val="414042"/>
                <w:sz w:val="20"/>
              </w:rPr>
              <w:t>Guidelines (e.g., Guidelines 6.44 – 6.46) will need review and updating to be consistent with the changes (if implemented) in the Draft Guidelines, especially to align with the new remote witnessing provisions.</w:t>
            </w:r>
          </w:p>
        </w:tc>
        <w:tc>
          <w:tcPr>
            <w:tcW w:w="5670" w:type="dxa"/>
            <w:shd w:val="clear" w:color="auto" w:fill="D9F1F6"/>
          </w:tcPr>
          <w:p w14:paraId="728D2C1F" w14:textId="79B7A5C0" w:rsidR="00507158" w:rsidRPr="00987DAB" w:rsidRDefault="00465BBE"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Noted.</w:t>
            </w:r>
          </w:p>
        </w:tc>
      </w:tr>
      <w:tr w:rsidR="001C2A03" w:rsidRPr="00776C7C" w14:paraId="5E20B0F8" w14:textId="77777777" w:rsidTr="005D65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16F2F6F8" w14:textId="77777777" w:rsidR="001C2A03" w:rsidRDefault="001C2A03" w:rsidP="001C2A03">
            <w:pPr>
              <w:spacing w:line="240" w:lineRule="auto"/>
              <w:rPr>
                <w:color w:val="414042"/>
                <w:sz w:val="20"/>
              </w:rPr>
            </w:pPr>
          </w:p>
        </w:tc>
        <w:tc>
          <w:tcPr>
            <w:tcW w:w="2025" w:type="dxa"/>
            <w:shd w:val="clear" w:color="auto" w:fill="D9F1F6"/>
          </w:tcPr>
          <w:p w14:paraId="01F94EFB" w14:textId="77777777" w:rsidR="001C2A03"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p>
        </w:tc>
        <w:tc>
          <w:tcPr>
            <w:tcW w:w="6804" w:type="dxa"/>
            <w:shd w:val="clear" w:color="auto" w:fill="D9F1F6"/>
          </w:tcPr>
          <w:p w14:paraId="7FA83A53" w14:textId="77777777" w:rsidR="001C2A03" w:rsidRPr="008508F3"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8508F3">
              <w:rPr>
                <w:color w:val="414042"/>
                <w:sz w:val="20"/>
              </w:rPr>
              <w:t>We suggest including some guidance that if an A&amp;I form contains:</w:t>
            </w:r>
          </w:p>
          <w:p w14:paraId="73D275D7" w14:textId="00F4F908" w:rsidR="001C2A03" w:rsidRPr="008508F3" w:rsidRDefault="001C2A03" w:rsidP="001C2A03">
            <w:pPr>
              <w:pStyle w:val="ListParagraph"/>
              <w:numPr>
                <w:ilvl w:val="0"/>
                <w:numId w:val="27"/>
              </w:numPr>
              <w:spacing w:line="240" w:lineRule="auto"/>
              <w:ind w:left="441" w:hanging="284"/>
              <w:cnfStyle w:val="000000100000" w:firstRow="0" w:lastRow="0" w:firstColumn="0" w:lastColumn="0" w:oddVBand="0" w:evenVBand="0" w:oddHBand="1" w:evenHBand="0" w:firstRowFirstColumn="0" w:firstRowLastColumn="0" w:lastRowFirstColumn="0" w:lastRowLastColumn="0"/>
              <w:rPr>
                <w:color w:val="414042"/>
                <w:sz w:val="20"/>
              </w:rPr>
            </w:pPr>
            <w:r w:rsidRPr="008508F3">
              <w:rPr>
                <w:color w:val="414042"/>
                <w:sz w:val="20"/>
              </w:rPr>
              <w:t>an error (e.g., a typo)</w:t>
            </w:r>
            <w:r w:rsidR="00C34B7C">
              <w:rPr>
                <w:color w:val="414042"/>
                <w:sz w:val="20"/>
              </w:rPr>
              <w:t>,</w:t>
            </w:r>
            <w:r w:rsidRPr="008508F3">
              <w:rPr>
                <w:color w:val="414042"/>
                <w:sz w:val="20"/>
              </w:rPr>
              <w:t xml:space="preserve"> or</w:t>
            </w:r>
          </w:p>
          <w:p w14:paraId="085BE94B" w14:textId="77777777" w:rsidR="001C2A03" w:rsidRPr="008508F3" w:rsidRDefault="001C2A03" w:rsidP="001C2A03">
            <w:pPr>
              <w:pStyle w:val="ListParagraph"/>
              <w:numPr>
                <w:ilvl w:val="0"/>
                <w:numId w:val="27"/>
              </w:numPr>
              <w:spacing w:line="240" w:lineRule="auto"/>
              <w:ind w:left="441" w:hanging="284"/>
              <w:cnfStyle w:val="000000100000" w:firstRow="0" w:lastRow="0" w:firstColumn="0" w:lastColumn="0" w:oddVBand="0" w:evenVBand="0" w:oddHBand="1" w:evenHBand="0" w:firstRowFirstColumn="0" w:firstRowLastColumn="0" w:lastRowFirstColumn="0" w:lastRowLastColumn="0"/>
              <w:rPr>
                <w:color w:val="414042"/>
                <w:sz w:val="20"/>
              </w:rPr>
            </w:pPr>
            <w:r w:rsidRPr="008508F3">
              <w:rPr>
                <w:color w:val="414042"/>
                <w:sz w:val="20"/>
              </w:rPr>
              <w:t xml:space="preserve">a matter that requires updating (e.g., a large subdivision where the final list of lots to be transferred has changed after the client has signed the A&amp;I form); </w:t>
            </w:r>
          </w:p>
          <w:p w14:paraId="6BFFA453" w14:textId="2390E2DC" w:rsidR="001C2A03" w:rsidRPr="008508F3"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8508F3">
              <w:rPr>
                <w:color w:val="414042"/>
                <w:sz w:val="20"/>
              </w:rPr>
              <w:t>it should be acceptable for the certifying lawyer to rely on the client’s written authorisation (to be held with the A&amp;I form), such as an email, to register the instrument in the corrected / amended form.</w:t>
            </w:r>
          </w:p>
          <w:p w14:paraId="5457A037" w14:textId="495001A8" w:rsidR="001C2A03" w:rsidRPr="006A1D11"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8508F3">
              <w:rPr>
                <w:color w:val="414042"/>
                <w:sz w:val="20"/>
              </w:rPr>
              <w:t>We also suggest LINZ consider whether there should be circumstances where the client’s written authority is not required if the amendment to the A&amp;I form is to correct an obvious and minor error or an immaterial change or omission.</w:t>
            </w:r>
          </w:p>
        </w:tc>
        <w:tc>
          <w:tcPr>
            <w:tcW w:w="5670" w:type="dxa"/>
            <w:shd w:val="clear" w:color="auto" w:fill="D9F1F6"/>
          </w:tcPr>
          <w:p w14:paraId="40AA3E31" w14:textId="77F9AD1F" w:rsidR="001C2A03" w:rsidRPr="00302977" w:rsidRDefault="001C2A03"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987DAB">
              <w:rPr>
                <w:color w:val="414042"/>
                <w:sz w:val="20"/>
              </w:rPr>
              <w:t>No change made.</w:t>
            </w:r>
          </w:p>
        </w:tc>
      </w:tr>
      <w:tr w:rsidR="0077054B" w:rsidRPr="00776C7C" w14:paraId="0BBBB50A" w14:textId="77777777" w:rsidTr="005D656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0A2DF015" w14:textId="77777777" w:rsidR="0077054B" w:rsidRDefault="0077054B" w:rsidP="001C2A03">
            <w:pPr>
              <w:spacing w:line="240" w:lineRule="auto"/>
              <w:rPr>
                <w:color w:val="414042"/>
                <w:sz w:val="20"/>
              </w:rPr>
            </w:pPr>
          </w:p>
        </w:tc>
        <w:tc>
          <w:tcPr>
            <w:tcW w:w="2025" w:type="dxa"/>
            <w:shd w:val="clear" w:color="auto" w:fill="D9F1F6"/>
          </w:tcPr>
          <w:p w14:paraId="1F601C4A" w14:textId="77777777" w:rsidR="0077054B" w:rsidRDefault="0077054B"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p>
        </w:tc>
        <w:tc>
          <w:tcPr>
            <w:tcW w:w="6804" w:type="dxa"/>
            <w:shd w:val="clear" w:color="auto" w:fill="D9F1F6"/>
          </w:tcPr>
          <w:p w14:paraId="452A015F" w14:textId="7FCD2DEE" w:rsidR="0077054B" w:rsidRPr="008508F3" w:rsidRDefault="0077054B"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sidRPr="0077054B">
              <w:rPr>
                <w:color w:val="414042"/>
                <w:sz w:val="20"/>
              </w:rPr>
              <w:t>I have reviewed the draft Authority and Identity Requirements for E-Dealing Standard and the Authority and Identity Requirements for E-Dealing Guideline and generally consider these provide a modern, understandable set of rules for signing and certifying A&amp;Is and identifying clients for e-dealing purposes that reflects the new electronic &amp; AML/CFT world we live in.</w:t>
            </w:r>
          </w:p>
        </w:tc>
        <w:tc>
          <w:tcPr>
            <w:tcW w:w="5670" w:type="dxa"/>
            <w:shd w:val="clear" w:color="auto" w:fill="D9F1F6"/>
          </w:tcPr>
          <w:p w14:paraId="77838614" w14:textId="3811E758" w:rsidR="0077054B" w:rsidRPr="00987DAB" w:rsidRDefault="00EE7AD5" w:rsidP="001C2A03">
            <w:pPr>
              <w:spacing w:line="240" w:lineRule="auto"/>
              <w:cnfStyle w:val="000000010000" w:firstRow="0" w:lastRow="0" w:firstColumn="0" w:lastColumn="0" w:oddVBand="0" w:evenVBand="0" w:oddHBand="0" w:evenHBand="1" w:firstRowFirstColumn="0" w:firstRowLastColumn="0" w:lastRowFirstColumn="0" w:lastRowLastColumn="0"/>
              <w:rPr>
                <w:color w:val="414042"/>
                <w:sz w:val="20"/>
              </w:rPr>
            </w:pPr>
            <w:r>
              <w:rPr>
                <w:color w:val="414042"/>
                <w:sz w:val="20"/>
              </w:rPr>
              <w:t>Noted.</w:t>
            </w:r>
          </w:p>
        </w:tc>
      </w:tr>
      <w:tr w:rsidR="0077054B" w:rsidRPr="00776C7C" w14:paraId="606A775A" w14:textId="77777777" w:rsidTr="005D65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 w:type="dxa"/>
            <w:shd w:val="clear" w:color="auto" w:fill="D9F1F6"/>
          </w:tcPr>
          <w:p w14:paraId="77EB05DA" w14:textId="77777777" w:rsidR="0077054B" w:rsidRDefault="0077054B" w:rsidP="001C2A03">
            <w:pPr>
              <w:spacing w:line="240" w:lineRule="auto"/>
              <w:rPr>
                <w:color w:val="414042"/>
                <w:sz w:val="20"/>
              </w:rPr>
            </w:pPr>
          </w:p>
        </w:tc>
        <w:tc>
          <w:tcPr>
            <w:tcW w:w="2025" w:type="dxa"/>
            <w:shd w:val="clear" w:color="auto" w:fill="D9F1F6"/>
          </w:tcPr>
          <w:p w14:paraId="0E4C83BE" w14:textId="77777777" w:rsidR="0077054B" w:rsidRDefault="0077054B"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p>
        </w:tc>
        <w:tc>
          <w:tcPr>
            <w:tcW w:w="6804" w:type="dxa"/>
            <w:shd w:val="clear" w:color="auto" w:fill="D9F1F6"/>
          </w:tcPr>
          <w:p w14:paraId="2866DA21" w14:textId="643C176E" w:rsidR="0077054B" w:rsidRPr="0077054B" w:rsidRDefault="005B7002"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sidRPr="005B7002">
              <w:rPr>
                <w:color w:val="414042"/>
                <w:sz w:val="20"/>
              </w:rPr>
              <w:t>We generally agree with the overall content of both documents, in particular the changes to broaden the scope for remote witnessing of A&amp;I forms by a person other than the Conveyancing Practitioner</w:t>
            </w:r>
            <w:r w:rsidR="00C0144C">
              <w:rPr>
                <w:color w:val="414042"/>
                <w:sz w:val="20"/>
              </w:rPr>
              <w:t>.</w:t>
            </w:r>
          </w:p>
        </w:tc>
        <w:tc>
          <w:tcPr>
            <w:tcW w:w="5670" w:type="dxa"/>
            <w:shd w:val="clear" w:color="auto" w:fill="D9F1F6"/>
          </w:tcPr>
          <w:p w14:paraId="0CCAF01E" w14:textId="1C8D883D" w:rsidR="0077054B" w:rsidRDefault="00EE7AD5" w:rsidP="001C2A03">
            <w:pPr>
              <w:spacing w:line="240" w:lineRule="auto"/>
              <w:cnfStyle w:val="000000100000" w:firstRow="0" w:lastRow="0" w:firstColumn="0" w:lastColumn="0" w:oddVBand="0" w:evenVBand="0" w:oddHBand="1" w:evenHBand="0" w:firstRowFirstColumn="0" w:firstRowLastColumn="0" w:lastRowFirstColumn="0" w:lastRowLastColumn="0"/>
              <w:rPr>
                <w:color w:val="414042"/>
                <w:sz w:val="20"/>
              </w:rPr>
            </w:pPr>
            <w:r>
              <w:rPr>
                <w:color w:val="414042"/>
                <w:sz w:val="20"/>
              </w:rPr>
              <w:t>Noted.</w:t>
            </w:r>
          </w:p>
        </w:tc>
      </w:tr>
    </w:tbl>
    <w:p w14:paraId="288003EB" w14:textId="3E9B9C94" w:rsidR="00B375EA" w:rsidRDefault="00B375EA">
      <w:pPr>
        <w:spacing w:line="320" w:lineRule="exact"/>
        <w:rPr>
          <w:rFonts w:eastAsia="Times New Roman" w:cs="Verdana (TT)"/>
          <w:noProof/>
          <w:color w:val="007198" w:themeColor="text1"/>
          <w:sz w:val="36"/>
          <w:szCs w:val="36"/>
          <w:lang w:eastAsia="en-NZ"/>
        </w:rPr>
      </w:pPr>
    </w:p>
    <w:sectPr w:rsidR="00B375EA" w:rsidSect="00813B9B">
      <w:pgSz w:w="16840" w:h="11907" w:orient="landscape" w:code="9"/>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7D872" w14:textId="77777777" w:rsidR="00846307" w:rsidRDefault="00846307" w:rsidP="005417CF">
      <w:r>
        <w:separator/>
      </w:r>
    </w:p>
    <w:p w14:paraId="67D74276" w14:textId="77777777" w:rsidR="00846307" w:rsidRDefault="00846307" w:rsidP="005417CF"/>
  </w:endnote>
  <w:endnote w:type="continuationSeparator" w:id="0">
    <w:p w14:paraId="32A19A99" w14:textId="77777777" w:rsidR="00846307" w:rsidRDefault="00846307" w:rsidP="005417CF">
      <w:r>
        <w:continuationSeparator/>
      </w:r>
    </w:p>
    <w:p w14:paraId="7CB4AC9B" w14:textId="77777777" w:rsidR="00846307" w:rsidRDefault="00846307" w:rsidP="005417CF"/>
  </w:endnote>
  <w:endnote w:type="continuationNotice" w:id="1">
    <w:p w14:paraId="772A2370" w14:textId="77777777" w:rsidR="00846307" w:rsidRDefault="00846307" w:rsidP="00204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TT)">
    <w:altName w:val="Verdana"/>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hitney Light">
    <w:panose1 w:val="00000000000000000000"/>
    <w:charset w:val="00"/>
    <w:family w:val="modern"/>
    <w:notTrueType/>
    <w:pitch w:val="variable"/>
    <w:sig w:usb0="A00002FF" w:usb1="40000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925261868"/>
      <w:docPartObj>
        <w:docPartGallery w:val="Page Numbers (Bottom of Page)"/>
        <w:docPartUnique/>
      </w:docPartObj>
    </w:sdtPr>
    <w:sdtEndPr>
      <w:rPr>
        <w:noProof/>
      </w:rPr>
    </w:sdtEndPr>
    <w:sdtContent>
      <w:p w14:paraId="2304CF5A" w14:textId="03A406A3" w:rsidR="00E976FC" w:rsidRDefault="00E976FC">
        <w:pPr>
          <w:pStyle w:val="Footer"/>
        </w:pPr>
        <w:r w:rsidRPr="00E976FC">
          <w:rPr>
            <w:noProof w:val="0"/>
            <w:sz w:val="20"/>
            <w:szCs w:val="20"/>
          </w:rPr>
          <w:fldChar w:fldCharType="begin"/>
        </w:r>
        <w:r w:rsidRPr="00E976FC">
          <w:rPr>
            <w:sz w:val="20"/>
            <w:szCs w:val="20"/>
          </w:rPr>
          <w:instrText xml:space="preserve"> PAGE   \* MERGEFORMAT </w:instrText>
        </w:r>
        <w:r w:rsidRPr="00E976FC">
          <w:rPr>
            <w:noProof w:val="0"/>
            <w:sz w:val="20"/>
            <w:szCs w:val="20"/>
          </w:rPr>
          <w:fldChar w:fldCharType="separate"/>
        </w:r>
        <w:r w:rsidRPr="00E976FC">
          <w:rPr>
            <w:sz w:val="20"/>
            <w:szCs w:val="20"/>
          </w:rPr>
          <w:t>2</w:t>
        </w:r>
        <w:r w:rsidRPr="00E976FC">
          <w:rPr>
            <w:sz w:val="20"/>
            <w:szCs w:val="20"/>
          </w:rPr>
          <w:fldChar w:fldCharType="end"/>
        </w:r>
      </w:p>
    </w:sdtContent>
  </w:sdt>
  <w:p w14:paraId="7EA6237F" w14:textId="196DC3FF" w:rsidR="00605C30" w:rsidRPr="00204139" w:rsidRDefault="00605C30" w:rsidP="002041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Insert Date"/>
      <w:tag w:val="Insert D MM YY"/>
      <w:id w:val="569706200"/>
      <w:placeholder>
        <w:docPart w:val="17E4C0A48DE74BD2BB3B7479CE33C646"/>
      </w:placeholder>
    </w:sdtPr>
    <w:sdtContent>
      <w:sdt>
        <w:sdtPr>
          <w:alias w:val="Enter Date"/>
          <w:tag w:val="d MMMM yyyy"/>
          <w:id w:val="-1780935944"/>
          <w:placeholder>
            <w:docPart w:val="9024EDEAFD774B6380457A291FF534E0"/>
          </w:placeholder>
          <w15:color w:val="FFFFFF"/>
          <w:date w:fullDate="2024-10-23T00:00:00Z">
            <w:dateFormat w:val="d MMMM yyyy"/>
            <w:lid w:val="en-NZ"/>
            <w:storeMappedDataAs w:val="dateTime"/>
            <w:calendar w:val="gregorian"/>
          </w:date>
        </w:sdtPr>
        <w:sdtContent>
          <w:p w14:paraId="1CDF857B" w14:textId="57A4B009" w:rsidR="00AC4AFC" w:rsidRDefault="007E1848" w:rsidP="004E2235">
            <w:pPr>
              <w:pStyle w:val="05Titlepagedate"/>
            </w:pPr>
            <w:r w:rsidRPr="007E1848">
              <w:rPr>
                <w:lang w:val="en-NZ"/>
              </w:rPr>
              <w:t>23 October 2024</w:t>
            </w:r>
          </w:p>
        </w:sdtContent>
      </w:sdt>
    </w:sdtContent>
  </w:sdt>
  <w:p w14:paraId="694F9FB7" w14:textId="14EA6BB6" w:rsidR="00605C30" w:rsidRDefault="005A2405" w:rsidP="00AC4AFC">
    <w:pPr>
      <w:pStyle w:val="Footer"/>
    </w:pPr>
    <w:r>
      <w:drawing>
        <wp:anchor distT="0" distB="0" distL="114300" distR="114300" simplePos="0" relativeHeight="251665416" behindDoc="1" locked="0" layoutInCell="1" allowOverlap="1" wp14:anchorId="670547D3" wp14:editId="538D723E">
          <wp:simplePos x="0" y="0"/>
          <wp:positionH relativeFrom="margin">
            <wp:align>left</wp:align>
          </wp:positionH>
          <wp:positionV relativeFrom="paragraph">
            <wp:posOffset>-181219</wp:posOffset>
          </wp:positionV>
          <wp:extent cx="1851660" cy="415925"/>
          <wp:effectExtent l="0" t="0" r="0" b="3175"/>
          <wp:wrapTight wrapText="bothSides">
            <wp:wrapPolygon edited="0">
              <wp:start x="2000" y="0"/>
              <wp:lineTo x="0" y="0"/>
              <wp:lineTo x="0" y="15829"/>
              <wp:lineTo x="889" y="20776"/>
              <wp:lineTo x="1778" y="20776"/>
              <wp:lineTo x="4667" y="20776"/>
              <wp:lineTo x="19556" y="17808"/>
              <wp:lineTo x="19333" y="15829"/>
              <wp:lineTo x="21333" y="10882"/>
              <wp:lineTo x="21333" y="4947"/>
              <wp:lineTo x="3111" y="0"/>
              <wp:lineTo x="2000" y="0"/>
            </wp:wrapPolygon>
          </wp:wrapTight>
          <wp:docPr id="148066614" name="Graphic 14806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1180" cy="418034"/>
                  </a:xfrm>
                  <a:prstGeom prst="rect">
                    <a:avLst/>
                  </a:prstGeom>
                </pic:spPr>
              </pic:pic>
            </a:graphicData>
          </a:graphic>
          <wp14:sizeRelH relativeFrom="margin">
            <wp14:pctWidth>0</wp14:pctWidth>
          </wp14:sizeRelH>
          <wp14:sizeRelV relativeFrom="margin">
            <wp14:pctHeight>0</wp14:pctHeight>
          </wp14:sizeRelV>
        </wp:anchor>
      </w:drawing>
    </w:r>
    <w:r w:rsidR="00AC4AF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0660E" w14:textId="77777777" w:rsidR="00605C30" w:rsidRDefault="00605C30">
    <w:pPr>
      <w:spacing w:after="0" w:line="240" w:lineRule="auto"/>
    </w:pPr>
    <w:r>
      <w:rPr>
        <w:noProof/>
      </w:rPr>
      <mc:AlternateContent>
        <mc:Choice Requires="wpg">
          <w:drawing>
            <wp:anchor distT="0" distB="0" distL="114300" distR="114300" simplePos="0" relativeHeight="251657217" behindDoc="0" locked="0" layoutInCell="1" allowOverlap="1" wp14:anchorId="072A6CA4" wp14:editId="0196883A">
              <wp:simplePos x="0" y="0"/>
              <wp:positionH relativeFrom="page">
                <wp:posOffset>541020</wp:posOffset>
              </wp:positionH>
              <wp:positionV relativeFrom="page">
                <wp:posOffset>9758045</wp:posOffset>
              </wp:positionV>
              <wp:extent cx="6480000" cy="360000"/>
              <wp:effectExtent l="0" t="0" r="0" b="2540"/>
              <wp:wrapNone/>
              <wp:docPr id="6" name="Group 6"/>
              <wp:cNvGraphicFramePr/>
              <a:graphic xmlns:a="http://schemas.openxmlformats.org/drawingml/2006/main">
                <a:graphicData uri="http://schemas.microsoft.com/office/word/2010/wordprocessingGroup">
                  <wpg:wgp>
                    <wpg:cNvGrpSpPr/>
                    <wpg:grpSpPr>
                      <a:xfrm>
                        <a:off x="0" y="0"/>
                        <a:ext cx="6480000" cy="360000"/>
                        <a:chOff x="0" y="0"/>
                        <a:chExt cx="6480000" cy="360000"/>
                      </a:xfrm>
                    </wpg:grpSpPr>
                    <wps:wsp>
                      <wps:cNvPr id="17" name="Rectangle 17"/>
                      <wps:cNvSpPr/>
                      <wps:spPr>
                        <a:xfrm>
                          <a:off x="0" y="0"/>
                          <a:ext cx="6480000" cy="36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315" y="29261"/>
                          <a:ext cx="1749600" cy="30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39A77" w14:textId="77777777" w:rsidR="00605C30" w:rsidRPr="00062B85" w:rsidRDefault="00605C30" w:rsidP="0027376F">
                            <w:pPr>
                              <w:pStyle w:val="LINZurl"/>
                            </w:pPr>
                            <w:r w:rsidRPr="00062B85">
                              <w:t>www.linz.govt.nz</w:t>
                            </w: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2" descr="L:\NOIT\DigitalServices\Sandbox\Design\Resources\Logos\All of Government\NZ govt white transparent 1351x138.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952390" y="124358"/>
                          <a:ext cx="1425575" cy="1435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72A6CA4" id="Group 6" o:spid="_x0000_s1026" style="position:absolute;margin-left:42.6pt;margin-top:768.35pt;width:510.25pt;height:28.35pt;z-index:251657217;mso-position-horizontal-relative:page;mso-position-vertical-relative:page;mso-width-relative:margin;mso-height-relative:margin" coordsize="6480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">
              <v:rect id="Rectangle 17" o:spid="_x0000_s1027" style="position:absolute;width:64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" fillcolor="#007198 [3213]" stroked="f" strokeweight="2pt"/>
              <v:shapetype id="_x0000_t202" coordsize="21600,21600" o:spt="202" path="m,l,21600r21600,l21600,xe">
                <v:stroke joinstyle="miter"/>
                <v:path gradientshapeok="t" o:connecttype="rect"/>
              </v:shapetype>
              <v:shape id="Text Box 16" o:spid="_x0000_s1028" type="#_x0000_t202" style="position:absolute;left:73;top:292;width:1749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" filled="f" stroked="f" strokeweight=".5pt">
                <v:textbox inset="3mm">
                  <w:txbxContent>
                    <w:p w14:paraId="63039A77" w14:textId="77777777" w:rsidR="00605C30" w:rsidRPr="00062B85" w:rsidRDefault="00605C30" w:rsidP="0027376F">
                      <w:pPr>
                        <w:pStyle w:val="LINZurl"/>
                      </w:pPr>
                      <w:r w:rsidRPr="00062B85">
                        <w:t>www.linz.govt.nz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49523;top:1243;width:1425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">
                <v:imagedata r:id="rId2" o:title="NZ govt white transparent 1351x138"/>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86293926"/>
      <w:docPartObj>
        <w:docPartGallery w:val="Page Numbers (Bottom of Page)"/>
        <w:docPartUnique/>
      </w:docPartObj>
    </w:sdtPr>
    <w:sdtEndPr>
      <w:rPr>
        <w:rFonts w:ascii="Segoe UI Semibold" w:hAnsi="Segoe UI Semibold" w:cs="Segoe UI Semibold"/>
        <w:noProof/>
        <w:sz w:val="20"/>
        <w:szCs w:val="20"/>
      </w:rPr>
    </w:sdtEndPr>
    <w:sdtContent>
      <w:p w14:paraId="0C27F047" w14:textId="24876D27" w:rsidR="00E976FC" w:rsidRPr="00E976FC" w:rsidRDefault="00E976FC">
        <w:pPr>
          <w:pStyle w:val="Footer"/>
          <w:rPr>
            <w:rFonts w:ascii="Segoe UI Semibold" w:hAnsi="Segoe UI Semibold" w:cs="Segoe UI Semibold"/>
            <w:sz w:val="20"/>
            <w:szCs w:val="20"/>
          </w:rPr>
        </w:pPr>
        <w:r w:rsidRPr="00426DA3">
          <w:rPr>
            <w:rFonts w:cs="Segoe UI"/>
            <w:noProof w:val="0"/>
            <w:sz w:val="20"/>
            <w:szCs w:val="20"/>
          </w:rPr>
          <w:fldChar w:fldCharType="begin"/>
        </w:r>
        <w:r w:rsidRPr="00426DA3">
          <w:rPr>
            <w:rFonts w:cs="Segoe UI"/>
            <w:sz w:val="20"/>
            <w:szCs w:val="20"/>
          </w:rPr>
          <w:instrText xml:space="preserve"> PAGE   \* MERGEFORMAT </w:instrText>
        </w:r>
        <w:r w:rsidRPr="00426DA3">
          <w:rPr>
            <w:rFonts w:cs="Segoe UI"/>
            <w:noProof w:val="0"/>
            <w:sz w:val="20"/>
            <w:szCs w:val="20"/>
          </w:rPr>
          <w:fldChar w:fldCharType="separate"/>
        </w:r>
        <w:r w:rsidRPr="00426DA3">
          <w:rPr>
            <w:rFonts w:cs="Segoe UI"/>
            <w:sz w:val="20"/>
            <w:szCs w:val="20"/>
          </w:rPr>
          <w:t>2</w:t>
        </w:r>
        <w:r w:rsidRPr="00426DA3">
          <w:rPr>
            <w:rFonts w:cs="Segoe UI"/>
            <w:sz w:val="20"/>
            <w:szCs w:val="20"/>
          </w:rPr>
          <w:fldChar w:fldCharType="end"/>
        </w:r>
      </w:p>
    </w:sdtContent>
  </w:sdt>
  <w:p w14:paraId="011844F3" w14:textId="461E1C13" w:rsidR="00605C30" w:rsidRPr="00204139" w:rsidRDefault="00605C30" w:rsidP="0020413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532797472"/>
      <w:docPartObj>
        <w:docPartGallery w:val="Page Numbers (Bottom of Page)"/>
        <w:docPartUnique/>
      </w:docPartObj>
    </w:sdtPr>
    <w:sdtEndPr>
      <w:rPr>
        <w:noProof/>
      </w:rPr>
    </w:sdtEndPr>
    <w:sdtContent>
      <w:p w14:paraId="1CC0A8B1" w14:textId="05A6EEB3" w:rsidR="00A21F90" w:rsidRDefault="00A21F90">
        <w:pPr>
          <w:pStyle w:val="Footer"/>
        </w:pPr>
        <w:r>
          <w:rPr>
            <w:noProof w:val="0"/>
          </w:rPr>
          <w:fldChar w:fldCharType="begin"/>
        </w:r>
        <w:r>
          <w:instrText xml:space="preserve"> PAGE   \* MERGEFORMAT </w:instrText>
        </w:r>
        <w:r>
          <w:rPr>
            <w:noProof w:val="0"/>
          </w:rPr>
          <w:fldChar w:fldCharType="separate"/>
        </w:r>
        <w:r>
          <w:t>2</w:t>
        </w:r>
        <w:r>
          <w:fldChar w:fldCharType="end"/>
        </w:r>
      </w:p>
    </w:sdtContent>
  </w:sdt>
  <w:p w14:paraId="4A459721" w14:textId="3E581A2E" w:rsidR="00605C30" w:rsidRDefault="00605C30" w:rsidP="00C071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DD0CA" w14:textId="77777777" w:rsidR="00696F9F" w:rsidRDefault="00696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CC131" w14:textId="77777777" w:rsidR="00846307" w:rsidRDefault="00846307" w:rsidP="005417CF"/>
  </w:footnote>
  <w:footnote w:type="continuationSeparator" w:id="0">
    <w:p w14:paraId="3FA4D109" w14:textId="77777777" w:rsidR="00846307" w:rsidRPr="00204139" w:rsidRDefault="00846307" w:rsidP="00204139"/>
  </w:footnote>
  <w:footnote w:type="continuationNotice" w:id="1">
    <w:p w14:paraId="1DA3A4D3" w14:textId="77777777" w:rsidR="00846307" w:rsidRPr="00204139" w:rsidRDefault="00846307" w:rsidP="005417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09F29" w14:textId="77777777" w:rsidR="00605C30" w:rsidRDefault="00605C30">
    <w:pPr>
      <w:spacing w:after="0" w:line="240" w:lineRule="auto"/>
    </w:pPr>
    <w:r>
      <w:rPr>
        <w:noProof/>
        <w:lang w:eastAsia="en-NZ"/>
      </w:rPr>
      <w:drawing>
        <wp:anchor distT="0" distB="0" distL="114300" distR="114300" simplePos="0" relativeHeight="251658243" behindDoc="0" locked="0" layoutInCell="1" allowOverlap="1" wp14:anchorId="63270280" wp14:editId="6A97E69A">
          <wp:simplePos x="0" y="0"/>
          <wp:positionH relativeFrom="page">
            <wp:posOffset>540385</wp:posOffset>
          </wp:positionH>
          <wp:positionV relativeFrom="page">
            <wp:posOffset>360045</wp:posOffset>
          </wp:positionV>
          <wp:extent cx="1594800" cy="478800"/>
          <wp:effectExtent l="0" t="0" r="5715" b="0"/>
          <wp:wrapNone/>
          <wp:docPr id="211117419" name="Picture 21111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800" cy="478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DC70D" w14:textId="055AD337" w:rsidR="00605C30" w:rsidRDefault="006F3CB9">
    <w:pPr>
      <w:pStyle w:val="Header"/>
    </w:pPr>
    <w:r>
      <w:drawing>
        <wp:anchor distT="0" distB="0" distL="114300" distR="114300" simplePos="0" relativeHeight="251664392" behindDoc="1" locked="0" layoutInCell="1" allowOverlap="1" wp14:anchorId="086599BC" wp14:editId="412337FA">
          <wp:simplePos x="0" y="0"/>
          <wp:positionH relativeFrom="column">
            <wp:posOffset>-547209</wp:posOffset>
          </wp:positionH>
          <wp:positionV relativeFrom="paragraph">
            <wp:posOffset>-380517</wp:posOffset>
          </wp:positionV>
          <wp:extent cx="7560860" cy="10699934"/>
          <wp:effectExtent l="0" t="0" r="2540" b="6350"/>
          <wp:wrapNone/>
          <wp:docPr id="1225343529" name="Graphic 122534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8586" cy="10710867"/>
                  </a:xfrm>
                  <a:prstGeom prst="rect">
                    <a:avLst/>
                  </a:prstGeom>
                </pic:spPr>
              </pic:pic>
            </a:graphicData>
          </a:graphic>
          <wp14:sizeRelH relativeFrom="page">
            <wp14:pctWidth>0</wp14:pctWidth>
          </wp14:sizeRelH>
          <wp14:sizeRelV relativeFrom="page">
            <wp14:pctHeight>0</wp14:pctHeight>
          </wp14:sizeRelV>
        </wp:anchor>
      </w:drawing>
    </w:r>
    <w:r w:rsidR="007F02A1">
      <w:drawing>
        <wp:anchor distT="0" distB="0" distL="114300" distR="114300" simplePos="0" relativeHeight="251663368" behindDoc="1" locked="0" layoutInCell="1" allowOverlap="1" wp14:anchorId="1E59DB76" wp14:editId="20ED9217">
          <wp:simplePos x="0" y="0"/>
          <wp:positionH relativeFrom="column">
            <wp:posOffset>4717415</wp:posOffset>
          </wp:positionH>
          <wp:positionV relativeFrom="paragraph">
            <wp:posOffset>118110</wp:posOffset>
          </wp:positionV>
          <wp:extent cx="1819910" cy="422910"/>
          <wp:effectExtent l="0" t="0" r="8890" b="0"/>
          <wp:wrapTight wrapText="bothSides">
            <wp:wrapPolygon edited="0">
              <wp:start x="904" y="0"/>
              <wp:lineTo x="0" y="9730"/>
              <wp:lineTo x="0" y="15568"/>
              <wp:lineTo x="226" y="20432"/>
              <wp:lineTo x="15827" y="20432"/>
              <wp:lineTo x="15827" y="15568"/>
              <wp:lineTo x="21479" y="13622"/>
              <wp:lineTo x="21479" y="973"/>
              <wp:lineTo x="16731" y="0"/>
              <wp:lineTo x="904" y="0"/>
            </wp:wrapPolygon>
          </wp:wrapTight>
          <wp:docPr id="1695939263" name="Picture 1695939263" descr="Toitū Te Whenua Land Information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oitū Te Whenua Land Information New Zeala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99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B85E1" w14:textId="77777777" w:rsidR="00605C30" w:rsidRDefault="00605C30">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03289" w14:textId="77777777" w:rsidR="00605C30" w:rsidRDefault="00605C30">
    <w:pPr>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93D4C" w14:textId="5DAF4E62" w:rsidR="00605C30" w:rsidRDefault="003753DE">
    <w:pPr>
      <w:pStyle w:val="Header"/>
    </w:pPr>
    <w:r>
      <w:drawing>
        <wp:anchor distT="0" distB="0" distL="114300" distR="114300" simplePos="0" relativeHeight="251667464" behindDoc="1" locked="0" layoutInCell="1" allowOverlap="1" wp14:anchorId="295EED87" wp14:editId="39CB2B69">
          <wp:simplePos x="0" y="0"/>
          <wp:positionH relativeFrom="column">
            <wp:posOffset>0</wp:posOffset>
          </wp:positionH>
          <wp:positionV relativeFrom="paragraph">
            <wp:posOffset>281940</wp:posOffset>
          </wp:positionV>
          <wp:extent cx="1819910" cy="422910"/>
          <wp:effectExtent l="0" t="0" r="8890" b="0"/>
          <wp:wrapTight wrapText="bothSides">
            <wp:wrapPolygon edited="0">
              <wp:start x="904" y="0"/>
              <wp:lineTo x="0" y="9730"/>
              <wp:lineTo x="0" y="15568"/>
              <wp:lineTo x="226" y="20432"/>
              <wp:lineTo x="15827" y="20432"/>
              <wp:lineTo x="15827" y="15568"/>
              <wp:lineTo x="21479" y="13622"/>
              <wp:lineTo x="21479" y="973"/>
              <wp:lineTo x="16731" y="0"/>
              <wp:lineTo x="904" y="0"/>
            </wp:wrapPolygon>
          </wp:wrapTight>
          <wp:docPr id="650186200" name="Picture 650186200" descr="Toitū Te Whenua Land Information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oitū Te Whenua Land Information New Zea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91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C30">
      <mc:AlternateContent>
        <mc:Choice Requires="wps">
          <w:drawing>
            <wp:anchor distT="0" distB="0" distL="114300" distR="114300" simplePos="0" relativeHeight="251658246" behindDoc="0" locked="0" layoutInCell="1" allowOverlap="1" wp14:anchorId="06F4D8D7" wp14:editId="576FE495">
              <wp:simplePos x="0" y="0"/>
              <wp:positionH relativeFrom="page">
                <wp:posOffset>1009650</wp:posOffset>
              </wp:positionH>
              <wp:positionV relativeFrom="page">
                <wp:align>top</wp:align>
              </wp:positionV>
              <wp:extent cx="9036050" cy="590550"/>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9036050" cy="590550"/>
                      </a:xfrm>
                      <a:prstGeom prst="rect">
                        <a:avLst/>
                      </a:prstGeom>
                      <a:noFill/>
                      <a:ln w="6350">
                        <a:noFill/>
                      </a:ln>
                    </wps:spPr>
                    <wps:txbx>
                      <w:txbxContent>
                        <w:p w14:paraId="5363D6CB" w14:textId="12FA6752" w:rsidR="00605C30" w:rsidRPr="002371ED" w:rsidRDefault="00605C30" w:rsidP="00F90203">
                          <w:pPr>
                            <w:pStyle w:val="Header"/>
                            <w:rPr>
                              <w:sz w:val="1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4D8D7" id="_x0000_t202" coordsize="21600,21600" o:spt="202" path="m,l,21600r21600,l21600,xe">
              <v:stroke joinstyle="miter"/>
              <v:path gradientshapeok="t" o:connecttype="rect"/>
            </v:shapetype>
            <v:shape id="Text Box 1" o:spid="_x0000_s1030" type="#_x0000_t202" style="position:absolute;left:0;text-align:left;margin-left:79.5pt;margin-top:0;width:711.5pt;height:46.5pt;z-index:25165824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" filled="f" stroked="f" strokeweight=".5pt">
              <v:textbox inset="0,0,0,0">
                <w:txbxContent>
                  <w:p w14:paraId="5363D6CB" w14:textId="12FA6752" w:rsidR="00605C30" w:rsidRPr="002371ED" w:rsidRDefault="00605C30" w:rsidP="00F90203">
                    <w:pPr>
                      <w:pStyle w:val="Header"/>
                      <w:rPr>
                        <w:sz w:val="1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5034D" w14:textId="77777777" w:rsidR="00696F9F" w:rsidRDefault="00696F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D5651" w14:textId="172B5244" w:rsidR="003753DE" w:rsidRDefault="003753DE">
    <w:pPr>
      <w:pStyle w:val="Header"/>
    </w:pPr>
    <w:r>
      <mc:AlternateContent>
        <mc:Choice Requires="wps">
          <w:drawing>
            <wp:anchor distT="0" distB="0" distL="114300" distR="114300" simplePos="0" relativeHeight="251669512" behindDoc="0" locked="0" layoutInCell="1" allowOverlap="1" wp14:anchorId="0079FA25" wp14:editId="73FFB72B">
              <wp:simplePos x="0" y="0"/>
              <wp:positionH relativeFrom="page">
                <wp:posOffset>1009650</wp:posOffset>
              </wp:positionH>
              <wp:positionV relativeFrom="page">
                <wp:align>top</wp:align>
              </wp:positionV>
              <wp:extent cx="9036050" cy="590550"/>
              <wp:effectExtent l="0" t="0" r="4445" b="0"/>
              <wp:wrapNone/>
              <wp:docPr id="2026633794" name="Text Box 2026633794"/>
              <wp:cNvGraphicFramePr/>
              <a:graphic xmlns:a="http://schemas.openxmlformats.org/drawingml/2006/main">
                <a:graphicData uri="http://schemas.microsoft.com/office/word/2010/wordprocessingShape">
                  <wps:wsp>
                    <wps:cNvSpPr txBox="1"/>
                    <wps:spPr>
                      <a:xfrm>
                        <a:off x="0" y="0"/>
                        <a:ext cx="9036050" cy="590550"/>
                      </a:xfrm>
                      <a:prstGeom prst="rect">
                        <a:avLst/>
                      </a:prstGeom>
                      <a:noFill/>
                      <a:ln w="6350">
                        <a:noFill/>
                      </a:ln>
                    </wps:spPr>
                    <wps:txbx>
                      <w:txbxContent>
                        <w:p w14:paraId="267F9D4E" w14:textId="77777777" w:rsidR="003753DE" w:rsidRPr="002371ED" w:rsidRDefault="003753DE" w:rsidP="00F90203">
                          <w:pPr>
                            <w:pStyle w:val="Header"/>
                            <w:rPr>
                              <w:sz w:val="1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9FA25" id="_x0000_t202" coordsize="21600,21600" o:spt="202" path="m,l,21600r21600,l21600,xe">
              <v:stroke joinstyle="miter"/>
              <v:path gradientshapeok="t" o:connecttype="rect"/>
            </v:shapetype>
            <v:shape id="Text Box 2026633794" o:spid="_x0000_s1031" type="#_x0000_t202" style="position:absolute;left:0;text-align:left;margin-left:79.5pt;margin-top:0;width:711.5pt;height:46.5pt;z-index:25166951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" filled="f" stroked="f" strokeweight=".5pt">
              <v:textbox inset="0,0,0,0">
                <w:txbxContent>
                  <w:p w14:paraId="267F9D4E" w14:textId="77777777" w:rsidR="003753DE" w:rsidRPr="002371ED" w:rsidRDefault="003753DE" w:rsidP="00F90203">
                    <w:pPr>
                      <w:pStyle w:val="Header"/>
                      <w:rPr>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99A63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64143"/>
    <w:multiLevelType w:val="hybridMultilevel"/>
    <w:tmpl w:val="C6869A52"/>
    <w:lvl w:ilvl="0" w:tplc="484CE258">
      <w:start w:val="1"/>
      <w:numFmt w:val="decimal"/>
      <w:pStyle w:val="AppendixHeading"/>
      <w:lvlText w:val="Appendix %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03C717CB"/>
    <w:multiLevelType w:val="multilevel"/>
    <w:tmpl w:val="49AE10B6"/>
    <w:styleLink w:val="LINZList"/>
    <w:lvl w:ilvl="0">
      <w:start w:val="1"/>
      <w:numFmt w:val="decimal"/>
      <w:pStyle w:val="34Bodybulletsnumbered"/>
      <w:lvlText w:val="%1"/>
      <w:lvlJc w:val="left"/>
      <w:pPr>
        <w:ind w:left="567" w:hanging="567"/>
      </w:pPr>
      <w:rPr>
        <w:rFonts w:hint="default"/>
      </w:rPr>
    </w:lvl>
    <w:lvl w:ilvl="1">
      <w:start w:val="1"/>
      <w:numFmt w:val="lowerLetter"/>
      <w:pStyle w:val="36Bodybulletslettersabc"/>
      <w:lvlText w:val="%2)"/>
      <w:lvlJc w:val="left"/>
      <w:pPr>
        <w:ind w:left="567" w:hanging="567"/>
      </w:pPr>
      <w:rPr>
        <w:rFonts w:hint="default"/>
      </w:rPr>
    </w:lvl>
    <w:lvl w:ilvl="2">
      <w:start w:val="1"/>
      <w:numFmt w:val="lowerRoman"/>
      <w:pStyle w:val="35Bodybulletsroman"/>
      <w:lvlText w:val="%3"/>
      <w:lvlJc w:val="left"/>
      <w:pPr>
        <w:ind w:left="567" w:hanging="567"/>
      </w:pPr>
      <w:rPr>
        <w:rFonts w:hint="default"/>
      </w:rPr>
    </w:lvl>
    <w:lvl w:ilvl="3">
      <w:start w:val="1"/>
      <w:numFmt w:val="decimal"/>
      <w:lvlText w:val="%4"/>
      <w:lvlJc w:val="left"/>
      <w:pPr>
        <w:ind w:left="1134"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134" w:hanging="567"/>
      </w:pPr>
      <w:rPr>
        <w:rFonts w:hint="default"/>
      </w:rPr>
    </w:lvl>
    <w:lvl w:ilvl="6">
      <w:start w:val="1"/>
      <w:numFmt w:val="decimal"/>
      <w:lvlText w:val="%7"/>
      <w:lvlJc w:val="left"/>
      <w:pPr>
        <w:tabs>
          <w:tab w:val="num" w:pos="1134"/>
        </w:tabs>
        <w:ind w:left="1701" w:hanging="567"/>
      </w:pPr>
      <w:rPr>
        <w:rFonts w:hint="default"/>
      </w:rPr>
    </w:lvl>
    <w:lvl w:ilvl="7">
      <w:start w:val="1"/>
      <w:numFmt w:val="lowerLetter"/>
      <w:lvlText w:val="%8)"/>
      <w:lvlJc w:val="left"/>
      <w:pPr>
        <w:tabs>
          <w:tab w:val="num" w:pos="1134"/>
        </w:tabs>
        <w:ind w:left="1701" w:hanging="567"/>
      </w:pPr>
      <w:rPr>
        <w:rFonts w:hint="default"/>
      </w:rPr>
    </w:lvl>
    <w:lvl w:ilvl="8">
      <w:start w:val="1"/>
      <w:numFmt w:val="lowerRoman"/>
      <w:lvlText w:val="%9"/>
      <w:lvlJc w:val="left"/>
      <w:pPr>
        <w:tabs>
          <w:tab w:val="num" w:pos="1134"/>
        </w:tabs>
        <w:ind w:left="1701" w:hanging="567"/>
      </w:pPr>
      <w:rPr>
        <w:rFonts w:hint="default"/>
      </w:rPr>
    </w:lvl>
  </w:abstractNum>
  <w:abstractNum w:abstractNumId="3" w15:restartNumberingAfterBreak="0">
    <w:nsid w:val="049903F2"/>
    <w:multiLevelType w:val="hybridMultilevel"/>
    <w:tmpl w:val="1F263636"/>
    <w:lvl w:ilvl="0" w:tplc="14090001">
      <w:start w:val="1"/>
      <w:numFmt w:val="bullet"/>
      <w:lvlText w:val=""/>
      <w:lvlJc w:val="left"/>
      <w:pPr>
        <w:ind w:left="940" w:hanging="360"/>
      </w:pPr>
      <w:rPr>
        <w:rFonts w:ascii="Symbol" w:hAnsi="Symbol" w:hint="default"/>
      </w:rPr>
    </w:lvl>
    <w:lvl w:ilvl="1" w:tplc="14090003" w:tentative="1">
      <w:start w:val="1"/>
      <w:numFmt w:val="bullet"/>
      <w:lvlText w:val="o"/>
      <w:lvlJc w:val="left"/>
      <w:pPr>
        <w:ind w:left="1660" w:hanging="360"/>
      </w:pPr>
      <w:rPr>
        <w:rFonts w:ascii="Courier New" w:hAnsi="Courier New" w:cs="Courier New" w:hint="default"/>
      </w:rPr>
    </w:lvl>
    <w:lvl w:ilvl="2" w:tplc="14090005" w:tentative="1">
      <w:start w:val="1"/>
      <w:numFmt w:val="bullet"/>
      <w:lvlText w:val=""/>
      <w:lvlJc w:val="left"/>
      <w:pPr>
        <w:ind w:left="2380" w:hanging="360"/>
      </w:pPr>
      <w:rPr>
        <w:rFonts w:ascii="Wingdings" w:hAnsi="Wingdings" w:hint="default"/>
      </w:rPr>
    </w:lvl>
    <w:lvl w:ilvl="3" w:tplc="14090001" w:tentative="1">
      <w:start w:val="1"/>
      <w:numFmt w:val="bullet"/>
      <w:lvlText w:val=""/>
      <w:lvlJc w:val="left"/>
      <w:pPr>
        <w:ind w:left="3100" w:hanging="360"/>
      </w:pPr>
      <w:rPr>
        <w:rFonts w:ascii="Symbol" w:hAnsi="Symbol" w:hint="default"/>
      </w:rPr>
    </w:lvl>
    <w:lvl w:ilvl="4" w:tplc="14090003" w:tentative="1">
      <w:start w:val="1"/>
      <w:numFmt w:val="bullet"/>
      <w:lvlText w:val="o"/>
      <w:lvlJc w:val="left"/>
      <w:pPr>
        <w:ind w:left="3820" w:hanging="360"/>
      </w:pPr>
      <w:rPr>
        <w:rFonts w:ascii="Courier New" w:hAnsi="Courier New" w:cs="Courier New" w:hint="default"/>
      </w:rPr>
    </w:lvl>
    <w:lvl w:ilvl="5" w:tplc="14090005" w:tentative="1">
      <w:start w:val="1"/>
      <w:numFmt w:val="bullet"/>
      <w:lvlText w:val=""/>
      <w:lvlJc w:val="left"/>
      <w:pPr>
        <w:ind w:left="4540" w:hanging="360"/>
      </w:pPr>
      <w:rPr>
        <w:rFonts w:ascii="Wingdings" w:hAnsi="Wingdings" w:hint="default"/>
      </w:rPr>
    </w:lvl>
    <w:lvl w:ilvl="6" w:tplc="14090001" w:tentative="1">
      <w:start w:val="1"/>
      <w:numFmt w:val="bullet"/>
      <w:lvlText w:val=""/>
      <w:lvlJc w:val="left"/>
      <w:pPr>
        <w:ind w:left="5260" w:hanging="360"/>
      </w:pPr>
      <w:rPr>
        <w:rFonts w:ascii="Symbol" w:hAnsi="Symbol" w:hint="default"/>
      </w:rPr>
    </w:lvl>
    <w:lvl w:ilvl="7" w:tplc="14090003" w:tentative="1">
      <w:start w:val="1"/>
      <w:numFmt w:val="bullet"/>
      <w:lvlText w:val="o"/>
      <w:lvlJc w:val="left"/>
      <w:pPr>
        <w:ind w:left="5980" w:hanging="360"/>
      </w:pPr>
      <w:rPr>
        <w:rFonts w:ascii="Courier New" w:hAnsi="Courier New" w:cs="Courier New" w:hint="default"/>
      </w:rPr>
    </w:lvl>
    <w:lvl w:ilvl="8" w:tplc="14090005" w:tentative="1">
      <w:start w:val="1"/>
      <w:numFmt w:val="bullet"/>
      <w:lvlText w:val=""/>
      <w:lvlJc w:val="left"/>
      <w:pPr>
        <w:ind w:left="6700" w:hanging="360"/>
      </w:pPr>
      <w:rPr>
        <w:rFonts w:ascii="Wingdings" w:hAnsi="Wingdings" w:hint="default"/>
      </w:rPr>
    </w:lvl>
  </w:abstractNum>
  <w:abstractNum w:abstractNumId="4" w15:restartNumberingAfterBreak="0">
    <w:nsid w:val="06EA77B1"/>
    <w:multiLevelType w:val="hybridMultilevel"/>
    <w:tmpl w:val="715C6640"/>
    <w:lvl w:ilvl="0" w:tplc="FFFFFFFF">
      <w:start w:val="1"/>
      <w:numFmt w:val="decimal"/>
      <w:lvlText w:val="%1."/>
      <w:lvlJc w:val="left"/>
      <w:pPr>
        <w:ind w:left="360" w:hanging="360"/>
      </w:pPr>
      <w:rPr>
        <w:rFonts w:hint="default"/>
      </w:rPr>
    </w:lvl>
    <w:lvl w:ilvl="1" w:tplc="14090019" w:tentative="1">
      <w:start w:val="1"/>
      <w:numFmt w:val="lowerLetter"/>
      <w:lvlText w:val="%2."/>
      <w:lvlJc w:val="left"/>
      <w:pPr>
        <w:ind w:left="910" w:hanging="360"/>
      </w:pPr>
    </w:lvl>
    <w:lvl w:ilvl="2" w:tplc="1409001B" w:tentative="1">
      <w:start w:val="1"/>
      <w:numFmt w:val="lowerRoman"/>
      <w:lvlText w:val="%3."/>
      <w:lvlJc w:val="right"/>
      <w:pPr>
        <w:ind w:left="1630" w:hanging="180"/>
      </w:pPr>
    </w:lvl>
    <w:lvl w:ilvl="3" w:tplc="1409000F" w:tentative="1">
      <w:start w:val="1"/>
      <w:numFmt w:val="decimal"/>
      <w:lvlText w:val="%4."/>
      <w:lvlJc w:val="left"/>
      <w:pPr>
        <w:ind w:left="2350" w:hanging="360"/>
      </w:pPr>
    </w:lvl>
    <w:lvl w:ilvl="4" w:tplc="14090019" w:tentative="1">
      <w:start w:val="1"/>
      <w:numFmt w:val="lowerLetter"/>
      <w:lvlText w:val="%5."/>
      <w:lvlJc w:val="left"/>
      <w:pPr>
        <w:ind w:left="3070" w:hanging="360"/>
      </w:pPr>
    </w:lvl>
    <w:lvl w:ilvl="5" w:tplc="1409001B" w:tentative="1">
      <w:start w:val="1"/>
      <w:numFmt w:val="lowerRoman"/>
      <w:lvlText w:val="%6."/>
      <w:lvlJc w:val="right"/>
      <w:pPr>
        <w:ind w:left="3790" w:hanging="180"/>
      </w:pPr>
    </w:lvl>
    <w:lvl w:ilvl="6" w:tplc="1409000F" w:tentative="1">
      <w:start w:val="1"/>
      <w:numFmt w:val="decimal"/>
      <w:lvlText w:val="%7."/>
      <w:lvlJc w:val="left"/>
      <w:pPr>
        <w:ind w:left="4510" w:hanging="360"/>
      </w:pPr>
    </w:lvl>
    <w:lvl w:ilvl="7" w:tplc="14090019" w:tentative="1">
      <w:start w:val="1"/>
      <w:numFmt w:val="lowerLetter"/>
      <w:lvlText w:val="%8."/>
      <w:lvlJc w:val="left"/>
      <w:pPr>
        <w:ind w:left="5230" w:hanging="360"/>
      </w:pPr>
    </w:lvl>
    <w:lvl w:ilvl="8" w:tplc="1409001B" w:tentative="1">
      <w:start w:val="1"/>
      <w:numFmt w:val="lowerRoman"/>
      <w:lvlText w:val="%9."/>
      <w:lvlJc w:val="right"/>
      <w:pPr>
        <w:ind w:left="5950" w:hanging="180"/>
      </w:pPr>
    </w:lvl>
  </w:abstractNum>
  <w:abstractNum w:abstractNumId="5" w15:restartNumberingAfterBreak="0">
    <w:nsid w:val="09441BC3"/>
    <w:multiLevelType w:val="hybridMultilevel"/>
    <w:tmpl w:val="AA3A0C0E"/>
    <w:lvl w:ilvl="0" w:tplc="FFFFFFFF">
      <w:start w:val="1"/>
      <w:numFmt w:val="decimal"/>
      <w:lvlText w:val="%1."/>
      <w:lvlJc w:val="left"/>
      <w:pPr>
        <w:ind w:left="890" w:hanging="360"/>
      </w:pPr>
      <w:rPr>
        <w:rFonts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6" w15:restartNumberingAfterBreak="0">
    <w:nsid w:val="0B0033F8"/>
    <w:multiLevelType w:val="hybridMultilevel"/>
    <w:tmpl w:val="715C66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10" w:hanging="360"/>
      </w:pPr>
    </w:lvl>
    <w:lvl w:ilvl="2" w:tplc="FFFFFFFF" w:tentative="1">
      <w:start w:val="1"/>
      <w:numFmt w:val="lowerRoman"/>
      <w:lvlText w:val="%3."/>
      <w:lvlJc w:val="right"/>
      <w:pPr>
        <w:ind w:left="1630" w:hanging="180"/>
      </w:pPr>
    </w:lvl>
    <w:lvl w:ilvl="3" w:tplc="FFFFFFFF" w:tentative="1">
      <w:start w:val="1"/>
      <w:numFmt w:val="decimal"/>
      <w:lvlText w:val="%4."/>
      <w:lvlJc w:val="left"/>
      <w:pPr>
        <w:ind w:left="2350" w:hanging="360"/>
      </w:pPr>
    </w:lvl>
    <w:lvl w:ilvl="4" w:tplc="FFFFFFFF" w:tentative="1">
      <w:start w:val="1"/>
      <w:numFmt w:val="lowerLetter"/>
      <w:lvlText w:val="%5."/>
      <w:lvlJc w:val="left"/>
      <w:pPr>
        <w:ind w:left="3070" w:hanging="360"/>
      </w:pPr>
    </w:lvl>
    <w:lvl w:ilvl="5" w:tplc="FFFFFFFF" w:tentative="1">
      <w:start w:val="1"/>
      <w:numFmt w:val="lowerRoman"/>
      <w:lvlText w:val="%6."/>
      <w:lvlJc w:val="right"/>
      <w:pPr>
        <w:ind w:left="3790" w:hanging="180"/>
      </w:pPr>
    </w:lvl>
    <w:lvl w:ilvl="6" w:tplc="FFFFFFFF" w:tentative="1">
      <w:start w:val="1"/>
      <w:numFmt w:val="decimal"/>
      <w:lvlText w:val="%7."/>
      <w:lvlJc w:val="left"/>
      <w:pPr>
        <w:ind w:left="4510" w:hanging="360"/>
      </w:pPr>
    </w:lvl>
    <w:lvl w:ilvl="7" w:tplc="FFFFFFFF" w:tentative="1">
      <w:start w:val="1"/>
      <w:numFmt w:val="lowerLetter"/>
      <w:lvlText w:val="%8."/>
      <w:lvlJc w:val="left"/>
      <w:pPr>
        <w:ind w:left="5230" w:hanging="360"/>
      </w:pPr>
    </w:lvl>
    <w:lvl w:ilvl="8" w:tplc="FFFFFFFF" w:tentative="1">
      <w:start w:val="1"/>
      <w:numFmt w:val="lowerRoman"/>
      <w:lvlText w:val="%9."/>
      <w:lvlJc w:val="right"/>
      <w:pPr>
        <w:ind w:left="5950" w:hanging="180"/>
      </w:pPr>
    </w:lvl>
  </w:abstractNum>
  <w:abstractNum w:abstractNumId="7" w15:restartNumberingAfterBreak="0">
    <w:nsid w:val="0B9740E0"/>
    <w:multiLevelType w:val="hybridMultilevel"/>
    <w:tmpl w:val="043EFBBA"/>
    <w:lvl w:ilvl="0" w:tplc="FFFFFFFF">
      <w:start w:val="1"/>
      <w:numFmt w:val="decimal"/>
      <w:lvlText w:val="%1."/>
      <w:lvlJc w:val="left"/>
      <w:pPr>
        <w:ind w:left="890" w:hanging="360"/>
      </w:pPr>
      <w:rPr>
        <w:rFonts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8" w15:restartNumberingAfterBreak="0">
    <w:nsid w:val="0BAB4C9B"/>
    <w:multiLevelType w:val="multilevel"/>
    <w:tmpl w:val="49AE10B6"/>
    <w:numStyleLink w:val="LINZList"/>
  </w:abstractNum>
  <w:abstractNum w:abstractNumId="9" w15:restartNumberingAfterBreak="0">
    <w:nsid w:val="0DCB5D03"/>
    <w:multiLevelType w:val="hybridMultilevel"/>
    <w:tmpl w:val="B16ADB16"/>
    <w:lvl w:ilvl="0" w:tplc="2C8680B8">
      <w:start w:val="1"/>
      <w:numFmt w:val="lowerLetter"/>
      <w:lvlText w:val="(%1)"/>
      <w:lvlJc w:val="left"/>
      <w:pPr>
        <w:ind w:left="530" w:hanging="360"/>
      </w:pPr>
      <w:rPr>
        <w:rFonts w:hint="default"/>
      </w:rPr>
    </w:lvl>
    <w:lvl w:ilvl="1" w:tplc="14090019" w:tentative="1">
      <w:start w:val="1"/>
      <w:numFmt w:val="lowerLetter"/>
      <w:lvlText w:val="%2."/>
      <w:lvlJc w:val="left"/>
      <w:pPr>
        <w:ind w:left="1250" w:hanging="360"/>
      </w:pPr>
    </w:lvl>
    <w:lvl w:ilvl="2" w:tplc="1409001B" w:tentative="1">
      <w:start w:val="1"/>
      <w:numFmt w:val="lowerRoman"/>
      <w:lvlText w:val="%3."/>
      <w:lvlJc w:val="right"/>
      <w:pPr>
        <w:ind w:left="1970" w:hanging="180"/>
      </w:pPr>
    </w:lvl>
    <w:lvl w:ilvl="3" w:tplc="1409000F" w:tentative="1">
      <w:start w:val="1"/>
      <w:numFmt w:val="decimal"/>
      <w:lvlText w:val="%4."/>
      <w:lvlJc w:val="left"/>
      <w:pPr>
        <w:ind w:left="2690" w:hanging="360"/>
      </w:pPr>
    </w:lvl>
    <w:lvl w:ilvl="4" w:tplc="14090019" w:tentative="1">
      <w:start w:val="1"/>
      <w:numFmt w:val="lowerLetter"/>
      <w:lvlText w:val="%5."/>
      <w:lvlJc w:val="left"/>
      <w:pPr>
        <w:ind w:left="3410" w:hanging="360"/>
      </w:pPr>
    </w:lvl>
    <w:lvl w:ilvl="5" w:tplc="1409001B" w:tentative="1">
      <w:start w:val="1"/>
      <w:numFmt w:val="lowerRoman"/>
      <w:lvlText w:val="%6."/>
      <w:lvlJc w:val="right"/>
      <w:pPr>
        <w:ind w:left="4130" w:hanging="180"/>
      </w:pPr>
    </w:lvl>
    <w:lvl w:ilvl="6" w:tplc="1409000F" w:tentative="1">
      <w:start w:val="1"/>
      <w:numFmt w:val="decimal"/>
      <w:lvlText w:val="%7."/>
      <w:lvlJc w:val="left"/>
      <w:pPr>
        <w:ind w:left="4850" w:hanging="360"/>
      </w:pPr>
    </w:lvl>
    <w:lvl w:ilvl="7" w:tplc="14090019" w:tentative="1">
      <w:start w:val="1"/>
      <w:numFmt w:val="lowerLetter"/>
      <w:lvlText w:val="%8."/>
      <w:lvlJc w:val="left"/>
      <w:pPr>
        <w:ind w:left="5570" w:hanging="360"/>
      </w:pPr>
    </w:lvl>
    <w:lvl w:ilvl="8" w:tplc="1409001B" w:tentative="1">
      <w:start w:val="1"/>
      <w:numFmt w:val="lowerRoman"/>
      <w:lvlText w:val="%9."/>
      <w:lvlJc w:val="right"/>
      <w:pPr>
        <w:ind w:left="6290" w:hanging="180"/>
      </w:pPr>
    </w:lvl>
  </w:abstractNum>
  <w:abstractNum w:abstractNumId="10" w15:restartNumberingAfterBreak="0">
    <w:nsid w:val="14DF562B"/>
    <w:multiLevelType w:val="multilevel"/>
    <w:tmpl w:val="7BA8755C"/>
    <w:lvl w:ilvl="0">
      <w:start w:val="1"/>
      <w:numFmt w:val="decimal"/>
      <w:lvlText w:val="%1"/>
      <w:lvlJc w:val="left"/>
      <w:pPr>
        <w:tabs>
          <w:tab w:val="num" w:pos="1418"/>
        </w:tabs>
        <w:ind w:left="716" w:hanging="432"/>
      </w:pPr>
      <w:rPr>
        <w:rFonts w:cs="Times New Roman"/>
        <w:i w:val="0"/>
        <w:iCs w:val="0"/>
        <w:caps w:val="0"/>
        <w:smallCaps w:val="0"/>
        <w:strike w:val="0"/>
        <w:dstrike w:val="0"/>
        <w:noProof w:val="0"/>
        <w:vanish w:val="0"/>
        <w:color w:val="00ACC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560"/>
        </w:tabs>
        <w:ind w:left="1002"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134"/>
        </w:tabs>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AB71669"/>
    <w:multiLevelType w:val="hybridMultilevel"/>
    <w:tmpl w:val="F170E4BA"/>
    <w:lvl w:ilvl="0" w:tplc="FFFFFFFF">
      <w:start w:val="1"/>
      <w:numFmt w:val="bullet"/>
      <w:lvlText w:val="-"/>
      <w:lvlJc w:val="left"/>
      <w:pPr>
        <w:ind w:left="504" w:hanging="360"/>
      </w:pPr>
      <w:rPr>
        <w:rFonts w:ascii="Courier New" w:hAnsi="Courier New" w:hint="default"/>
      </w:rPr>
    </w:lvl>
    <w:lvl w:ilvl="1" w:tplc="14090001">
      <w:start w:val="1"/>
      <w:numFmt w:val="bullet"/>
      <w:lvlText w:val=""/>
      <w:lvlJc w:val="left"/>
      <w:pPr>
        <w:ind w:left="1224" w:hanging="360"/>
      </w:pPr>
      <w:rPr>
        <w:rFonts w:ascii="Symbol" w:hAnsi="Symbol"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cs="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cs="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12" w15:restartNumberingAfterBreak="0">
    <w:nsid w:val="1CC154C6"/>
    <w:multiLevelType w:val="hybridMultilevel"/>
    <w:tmpl w:val="DDBADDFE"/>
    <w:lvl w:ilvl="0" w:tplc="14090017">
      <w:start w:val="1"/>
      <w:numFmt w:val="lowerLetter"/>
      <w:lvlText w:val="%1)"/>
      <w:lvlJc w:val="left"/>
      <w:pPr>
        <w:ind w:left="890" w:hanging="360"/>
      </w:p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13" w15:restartNumberingAfterBreak="0">
    <w:nsid w:val="234E1D4F"/>
    <w:multiLevelType w:val="hybridMultilevel"/>
    <w:tmpl w:val="7F1E1A7C"/>
    <w:lvl w:ilvl="0" w:tplc="766C9CD4">
      <w:start w:val="1"/>
      <w:numFmt w:val="bullet"/>
      <w:lvlText w:val="-"/>
      <w:lvlJc w:val="left"/>
      <w:pPr>
        <w:ind w:left="940" w:hanging="360"/>
      </w:pPr>
      <w:rPr>
        <w:rFonts w:ascii="Courier New" w:hAnsi="Courier New" w:hint="default"/>
      </w:rPr>
    </w:lvl>
    <w:lvl w:ilvl="1" w:tplc="FFFFFFFF" w:tentative="1">
      <w:start w:val="1"/>
      <w:numFmt w:val="bullet"/>
      <w:lvlText w:val="o"/>
      <w:lvlJc w:val="left"/>
      <w:pPr>
        <w:ind w:left="1660" w:hanging="360"/>
      </w:pPr>
      <w:rPr>
        <w:rFonts w:ascii="Courier New" w:hAnsi="Courier New" w:cs="Courier New" w:hint="default"/>
      </w:rPr>
    </w:lvl>
    <w:lvl w:ilvl="2" w:tplc="FFFFFFFF" w:tentative="1">
      <w:start w:val="1"/>
      <w:numFmt w:val="bullet"/>
      <w:lvlText w:val=""/>
      <w:lvlJc w:val="left"/>
      <w:pPr>
        <w:ind w:left="2380" w:hanging="360"/>
      </w:pPr>
      <w:rPr>
        <w:rFonts w:ascii="Wingdings" w:hAnsi="Wingdings" w:hint="default"/>
      </w:rPr>
    </w:lvl>
    <w:lvl w:ilvl="3" w:tplc="FFFFFFFF" w:tentative="1">
      <w:start w:val="1"/>
      <w:numFmt w:val="bullet"/>
      <w:lvlText w:val=""/>
      <w:lvlJc w:val="left"/>
      <w:pPr>
        <w:ind w:left="3100" w:hanging="360"/>
      </w:pPr>
      <w:rPr>
        <w:rFonts w:ascii="Symbol" w:hAnsi="Symbol" w:hint="default"/>
      </w:rPr>
    </w:lvl>
    <w:lvl w:ilvl="4" w:tplc="FFFFFFFF" w:tentative="1">
      <w:start w:val="1"/>
      <w:numFmt w:val="bullet"/>
      <w:lvlText w:val="o"/>
      <w:lvlJc w:val="left"/>
      <w:pPr>
        <w:ind w:left="3820" w:hanging="360"/>
      </w:pPr>
      <w:rPr>
        <w:rFonts w:ascii="Courier New" w:hAnsi="Courier New" w:cs="Courier New" w:hint="default"/>
      </w:rPr>
    </w:lvl>
    <w:lvl w:ilvl="5" w:tplc="FFFFFFFF" w:tentative="1">
      <w:start w:val="1"/>
      <w:numFmt w:val="bullet"/>
      <w:lvlText w:val=""/>
      <w:lvlJc w:val="left"/>
      <w:pPr>
        <w:ind w:left="4540" w:hanging="360"/>
      </w:pPr>
      <w:rPr>
        <w:rFonts w:ascii="Wingdings" w:hAnsi="Wingdings" w:hint="default"/>
      </w:rPr>
    </w:lvl>
    <w:lvl w:ilvl="6" w:tplc="FFFFFFFF" w:tentative="1">
      <w:start w:val="1"/>
      <w:numFmt w:val="bullet"/>
      <w:lvlText w:val=""/>
      <w:lvlJc w:val="left"/>
      <w:pPr>
        <w:ind w:left="5260" w:hanging="360"/>
      </w:pPr>
      <w:rPr>
        <w:rFonts w:ascii="Symbol" w:hAnsi="Symbol" w:hint="default"/>
      </w:rPr>
    </w:lvl>
    <w:lvl w:ilvl="7" w:tplc="FFFFFFFF" w:tentative="1">
      <w:start w:val="1"/>
      <w:numFmt w:val="bullet"/>
      <w:lvlText w:val="o"/>
      <w:lvlJc w:val="left"/>
      <w:pPr>
        <w:ind w:left="5980" w:hanging="360"/>
      </w:pPr>
      <w:rPr>
        <w:rFonts w:ascii="Courier New" w:hAnsi="Courier New" w:cs="Courier New" w:hint="default"/>
      </w:rPr>
    </w:lvl>
    <w:lvl w:ilvl="8" w:tplc="FFFFFFFF" w:tentative="1">
      <w:start w:val="1"/>
      <w:numFmt w:val="bullet"/>
      <w:lvlText w:val=""/>
      <w:lvlJc w:val="left"/>
      <w:pPr>
        <w:ind w:left="6700" w:hanging="360"/>
      </w:pPr>
      <w:rPr>
        <w:rFonts w:ascii="Wingdings" w:hAnsi="Wingdings" w:hint="default"/>
      </w:rPr>
    </w:lvl>
  </w:abstractNum>
  <w:abstractNum w:abstractNumId="14" w15:restartNumberingAfterBreak="0">
    <w:nsid w:val="29100522"/>
    <w:multiLevelType w:val="hybridMultilevel"/>
    <w:tmpl w:val="E2C42E14"/>
    <w:lvl w:ilvl="0" w:tplc="4028A30C">
      <w:start w:val="1"/>
      <w:numFmt w:val="decimal"/>
      <w:lvlText w:val="%1."/>
      <w:lvlJc w:val="left"/>
      <w:pPr>
        <w:ind w:left="720" w:hanging="360"/>
      </w:pPr>
      <w:rPr>
        <w:rFonts w:hint="default"/>
        <w:i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A6D1AE9"/>
    <w:multiLevelType w:val="hybridMultilevel"/>
    <w:tmpl w:val="B01839FE"/>
    <w:lvl w:ilvl="0" w:tplc="28801738">
      <w:start w:val="1"/>
      <w:numFmt w:val="decimal"/>
      <w:lvlText w:val="%1."/>
      <w:lvlJc w:val="left"/>
      <w:pPr>
        <w:ind w:left="890" w:hanging="360"/>
      </w:pPr>
      <w:rPr>
        <w:rFonts w:hint="default"/>
        <w:sz w:val="20"/>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16" w15:restartNumberingAfterBreak="0">
    <w:nsid w:val="49297786"/>
    <w:multiLevelType w:val="hybridMultilevel"/>
    <w:tmpl w:val="648CE79C"/>
    <w:lvl w:ilvl="0" w:tplc="766C9CD4">
      <w:start w:val="1"/>
      <w:numFmt w:val="bullet"/>
      <w:lvlText w:val="-"/>
      <w:lvlJc w:val="left"/>
      <w:pPr>
        <w:ind w:left="720" w:hanging="360"/>
      </w:pPr>
      <w:rPr>
        <w:rFonts w:ascii="Courier New" w:hAnsi="Courier New" w:hint="default"/>
        <w:color w:val="00425D"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3E5A4C"/>
    <w:multiLevelType w:val="multilevel"/>
    <w:tmpl w:val="683EA828"/>
    <w:lvl w:ilvl="0">
      <w:start w:val="1"/>
      <w:numFmt w:val="decimal"/>
      <w:pStyle w:val="11SHlevel1numbered"/>
      <w:lvlText w:val="%1"/>
      <w:lvlJc w:val="left"/>
      <w:pPr>
        <w:ind w:left="567" w:hanging="567"/>
      </w:pPr>
      <w:rPr>
        <w:rFonts w:hint="default"/>
      </w:rPr>
    </w:lvl>
    <w:lvl w:ilvl="1">
      <w:start w:val="1"/>
      <w:numFmt w:val="decimal"/>
      <w:pStyle w:val="12SHlevel2numbered"/>
      <w:lvlText w:val="%1.%2"/>
      <w:lvlJc w:val="left"/>
      <w:pPr>
        <w:ind w:left="567" w:hanging="567"/>
      </w:pPr>
      <w:rPr>
        <w:rFonts w:hint="default"/>
      </w:rPr>
    </w:lvl>
    <w:lvl w:ilvl="2">
      <w:start w:val="1"/>
      <w:numFmt w:val="decimal"/>
      <w:pStyle w:val="13SHlevel3numbered"/>
      <w:lvlText w:val="%1.%2.%3"/>
      <w:lvlJc w:val="left"/>
      <w:pPr>
        <w:ind w:left="567" w:hanging="567"/>
      </w:pPr>
      <w:rPr>
        <w:rFonts w:hint="default"/>
      </w:rPr>
    </w:lvl>
    <w:lvl w:ilvl="3">
      <w:start w:val="1"/>
      <w:numFmt w:val="decimal"/>
      <w:pStyle w:val="14SHlevel4numbered"/>
      <w:suff w:val="space"/>
      <w:lvlText w:val="%1.%2.%3.%4"/>
      <w:lvlJc w:val="left"/>
      <w:pPr>
        <w:ind w:left="-32767" w:firstLine="327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8" w15:restartNumberingAfterBreak="0">
    <w:nsid w:val="4EE737BD"/>
    <w:multiLevelType w:val="hybridMultilevel"/>
    <w:tmpl w:val="13EE034A"/>
    <w:lvl w:ilvl="0" w:tplc="766C9CD4">
      <w:start w:val="1"/>
      <w:numFmt w:val="bullet"/>
      <w:lvlText w:val="-"/>
      <w:lvlJc w:val="left"/>
      <w:pPr>
        <w:ind w:left="504" w:hanging="360"/>
      </w:pPr>
      <w:rPr>
        <w:rFonts w:ascii="Courier New" w:hAnsi="Courier New" w:hint="default"/>
      </w:rPr>
    </w:lvl>
    <w:lvl w:ilvl="1" w:tplc="14090003">
      <w:start w:val="1"/>
      <w:numFmt w:val="bullet"/>
      <w:lvlText w:val="o"/>
      <w:lvlJc w:val="left"/>
      <w:pPr>
        <w:ind w:left="1224" w:hanging="360"/>
      </w:pPr>
      <w:rPr>
        <w:rFonts w:ascii="Courier New" w:hAnsi="Courier New" w:cs="Courier New" w:hint="default"/>
      </w:rPr>
    </w:lvl>
    <w:lvl w:ilvl="2" w:tplc="14090005" w:tentative="1">
      <w:start w:val="1"/>
      <w:numFmt w:val="bullet"/>
      <w:lvlText w:val=""/>
      <w:lvlJc w:val="left"/>
      <w:pPr>
        <w:ind w:left="1944" w:hanging="360"/>
      </w:pPr>
      <w:rPr>
        <w:rFonts w:ascii="Wingdings" w:hAnsi="Wingdings" w:hint="default"/>
      </w:rPr>
    </w:lvl>
    <w:lvl w:ilvl="3" w:tplc="14090001" w:tentative="1">
      <w:start w:val="1"/>
      <w:numFmt w:val="bullet"/>
      <w:lvlText w:val=""/>
      <w:lvlJc w:val="left"/>
      <w:pPr>
        <w:ind w:left="2664" w:hanging="360"/>
      </w:pPr>
      <w:rPr>
        <w:rFonts w:ascii="Symbol" w:hAnsi="Symbol" w:hint="default"/>
      </w:rPr>
    </w:lvl>
    <w:lvl w:ilvl="4" w:tplc="14090003" w:tentative="1">
      <w:start w:val="1"/>
      <w:numFmt w:val="bullet"/>
      <w:lvlText w:val="o"/>
      <w:lvlJc w:val="left"/>
      <w:pPr>
        <w:ind w:left="3384" w:hanging="360"/>
      </w:pPr>
      <w:rPr>
        <w:rFonts w:ascii="Courier New" w:hAnsi="Courier New" w:cs="Courier New" w:hint="default"/>
      </w:rPr>
    </w:lvl>
    <w:lvl w:ilvl="5" w:tplc="14090005" w:tentative="1">
      <w:start w:val="1"/>
      <w:numFmt w:val="bullet"/>
      <w:lvlText w:val=""/>
      <w:lvlJc w:val="left"/>
      <w:pPr>
        <w:ind w:left="4104" w:hanging="360"/>
      </w:pPr>
      <w:rPr>
        <w:rFonts w:ascii="Wingdings" w:hAnsi="Wingdings" w:hint="default"/>
      </w:rPr>
    </w:lvl>
    <w:lvl w:ilvl="6" w:tplc="14090001" w:tentative="1">
      <w:start w:val="1"/>
      <w:numFmt w:val="bullet"/>
      <w:lvlText w:val=""/>
      <w:lvlJc w:val="left"/>
      <w:pPr>
        <w:ind w:left="4824" w:hanging="360"/>
      </w:pPr>
      <w:rPr>
        <w:rFonts w:ascii="Symbol" w:hAnsi="Symbol" w:hint="default"/>
      </w:rPr>
    </w:lvl>
    <w:lvl w:ilvl="7" w:tplc="14090003" w:tentative="1">
      <w:start w:val="1"/>
      <w:numFmt w:val="bullet"/>
      <w:lvlText w:val="o"/>
      <w:lvlJc w:val="left"/>
      <w:pPr>
        <w:ind w:left="5544" w:hanging="360"/>
      </w:pPr>
      <w:rPr>
        <w:rFonts w:ascii="Courier New" w:hAnsi="Courier New" w:cs="Courier New" w:hint="default"/>
      </w:rPr>
    </w:lvl>
    <w:lvl w:ilvl="8" w:tplc="14090005" w:tentative="1">
      <w:start w:val="1"/>
      <w:numFmt w:val="bullet"/>
      <w:lvlText w:val=""/>
      <w:lvlJc w:val="left"/>
      <w:pPr>
        <w:ind w:left="6264" w:hanging="360"/>
      </w:pPr>
      <w:rPr>
        <w:rFonts w:ascii="Wingdings" w:hAnsi="Wingdings" w:hint="default"/>
      </w:rPr>
    </w:lvl>
  </w:abstractNum>
  <w:abstractNum w:abstractNumId="19" w15:restartNumberingAfterBreak="0">
    <w:nsid w:val="522D5ADF"/>
    <w:multiLevelType w:val="hybridMultilevel"/>
    <w:tmpl w:val="D042FDC0"/>
    <w:lvl w:ilvl="0" w:tplc="28801738">
      <w:start w:val="1"/>
      <w:numFmt w:val="decimal"/>
      <w:lvlText w:val="%1."/>
      <w:lvlJc w:val="left"/>
      <w:pPr>
        <w:ind w:left="890" w:hanging="360"/>
      </w:pPr>
      <w:rPr>
        <w:rFonts w:hint="default"/>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52248FB"/>
    <w:multiLevelType w:val="hybridMultilevel"/>
    <w:tmpl w:val="AA3A0C0E"/>
    <w:lvl w:ilvl="0" w:tplc="1409000F">
      <w:start w:val="1"/>
      <w:numFmt w:val="decimal"/>
      <w:lvlText w:val="%1."/>
      <w:lvlJc w:val="left"/>
      <w:pPr>
        <w:ind w:left="890" w:hanging="360"/>
      </w:pPr>
      <w:rPr>
        <w:rFonts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1" w15:restartNumberingAfterBreak="0">
    <w:nsid w:val="591C5C65"/>
    <w:multiLevelType w:val="hybridMultilevel"/>
    <w:tmpl w:val="D346B05E"/>
    <w:lvl w:ilvl="0" w:tplc="89946176">
      <w:start w:val="1"/>
      <w:numFmt w:val="decimal"/>
      <w:lvlText w:val="%1."/>
      <w:lvlJc w:val="left"/>
      <w:pPr>
        <w:ind w:left="720" w:hanging="360"/>
      </w:pPr>
      <w:rPr>
        <w:rFonts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2F6180B"/>
    <w:multiLevelType w:val="hybridMultilevel"/>
    <w:tmpl w:val="D35C05BA"/>
    <w:lvl w:ilvl="0" w:tplc="766C9CD4">
      <w:start w:val="1"/>
      <w:numFmt w:val="bullet"/>
      <w:lvlText w:val="-"/>
      <w:lvlJc w:val="left"/>
      <w:pPr>
        <w:ind w:left="877" w:hanging="360"/>
      </w:pPr>
      <w:rPr>
        <w:rFonts w:ascii="Courier New" w:hAnsi="Courier New" w:hint="default"/>
        <w:sz w:val="20"/>
      </w:rPr>
    </w:lvl>
    <w:lvl w:ilvl="1" w:tplc="FFFFFFFF" w:tentative="1">
      <w:start w:val="1"/>
      <w:numFmt w:val="bullet"/>
      <w:lvlText w:val="o"/>
      <w:lvlJc w:val="left"/>
      <w:pPr>
        <w:ind w:left="1597" w:hanging="360"/>
      </w:pPr>
      <w:rPr>
        <w:rFonts w:ascii="Courier New" w:hAnsi="Courier New" w:cs="Courier New" w:hint="default"/>
      </w:rPr>
    </w:lvl>
    <w:lvl w:ilvl="2" w:tplc="FFFFFFFF" w:tentative="1">
      <w:start w:val="1"/>
      <w:numFmt w:val="bullet"/>
      <w:lvlText w:val=""/>
      <w:lvlJc w:val="left"/>
      <w:pPr>
        <w:ind w:left="2317" w:hanging="360"/>
      </w:pPr>
      <w:rPr>
        <w:rFonts w:ascii="Wingdings" w:hAnsi="Wingdings" w:hint="default"/>
      </w:rPr>
    </w:lvl>
    <w:lvl w:ilvl="3" w:tplc="FFFFFFFF" w:tentative="1">
      <w:start w:val="1"/>
      <w:numFmt w:val="bullet"/>
      <w:lvlText w:val=""/>
      <w:lvlJc w:val="left"/>
      <w:pPr>
        <w:ind w:left="3037" w:hanging="360"/>
      </w:pPr>
      <w:rPr>
        <w:rFonts w:ascii="Symbol" w:hAnsi="Symbol" w:hint="default"/>
      </w:rPr>
    </w:lvl>
    <w:lvl w:ilvl="4" w:tplc="FFFFFFFF" w:tentative="1">
      <w:start w:val="1"/>
      <w:numFmt w:val="bullet"/>
      <w:lvlText w:val="o"/>
      <w:lvlJc w:val="left"/>
      <w:pPr>
        <w:ind w:left="3757" w:hanging="360"/>
      </w:pPr>
      <w:rPr>
        <w:rFonts w:ascii="Courier New" w:hAnsi="Courier New" w:cs="Courier New" w:hint="default"/>
      </w:rPr>
    </w:lvl>
    <w:lvl w:ilvl="5" w:tplc="FFFFFFFF" w:tentative="1">
      <w:start w:val="1"/>
      <w:numFmt w:val="bullet"/>
      <w:lvlText w:val=""/>
      <w:lvlJc w:val="left"/>
      <w:pPr>
        <w:ind w:left="4477" w:hanging="360"/>
      </w:pPr>
      <w:rPr>
        <w:rFonts w:ascii="Wingdings" w:hAnsi="Wingdings" w:hint="default"/>
      </w:rPr>
    </w:lvl>
    <w:lvl w:ilvl="6" w:tplc="FFFFFFFF" w:tentative="1">
      <w:start w:val="1"/>
      <w:numFmt w:val="bullet"/>
      <w:lvlText w:val=""/>
      <w:lvlJc w:val="left"/>
      <w:pPr>
        <w:ind w:left="5197" w:hanging="360"/>
      </w:pPr>
      <w:rPr>
        <w:rFonts w:ascii="Symbol" w:hAnsi="Symbol" w:hint="default"/>
      </w:rPr>
    </w:lvl>
    <w:lvl w:ilvl="7" w:tplc="FFFFFFFF" w:tentative="1">
      <w:start w:val="1"/>
      <w:numFmt w:val="bullet"/>
      <w:lvlText w:val="o"/>
      <w:lvlJc w:val="left"/>
      <w:pPr>
        <w:ind w:left="5917" w:hanging="360"/>
      </w:pPr>
      <w:rPr>
        <w:rFonts w:ascii="Courier New" w:hAnsi="Courier New" w:cs="Courier New" w:hint="default"/>
      </w:rPr>
    </w:lvl>
    <w:lvl w:ilvl="8" w:tplc="FFFFFFFF" w:tentative="1">
      <w:start w:val="1"/>
      <w:numFmt w:val="bullet"/>
      <w:lvlText w:val=""/>
      <w:lvlJc w:val="left"/>
      <w:pPr>
        <w:ind w:left="6637" w:hanging="360"/>
      </w:pPr>
      <w:rPr>
        <w:rFonts w:ascii="Wingdings" w:hAnsi="Wingdings" w:hint="default"/>
      </w:rPr>
    </w:lvl>
  </w:abstractNum>
  <w:abstractNum w:abstractNumId="23" w15:restartNumberingAfterBreak="0">
    <w:nsid w:val="73514500"/>
    <w:multiLevelType w:val="multilevel"/>
    <w:tmpl w:val="49AE10B6"/>
    <w:numStyleLink w:val="LINZList"/>
  </w:abstractNum>
  <w:abstractNum w:abstractNumId="24" w15:restartNumberingAfterBreak="0">
    <w:nsid w:val="737B0266"/>
    <w:multiLevelType w:val="hybridMultilevel"/>
    <w:tmpl w:val="3364D91C"/>
    <w:lvl w:ilvl="0" w:tplc="14090017">
      <w:start w:val="1"/>
      <w:numFmt w:val="lowerLetter"/>
      <w:lvlText w:val="%1)"/>
      <w:lvlJc w:val="left"/>
      <w:pPr>
        <w:ind w:left="720" w:hanging="360"/>
      </w:pPr>
      <w:rPr>
        <w:rFonts w:hint="default"/>
        <w:color w:val="00425D"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6531262"/>
    <w:multiLevelType w:val="hybridMultilevel"/>
    <w:tmpl w:val="63B81CD4"/>
    <w:lvl w:ilvl="0" w:tplc="5C686284">
      <w:start w:val="1"/>
      <w:numFmt w:val="decimal"/>
      <w:pStyle w:val="FigureHeading"/>
      <w:lvlText w:val="Figure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7C17027"/>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BCA58B9"/>
    <w:multiLevelType w:val="hybridMultilevel"/>
    <w:tmpl w:val="0E52B980"/>
    <w:lvl w:ilvl="0" w:tplc="766C9CD4">
      <w:start w:val="1"/>
      <w:numFmt w:val="bullet"/>
      <w:lvlText w:val="-"/>
      <w:lvlJc w:val="left"/>
      <w:pPr>
        <w:ind w:left="890" w:hanging="360"/>
      </w:pPr>
      <w:rPr>
        <w:rFonts w:ascii="Courier New" w:hAnsi="Courier New"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28" w15:restartNumberingAfterBreak="0">
    <w:nsid w:val="7D493B59"/>
    <w:multiLevelType w:val="hybridMultilevel"/>
    <w:tmpl w:val="8BD607FA"/>
    <w:lvl w:ilvl="0" w:tplc="49E06640">
      <w:start w:val="1"/>
      <w:numFmt w:val="decimal"/>
      <w:lvlText w:val="%1."/>
      <w:lvlJc w:val="left"/>
      <w:pPr>
        <w:ind w:left="877" w:hanging="360"/>
      </w:pPr>
      <w:rPr>
        <w:rFonts w:hint="default"/>
        <w:sz w:val="20"/>
      </w:rPr>
    </w:lvl>
    <w:lvl w:ilvl="1" w:tplc="FFFFFFFF" w:tentative="1">
      <w:start w:val="1"/>
      <w:numFmt w:val="bullet"/>
      <w:lvlText w:val="o"/>
      <w:lvlJc w:val="left"/>
      <w:pPr>
        <w:ind w:left="1597" w:hanging="360"/>
      </w:pPr>
      <w:rPr>
        <w:rFonts w:ascii="Courier New" w:hAnsi="Courier New" w:cs="Courier New" w:hint="default"/>
      </w:rPr>
    </w:lvl>
    <w:lvl w:ilvl="2" w:tplc="FFFFFFFF" w:tentative="1">
      <w:start w:val="1"/>
      <w:numFmt w:val="bullet"/>
      <w:lvlText w:val=""/>
      <w:lvlJc w:val="left"/>
      <w:pPr>
        <w:ind w:left="2317" w:hanging="360"/>
      </w:pPr>
      <w:rPr>
        <w:rFonts w:ascii="Wingdings" w:hAnsi="Wingdings" w:hint="default"/>
      </w:rPr>
    </w:lvl>
    <w:lvl w:ilvl="3" w:tplc="FFFFFFFF" w:tentative="1">
      <w:start w:val="1"/>
      <w:numFmt w:val="bullet"/>
      <w:lvlText w:val=""/>
      <w:lvlJc w:val="left"/>
      <w:pPr>
        <w:ind w:left="3037" w:hanging="360"/>
      </w:pPr>
      <w:rPr>
        <w:rFonts w:ascii="Symbol" w:hAnsi="Symbol" w:hint="default"/>
      </w:rPr>
    </w:lvl>
    <w:lvl w:ilvl="4" w:tplc="FFFFFFFF" w:tentative="1">
      <w:start w:val="1"/>
      <w:numFmt w:val="bullet"/>
      <w:lvlText w:val="o"/>
      <w:lvlJc w:val="left"/>
      <w:pPr>
        <w:ind w:left="3757" w:hanging="360"/>
      </w:pPr>
      <w:rPr>
        <w:rFonts w:ascii="Courier New" w:hAnsi="Courier New" w:cs="Courier New" w:hint="default"/>
      </w:rPr>
    </w:lvl>
    <w:lvl w:ilvl="5" w:tplc="FFFFFFFF" w:tentative="1">
      <w:start w:val="1"/>
      <w:numFmt w:val="bullet"/>
      <w:lvlText w:val=""/>
      <w:lvlJc w:val="left"/>
      <w:pPr>
        <w:ind w:left="4477" w:hanging="360"/>
      </w:pPr>
      <w:rPr>
        <w:rFonts w:ascii="Wingdings" w:hAnsi="Wingdings" w:hint="default"/>
      </w:rPr>
    </w:lvl>
    <w:lvl w:ilvl="6" w:tplc="FFFFFFFF" w:tentative="1">
      <w:start w:val="1"/>
      <w:numFmt w:val="bullet"/>
      <w:lvlText w:val=""/>
      <w:lvlJc w:val="left"/>
      <w:pPr>
        <w:ind w:left="5197" w:hanging="360"/>
      </w:pPr>
      <w:rPr>
        <w:rFonts w:ascii="Symbol" w:hAnsi="Symbol" w:hint="default"/>
      </w:rPr>
    </w:lvl>
    <w:lvl w:ilvl="7" w:tplc="FFFFFFFF" w:tentative="1">
      <w:start w:val="1"/>
      <w:numFmt w:val="bullet"/>
      <w:lvlText w:val="o"/>
      <w:lvlJc w:val="left"/>
      <w:pPr>
        <w:ind w:left="5917" w:hanging="360"/>
      </w:pPr>
      <w:rPr>
        <w:rFonts w:ascii="Courier New" w:hAnsi="Courier New" w:cs="Courier New" w:hint="default"/>
      </w:rPr>
    </w:lvl>
    <w:lvl w:ilvl="8" w:tplc="FFFFFFFF" w:tentative="1">
      <w:start w:val="1"/>
      <w:numFmt w:val="bullet"/>
      <w:lvlText w:val=""/>
      <w:lvlJc w:val="left"/>
      <w:pPr>
        <w:ind w:left="6637" w:hanging="360"/>
      </w:pPr>
      <w:rPr>
        <w:rFonts w:ascii="Wingdings" w:hAnsi="Wingdings" w:hint="default"/>
      </w:rPr>
    </w:lvl>
  </w:abstractNum>
  <w:abstractNum w:abstractNumId="29" w15:restartNumberingAfterBreak="0">
    <w:nsid w:val="7F5125C5"/>
    <w:multiLevelType w:val="hybridMultilevel"/>
    <w:tmpl w:val="AA3668C4"/>
    <w:lvl w:ilvl="0" w:tplc="AFF6DEC2">
      <w:start w:val="1"/>
      <w:numFmt w:val="bullet"/>
      <w:pStyle w:val="33Bodybullets"/>
      <w:lvlText w:val=""/>
      <w:lvlJc w:val="left"/>
      <w:pPr>
        <w:ind w:left="720" w:hanging="360"/>
      </w:pPr>
      <w:rPr>
        <w:rFonts w:ascii="Symbol" w:hAnsi="Symbol" w:hint="default"/>
        <w:color w:val="00425D" w:themeColor="text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24150913">
    <w:abstractNumId w:val="25"/>
  </w:num>
  <w:num w:numId="2" w16cid:durableId="173499862">
    <w:abstractNumId w:val="26"/>
  </w:num>
  <w:num w:numId="3" w16cid:durableId="760680253">
    <w:abstractNumId w:val="17"/>
  </w:num>
  <w:num w:numId="4" w16cid:durableId="567231394">
    <w:abstractNumId w:val="29"/>
  </w:num>
  <w:num w:numId="5" w16cid:durableId="264962222">
    <w:abstractNumId w:val="1"/>
  </w:num>
  <w:num w:numId="6" w16cid:durableId="748505305">
    <w:abstractNumId w:val="10"/>
  </w:num>
  <w:num w:numId="7" w16cid:durableId="22365193">
    <w:abstractNumId w:val="0"/>
  </w:num>
  <w:num w:numId="8" w16cid:durableId="88501789">
    <w:abstractNumId w:val="2"/>
  </w:num>
  <w:num w:numId="9" w16cid:durableId="2046056536">
    <w:abstractNumId w:val="2"/>
  </w:num>
  <w:num w:numId="10" w16cid:durableId="820998422">
    <w:abstractNumId w:val="8"/>
  </w:num>
  <w:num w:numId="11" w16cid:durableId="1650286923">
    <w:abstractNumId w:val="23"/>
  </w:num>
  <w:num w:numId="12" w16cid:durableId="1336494123">
    <w:abstractNumId w:val="21"/>
  </w:num>
  <w:num w:numId="13" w16cid:durableId="555092384">
    <w:abstractNumId w:val="14"/>
  </w:num>
  <w:num w:numId="14" w16cid:durableId="150682952">
    <w:abstractNumId w:val="7"/>
  </w:num>
  <w:num w:numId="15" w16cid:durableId="1650549265">
    <w:abstractNumId w:val="3"/>
  </w:num>
  <w:num w:numId="16" w16cid:durableId="1176336595">
    <w:abstractNumId w:val="4"/>
  </w:num>
  <w:num w:numId="17" w16cid:durableId="1881211069">
    <w:abstractNumId w:val="6"/>
  </w:num>
  <w:num w:numId="18" w16cid:durableId="55327879">
    <w:abstractNumId w:val="20"/>
  </w:num>
  <w:num w:numId="19" w16cid:durableId="1016150233">
    <w:abstractNumId w:val="5"/>
  </w:num>
  <w:num w:numId="20" w16cid:durableId="163133610">
    <w:abstractNumId w:val="28"/>
  </w:num>
  <w:num w:numId="21" w16cid:durableId="2145610809">
    <w:abstractNumId w:val="15"/>
  </w:num>
  <w:num w:numId="22" w16cid:durableId="293213783">
    <w:abstractNumId w:val="13"/>
  </w:num>
  <w:num w:numId="23" w16cid:durableId="1142112546">
    <w:abstractNumId w:val="29"/>
  </w:num>
  <w:num w:numId="24" w16cid:durableId="1042362474">
    <w:abstractNumId w:val="29"/>
  </w:num>
  <w:num w:numId="25" w16cid:durableId="611978936">
    <w:abstractNumId w:val="19"/>
  </w:num>
  <w:num w:numId="26" w16cid:durableId="318310409">
    <w:abstractNumId w:val="22"/>
  </w:num>
  <w:num w:numId="27" w16cid:durableId="1378117095">
    <w:abstractNumId w:val="12"/>
  </w:num>
  <w:num w:numId="28" w16cid:durableId="1083913539">
    <w:abstractNumId w:val="9"/>
  </w:num>
  <w:num w:numId="29" w16cid:durableId="935989569">
    <w:abstractNumId w:val="24"/>
  </w:num>
  <w:num w:numId="30" w16cid:durableId="434597062">
    <w:abstractNumId w:val="16"/>
  </w:num>
  <w:num w:numId="31" w16cid:durableId="402873243">
    <w:abstractNumId w:val="29"/>
  </w:num>
  <w:num w:numId="32" w16cid:durableId="1692606614">
    <w:abstractNumId w:val="18"/>
  </w:num>
  <w:num w:numId="33" w16cid:durableId="432942231">
    <w:abstractNumId w:val="29"/>
  </w:num>
  <w:num w:numId="34" w16cid:durableId="2111848588">
    <w:abstractNumId w:val="11"/>
  </w:num>
  <w:num w:numId="35" w16cid:durableId="2093617722">
    <w:abstractNumId w:val="29"/>
  </w:num>
  <w:num w:numId="36" w16cid:durableId="29303065">
    <w:abstractNumId w:val="29"/>
  </w:num>
  <w:num w:numId="37" w16cid:durableId="737824714">
    <w:abstractNumId w:val="29"/>
  </w:num>
  <w:num w:numId="38" w16cid:durableId="1346438290">
    <w:abstractNumId w:val="29"/>
  </w:num>
  <w:num w:numId="39" w16cid:durableId="2047480885">
    <w:abstractNumId w:val="27"/>
  </w:num>
  <w:num w:numId="40" w16cid:durableId="2065135927">
    <w:abstractNumId w:val="29"/>
  </w:num>
  <w:num w:numId="41" w16cid:durableId="980498957">
    <w:abstractNumId w:val="29"/>
  </w:num>
  <w:num w:numId="42" w16cid:durableId="220488452">
    <w:abstractNumId w:val="29"/>
  </w:num>
  <w:num w:numId="43" w16cid:durableId="1128430128">
    <w:abstractNumId w:val="29"/>
  </w:num>
  <w:num w:numId="44" w16cid:durableId="59401008">
    <w:abstractNumId w:val="29"/>
  </w:num>
  <w:num w:numId="45" w16cid:durableId="1745293117">
    <w:abstractNumId w:val="29"/>
  </w:num>
  <w:num w:numId="46" w16cid:durableId="636495658">
    <w:abstractNumId w:val="29"/>
  </w:num>
  <w:num w:numId="47" w16cid:durableId="730276297">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FC"/>
    <w:rsid w:val="000004EF"/>
    <w:rsid w:val="00000C09"/>
    <w:rsid w:val="00000C46"/>
    <w:rsid w:val="000029C5"/>
    <w:rsid w:val="000039DA"/>
    <w:rsid w:val="0000440E"/>
    <w:rsid w:val="000053B8"/>
    <w:rsid w:val="00007A35"/>
    <w:rsid w:val="0001035D"/>
    <w:rsid w:val="00011748"/>
    <w:rsid w:val="000124D3"/>
    <w:rsid w:val="00012574"/>
    <w:rsid w:val="000147BB"/>
    <w:rsid w:val="00014EF3"/>
    <w:rsid w:val="0001560F"/>
    <w:rsid w:val="00015732"/>
    <w:rsid w:val="00015B43"/>
    <w:rsid w:val="00016E6E"/>
    <w:rsid w:val="00017649"/>
    <w:rsid w:val="00017817"/>
    <w:rsid w:val="00020084"/>
    <w:rsid w:val="00020353"/>
    <w:rsid w:val="00020B12"/>
    <w:rsid w:val="000212BC"/>
    <w:rsid w:val="000225E7"/>
    <w:rsid w:val="00022921"/>
    <w:rsid w:val="000275B9"/>
    <w:rsid w:val="00030399"/>
    <w:rsid w:val="00031A0A"/>
    <w:rsid w:val="00031B48"/>
    <w:rsid w:val="00031D0B"/>
    <w:rsid w:val="000321A1"/>
    <w:rsid w:val="0003555A"/>
    <w:rsid w:val="000356E2"/>
    <w:rsid w:val="00035A96"/>
    <w:rsid w:val="00036E27"/>
    <w:rsid w:val="000379B8"/>
    <w:rsid w:val="000413FE"/>
    <w:rsid w:val="0004266C"/>
    <w:rsid w:val="00043359"/>
    <w:rsid w:val="00045123"/>
    <w:rsid w:val="00046A49"/>
    <w:rsid w:val="00047487"/>
    <w:rsid w:val="00047602"/>
    <w:rsid w:val="000508E8"/>
    <w:rsid w:val="00052BEC"/>
    <w:rsid w:val="00054332"/>
    <w:rsid w:val="00054BC7"/>
    <w:rsid w:val="00055518"/>
    <w:rsid w:val="00055F7E"/>
    <w:rsid w:val="00056183"/>
    <w:rsid w:val="000600EC"/>
    <w:rsid w:val="0006030C"/>
    <w:rsid w:val="000603A1"/>
    <w:rsid w:val="000616F3"/>
    <w:rsid w:val="00063330"/>
    <w:rsid w:val="0006352C"/>
    <w:rsid w:val="00063AED"/>
    <w:rsid w:val="00063D5C"/>
    <w:rsid w:val="0006519E"/>
    <w:rsid w:val="0006597A"/>
    <w:rsid w:val="000666A0"/>
    <w:rsid w:val="00067321"/>
    <w:rsid w:val="00067814"/>
    <w:rsid w:val="00067A90"/>
    <w:rsid w:val="000718DA"/>
    <w:rsid w:val="00072D8E"/>
    <w:rsid w:val="0007437D"/>
    <w:rsid w:val="00074C2C"/>
    <w:rsid w:val="00074C91"/>
    <w:rsid w:val="00074DC8"/>
    <w:rsid w:val="00075383"/>
    <w:rsid w:val="00077211"/>
    <w:rsid w:val="0007755A"/>
    <w:rsid w:val="000777D7"/>
    <w:rsid w:val="00077CAD"/>
    <w:rsid w:val="00080C16"/>
    <w:rsid w:val="00080D12"/>
    <w:rsid w:val="000811CB"/>
    <w:rsid w:val="00081989"/>
    <w:rsid w:val="000848CB"/>
    <w:rsid w:val="00085EDE"/>
    <w:rsid w:val="000860E0"/>
    <w:rsid w:val="00086877"/>
    <w:rsid w:val="00086914"/>
    <w:rsid w:val="00087EF7"/>
    <w:rsid w:val="00087F57"/>
    <w:rsid w:val="000903E8"/>
    <w:rsid w:val="00090B80"/>
    <w:rsid w:val="000910D1"/>
    <w:rsid w:val="000915C6"/>
    <w:rsid w:val="00091FD4"/>
    <w:rsid w:val="00092A23"/>
    <w:rsid w:val="000941BC"/>
    <w:rsid w:val="00094C00"/>
    <w:rsid w:val="00094C8C"/>
    <w:rsid w:val="00096D30"/>
    <w:rsid w:val="0009785D"/>
    <w:rsid w:val="000A0BE5"/>
    <w:rsid w:val="000A0FD8"/>
    <w:rsid w:val="000A192A"/>
    <w:rsid w:val="000A1F8A"/>
    <w:rsid w:val="000A4555"/>
    <w:rsid w:val="000A4571"/>
    <w:rsid w:val="000A512C"/>
    <w:rsid w:val="000A52C5"/>
    <w:rsid w:val="000A6CB6"/>
    <w:rsid w:val="000A7328"/>
    <w:rsid w:val="000A738B"/>
    <w:rsid w:val="000A7F83"/>
    <w:rsid w:val="000B0355"/>
    <w:rsid w:val="000B1485"/>
    <w:rsid w:val="000B18BE"/>
    <w:rsid w:val="000B2666"/>
    <w:rsid w:val="000B3573"/>
    <w:rsid w:val="000B3AB3"/>
    <w:rsid w:val="000B4704"/>
    <w:rsid w:val="000B6B8B"/>
    <w:rsid w:val="000B6F1D"/>
    <w:rsid w:val="000B7646"/>
    <w:rsid w:val="000B7E4D"/>
    <w:rsid w:val="000C0725"/>
    <w:rsid w:val="000C0779"/>
    <w:rsid w:val="000C0B0F"/>
    <w:rsid w:val="000C0F18"/>
    <w:rsid w:val="000C195B"/>
    <w:rsid w:val="000C203C"/>
    <w:rsid w:val="000C286E"/>
    <w:rsid w:val="000C4411"/>
    <w:rsid w:val="000C4680"/>
    <w:rsid w:val="000C4826"/>
    <w:rsid w:val="000C6938"/>
    <w:rsid w:val="000C72FF"/>
    <w:rsid w:val="000C7622"/>
    <w:rsid w:val="000C7ABC"/>
    <w:rsid w:val="000D0222"/>
    <w:rsid w:val="000D0EA1"/>
    <w:rsid w:val="000D1008"/>
    <w:rsid w:val="000D1668"/>
    <w:rsid w:val="000D262A"/>
    <w:rsid w:val="000D26A6"/>
    <w:rsid w:val="000D3173"/>
    <w:rsid w:val="000D3769"/>
    <w:rsid w:val="000D7333"/>
    <w:rsid w:val="000D759A"/>
    <w:rsid w:val="000D765A"/>
    <w:rsid w:val="000E0631"/>
    <w:rsid w:val="000E1FB8"/>
    <w:rsid w:val="000E3A07"/>
    <w:rsid w:val="000E4B56"/>
    <w:rsid w:val="000E5433"/>
    <w:rsid w:val="000E5DC2"/>
    <w:rsid w:val="000E6592"/>
    <w:rsid w:val="000E70F1"/>
    <w:rsid w:val="000E7D96"/>
    <w:rsid w:val="000F0F1B"/>
    <w:rsid w:val="000F2493"/>
    <w:rsid w:val="000F30DB"/>
    <w:rsid w:val="000F38A4"/>
    <w:rsid w:val="000F4A66"/>
    <w:rsid w:val="000F6E06"/>
    <w:rsid w:val="000F7687"/>
    <w:rsid w:val="000F76A2"/>
    <w:rsid w:val="001000AD"/>
    <w:rsid w:val="00100E56"/>
    <w:rsid w:val="0010133D"/>
    <w:rsid w:val="00101FCD"/>
    <w:rsid w:val="00102AD6"/>
    <w:rsid w:val="001030F3"/>
    <w:rsid w:val="00103568"/>
    <w:rsid w:val="001037BF"/>
    <w:rsid w:val="00104CD9"/>
    <w:rsid w:val="001063A4"/>
    <w:rsid w:val="00107581"/>
    <w:rsid w:val="001105A2"/>
    <w:rsid w:val="00110EB9"/>
    <w:rsid w:val="001110E8"/>
    <w:rsid w:val="0011278C"/>
    <w:rsid w:val="001135E3"/>
    <w:rsid w:val="0011484C"/>
    <w:rsid w:val="00114932"/>
    <w:rsid w:val="001168EB"/>
    <w:rsid w:val="00122A62"/>
    <w:rsid w:val="00122CB2"/>
    <w:rsid w:val="0012333F"/>
    <w:rsid w:val="00123BA0"/>
    <w:rsid w:val="00124308"/>
    <w:rsid w:val="00124318"/>
    <w:rsid w:val="001249D3"/>
    <w:rsid w:val="0012584E"/>
    <w:rsid w:val="00127819"/>
    <w:rsid w:val="001301DA"/>
    <w:rsid w:val="00130CAB"/>
    <w:rsid w:val="001333F6"/>
    <w:rsid w:val="00135AD3"/>
    <w:rsid w:val="001362AB"/>
    <w:rsid w:val="00140587"/>
    <w:rsid w:val="001413BB"/>
    <w:rsid w:val="001417BF"/>
    <w:rsid w:val="00142EFA"/>
    <w:rsid w:val="00143973"/>
    <w:rsid w:val="00146B5D"/>
    <w:rsid w:val="00146CBC"/>
    <w:rsid w:val="00146E4D"/>
    <w:rsid w:val="00147479"/>
    <w:rsid w:val="00147CF8"/>
    <w:rsid w:val="00150490"/>
    <w:rsid w:val="00151145"/>
    <w:rsid w:val="00151698"/>
    <w:rsid w:val="00152707"/>
    <w:rsid w:val="0015315A"/>
    <w:rsid w:val="00153AA7"/>
    <w:rsid w:val="0015440A"/>
    <w:rsid w:val="001546A3"/>
    <w:rsid w:val="00156C10"/>
    <w:rsid w:val="00161103"/>
    <w:rsid w:val="0016160E"/>
    <w:rsid w:val="00163B4D"/>
    <w:rsid w:val="00163C1F"/>
    <w:rsid w:val="00163F45"/>
    <w:rsid w:val="00163FFE"/>
    <w:rsid w:val="001653D3"/>
    <w:rsid w:val="00165456"/>
    <w:rsid w:val="00165ED3"/>
    <w:rsid w:val="00166DA8"/>
    <w:rsid w:val="00167609"/>
    <w:rsid w:val="00171648"/>
    <w:rsid w:val="00174275"/>
    <w:rsid w:val="00174DA4"/>
    <w:rsid w:val="00175A69"/>
    <w:rsid w:val="001763B6"/>
    <w:rsid w:val="001770B0"/>
    <w:rsid w:val="00177EC5"/>
    <w:rsid w:val="001804F4"/>
    <w:rsid w:val="00180745"/>
    <w:rsid w:val="00180BBE"/>
    <w:rsid w:val="0018210A"/>
    <w:rsid w:val="00182712"/>
    <w:rsid w:val="001829E7"/>
    <w:rsid w:val="001832D6"/>
    <w:rsid w:val="00183917"/>
    <w:rsid w:val="001847CC"/>
    <w:rsid w:val="001874A1"/>
    <w:rsid w:val="001907DD"/>
    <w:rsid w:val="00190D73"/>
    <w:rsid w:val="001915D2"/>
    <w:rsid w:val="0019170B"/>
    <w:rsid w:val="00192432"/>
    <w:rsid w:val="00193050"/>
    <w:rsid w:val="001962DC"/>
    <w:rsid w:val="001A0599"/>
    <w:rsid w:val="001A083B"/>
    <w:rsid w:val="001A118E"/>
    <w:rsid w:val="001A2E86"/>
    <w:rsid w:val="001A2F0B"/>
    <w:rsid w:val="001A3559"/>
    <w:rsid w:val="001A4FD9"/>
    <w:rsid w:val="001A55F2"/>
    <w:rsid w:val="001A5F71"/>
    <w:rsid w:val="001A7181"/>
    <w:rsid w:val="001B1DFD"/>
    <w:rsid w:val="001B25A3"/>
    <w:rsid w:val="001B36C9"/>
    <w:rsid w:val="001B3D4F"/>
    <w:rsid w:val="001B5ADB"/>
    <w:rsid w:val="001B6407"/>
    <w:rsid w:val="001B64FC"/>
    <w:rsid w:val="001B7A91"/>
    <w:rsid w:val="001C1A9E"/>
    <w:rsid w:val="001C2A03"/>
    <w:rsid w:val="001C4056"/>
    <w:rsid w:val="001C5D8F"/>
    <w:rsid w:val="001C62BF"/>
    <w:rsid w:val="001C712F"/>
    <w:rsid w:val="001D0A3C"/>
    <w:rsid w:val="001D0B3E"/>
    <w:rsid w:val="001D15F7"/>
    <w:rsid w:val="001D2257"/>
    <w:rsid w:val="001D4235"/>
    <w:rsid w:val="001D7012"/>
    <w:rsid w:val="001D7A2F"/>
    <w:rsid w:val="001E0102"/>
    <w:rsid w:val="001E183B"/>
    <w:rsid w:val="001E2159"/>
    <w:rsid w:val="001E29A0"/>
    <w:rsid w:val="001E305E"/>
    <w:rsid w:val="001E318F"/>
    <w:rsid w:val="001E349A"/>
    <w:rsid w:val="001E3698"/>
    <w:rsid w:val="001E44B4"/>
    <w:rsid w:val="001E4711"/>
    <w:rsid w:val="001E4E41"/>
    <w:rsid w:val="001E564E"/>
    <w:rsid w:val="001E571B"/>
    <w:rsid w:val="001E60AA"/>
    <w:rsid w:val="001E6967"/>
    <w:rsid w:val="001F1589"/>
    <w:rsid w:val="001F2997"/>
    <w:rsid w:val="001F336E"/>
    <w:rsid w:val="001F359C"/>
    <w:rsid w:val="001F36D7"/>
    <w:rsid w:val="001F36E7"/>
    <w:rsid w:val="001F3F00"/>
    <w:rsid w:val="001F4180"/>
    <w:rsid w:val="001F53CB"/>
    <w:rsid w:val="001F5995"/>
    <w:rsid w:val="001F5D14"/>
    <w:rsid w:val="001F66BE"/>
    <w:rsid w:val="001F6949"/>
    <w:rsid w:val="001F6ECE"/>
    <w:rsid w:val="001F6FF6"/>
    <w:rsid w:val="001F79CE"/>
    <w:rsid w:val="00201003"/>
    <w:rsid w:val="00204082"/>
    <w:rsid w:val="00204139"/>
    <w:rsid w:val="00204200"/>
    <w:rsid w:val="0020581C"/>
    <w:rsid w:val="00205983"/>
    <w:rsid w:val="00205F78"/>
    <w:rsid w:val="00206E3A"/>
    <w:rsid w:val="00214E99"/>
    <w:rsid w:val="002154D3"/>
    <w:rsid w:val="00215AB7"/>
    <w:rsid w:val="00216135"/>
    <w:rsid w:val="00220299"/>
    <w:rsid w:val="00222926"/>
    <w:rsid w:val="00222937"/>
    <w:rsid w:val="002261A3"/>
    <w:rsid w:val="00226329"/>
    <w:rsid w:val="0022718D"/>
    <w:rsid w:val="002279C8"/>
    <w:rsid w:val="00227F93"/>
    <w:rsid w:val="00230BDB"/>
    <w:rsid w:val="00230CF8"/>
    <w:rsid w:val="00232193"/>
    <w:rsid w:val="002327FA"/>
    <w:rsid w:val="0023287E"/>
    <w:rsid w:val="00233B96"/>
    <w:rsid w:val="00233DB9"/>
    <w:rsid w:val="00236096"/>
    <w:rsid w:val="00236113"/>
    <w:rsid w:val="002365BA"/>
    <w:rsid w:val="00236A81"/>
    <w:rsid w:val="002371ED"/>
    <w:rsid w:val="00237471"/>
    <w:rsid w:val="00240F61"/>
    <w:rsid w:val="00241358"/>
    <w:rsid w:val="00241D5B"/>
    <w:rsid w:val="00241FDB"/>
    <w:rsid w:val="00243881"/>
    <w:rsid w:val="00245299"/>
    <w:rsid w:val="00245D7B"/>
    <w:rsid w:val="002462B2"/>
    <w:rsid w:val="00246803"/>
    <w:rsid w:val="002470DF"/>
    <w:rsid w:val="00252C0E"/>
    <w:rsid w:val="00252DFF"/>
    <w:rsid w:val="0025325C"/>
    <w:rsid w:val="00253621"/>
    <w:rsid w:val="00253BAF"/>
    <w:rsid w:val="00254D8B"/>
    <w:rsid w:val="00255235"/>
    <w:rsid w:val="002553C3"/>
    <w:rsid w:val="00255A18"/>
    <w:rsid w:val="00256340"/>
    <w:rsid w:val="002576F9"/>
    <w:rsid w:val="00262E14"/>
    <w:rsid w:val="00263B0C"/>
    <w:rsid w:val="002640F2"/>
    <w:rsid w:val="00264553"/>
    <w:rsid w:val="00264B62"/>
    <w:rsid w:val="00264F17"/>
    <w:rsid w:val="0027053E"/>
    <w:rsid w:val="00270E1C"/>
    <w:rsid w:val="002721FF"/>
    <w:rsid w:val="002736CE"/>
    <w:rsid w:val="0027376F"/>
    <w:rsid w:val="00275EAD"/>
    <w:rsid w:val="00277633"/>
    <w:rsid w:val="00281F99"/>
    <w:rsid w:val="002839B6"/>
    <w:rsid w:val="002841E2"/>
    <w:rsid w:val="002855A8"/>
    <w:rsid w:val="0028582B"/>
    <w:rsid w:val="0028629B"/>
    <w:rsid w:val="002863B2"/>
    <w:rsid w:val="00286408"/>
    <w:rsid w:val="002868F3"/>
    <w:rsid w:val="002871BE"/>
    <w:rsid w:val="0028751B"/>
    <w:rsid w:val="00287A11"/>
    <w:rsid w:val="00287DF3"/>
    <w:rsid w:val="002902D8"/>
    <w:rsid w:val="002906AF"/>
    <w:rsid w:val="00290B37"/>
    <w:rsid w:val="0029212D"/>
    <w:rsid w:val="00293194"/>
    <w:rsid w:val="00294137"/>
    <w:rsid w:val="00295571"/>
    <w:rsid w:val="00295B06"/>
    <w:rsid w:val="00295F59"/>
    <w:rsid w:val="00296A25"/>
    <w:rsid w:val="0029764F"/>
    <w:rsid w:val="002A0F43"/>
    <w:rsid w:val="002A0FB9"/>
    <w:rsid w:val="002A1E12"/>
    <w:rsid w:val="002A22A9"/>
    <w:rsid w:val="002A28FB"/>
    <w:rsid w:val="002A2B7F"/>
    <w:rsid w:val="002A2F85"/>
    <w:rsid w:val="002A3970"/>
    <w:rsid w:val="002A3F8F"/>
    <w:rsid w:val="002A40CE"/>
    <w:rsid w:val="002A4406"/>
    <w:rsid w:val="002A4B15"/>
    <w:rsid w:val="002A727F"/>
    <w:rsid w:val="002B05F3"/>
    <w:rsid w:val="002B232C"/>
    <w:rsid w:val="002B23F9"/>
    <w:rsid w:val="002B436A"/>
    <w:rsid w:val="002B50D4"/>
    <w:rsid w:val="002B595B"/>
    <w:rsid w:val="002B7570"/>
    <w:rsid w:val="002C075C"/>
    <w:rsid w:val="002C1A06"/>
    <w:rsid w:val="002C3D1E"/>
    <w:rsid w:val="002C41EF"/>
    <w:rsid w:val="002C41F3"/>
    <w:rsid w:val="002C4655"/>
    <w:rsid w:val="002C4C07"/>
    <w:rsid w:val="002C6456"/>
    <w:rsid w:val="002C7D0A"/>
    <w:rsid w:val="002D0264"/>
    <w:rsid w:val="002D0483"/>
    <w:rsid w:val="002D1B90"/>
    <w:rsid w:val="002D1BB6"/>
    <w:rsid w:val="002D2171"/>
    <w:rsid w:val="002D251D"/>
    <w:rsid w:val="002D2A5C"/>
    <w:rsid w:val="002D33AF"/>
    <w:rsid w:val="002D38F3"/>
    <w:rsid w:val="002D56A8"/>
    <w:rsid w:val="002D6307"/>
    <w:rsid w:val="002E018B"/>
    <w:rsid w:val="002E03FF"/>
    <w:rsid w:val="002E1846"/>
    <w:rsid w:val="002E1C63"/>
    <w:rsid w:val="002E28F1"/>
    <w:rsid w:val="002E40F3"/>
    <w:rsid w:val="002E43C2"/>
    <w:rsid w:val="002E64CC"/>
    <w:rsid w:val="002F0655"/>
    <w:rsid w:val="002F0913"/>
    <w:rsid w:val="002F1431"/>
    <w:rsid w:val="002F16B6"/>
    <w:rsid w:val="002F28D5"/>
    <w:rsid w:val="002F2C39"/>
    <w:rsid w:val="002F3240"/>
    <w:rsid w:val="002F4BB0"/>
    <w:rsid w:val="002F52F5"/>
    <w:rsid w:val="002F5D69"/>
    <w:rsid w:val="002F6B34"/>
    <w:rsid w:val="002F7727"/>
    <w:rsid w:val="002F7882"/>
    <w:rsid w:val="002F7E68"/>
    <w:rsid w:val="003001A8"/>
    <w:rsid w:val="0030175F"/>
    <w:rsid w:val="00302213"/>
    <w:rsid w:val="00302977"/>
    <w:rsid w:val="00302D7B"/>
    <w:rsid w:val="0030378B"/>
    <w:rsid w:val="00303A99"/>
    <w:rsid w:val="003043CA"/>
    <w:rsid w:val="00304E33"/>
    <w:rsid w:val="00305F98"/>
    <w:rsid w:val="0030707E"/>
    <w:rsid w:val="00307B81"/>
    <w:rsid w:val="00310071"/>
    <w:rsid w:val="0031237C"/>
    <w:rsid w:val="00312B6A"/>
    <w:rsid w:val="00313C92"/>
    <w:rsid w:val="003144BF"/>
    <w:rsid w:val="003145C1"/>
    <w:rsid w:val="00315B92"/>
    <w:rsid w:val="00315CC9"/>
    <w:rsid w:val="00317586"/>
    <w:rsid w:val="003176CC"/>
    <w:rsid w:val="003178D4"/>
    <w:rsid w:val="00320FCE"/>
    <w:rsid w:val="003212FF"/>
    <w:rsid w:val="003218C3"/>
    <w:rsid w:val="00321ACA"/>
    <w:rsid w:val="00321B8B"/>
    <w:rsid w:val="00322200"/>
    <w:rsid w:val="00322704"/>
    <w:rsid w:val="00322B9E"/>
    <w:rsid w:val="00324A91"/>
    <w:rsid w:val="00330C83"/>
    <w:rsid w:val="00330CBD"/>
    <w:rsid w:val="00330CFA"/>
    <w:rsid w:val="00331D21"/>
    <w:rsid w:val="0033215F"/>
    <w:rsid w:val="00333207"/>
    <w:rsid w:val="0033338B"/>
    <w:rsid w:val="00334248"/>
    <w:rsid w:val="003347E6"/>
    <w:rsid w:val="00336022"/>
    <w:rsid w:val="00340DA2"/>
    <w:rsid w:val="00344FAC"/>
    <w:rsid w:val="0034564A"/>
    <w:rsid w:val="003459BA"/>
    <w:rsid w:val="00346EDD"/>
    <w:rsid w:val="00347887"/>
    <w:rsid w:val="00347DD2"/>
    <w:rsid w:val="00350454"/>
    <w:rsid w:val="003508EE"/>
    <w:rsid w:val="00351574"/>
    <w:rsid w:val="00352077"/>
    <w:rsid w:val="00352351"/>
    <w:rsid w:val="003546B5"/>
    <w:rsid w:val="00357A1F"/>
    <w:rsid w:val="003600B5"/>
    <w:rsid w:val="00362DBD"/>
    <w:rsid w:val="00363BCB"/>
    <w:rsid w:val="00367759"/>
    <w:rsid w:val="003701EC"/>
    <w:rsid w:val="00371199"/>
    <w:rsid w:val="00372822"/>
    <w:rsid w:val="0037371C"/>
    <w:rsid w:val="00373764"/>
    <w:rsid w:val="0037382F"/>
    <w:rsid w:val="003740ED"/>
    <w:rsid w:val="003753DE"/>
    <w:rsid w:val="0037552A"/>
    <w:rsid w:val="00375C27"/>
    <w:rsid w:val="003770FE"/>
    <w:rsid w:val="00377EDD"/>
    <w:rsid w:val="00380F91"/>
    <w:rsid w:val="00381448"/>
    <w:rsid w:val="00382EB6"/>
    <w:rsid w:val="00383FF8"/>
    <w:rsid w:val="0038662C"/>
    <w:rsid w:val="00390DA4"/>
    <w:rsid w:val="00391718"/>
    <w:rsid w:val="00391AB9"/>
    <w:rsid w:val="003920C8"/>
    <w:rsid w:val="003939AA"/>
    <w:rsid w:val="00393D56"/>
    <w:rsid w:val="00394EA3"/>
    <w:rsid w:val="00395D59"/>
    <w:rsid w:val="003A0531"/>
    <w:rsid w:val="003A14B3"/>
    <w:rsid w:val="003A253C"/>
    <w:rsid w:val="003A2786"/>
    <w:rsid w:val="003A2E7B"/>
    <w:rsid w:val="003A3432"/>
    <w:rsid w:val="003A3EF4"/>
    <w:rsid w:val="003A44F7"/>
    <w:rsid w:val="003A5CC3"/>
    <w:rsid w:val="003B046E"/>
    <w:rsid w:val="003B1C7E"/>
    <w:rsid w:val="003B3CCC"/>
    <w:rsid w:val="003B4835"/>
    <w:rsid w:val="003B5070"/>
    <w:rsid w:val="003B5248"/>
    <w:rsid w:val="003B714D"/>
    <w:rsid w:val="003B79EF"/>
    <w:rsid w:val="003B7B60"/>
    <w:rsid w:val="003B7FEE"/>
    <w:rsid w:val="003C16A5"/>
    <w:rsid w:val="003C27A2"/>
    <w:rsid w:val="003C3001"/>
    <w:rsid w:val="003C3514"/>
    <w:rsid w:val="003C3B35"/>
    <w:rsid w:val="003C512F"/>
    <w:rsid w:val="003C6167"/>
    <w:rsid w:val="003C63DE"/>
    <w:rsid w:val="003C6A2E"/>
    <w:rsid w:val="003D01F0"/>
    <w:rsid w:val="003D0867"/>
    <w:rsid w:val="003D10A4"/>
    <w:rsid w:val="003D12D5"/>
    <w:rsid w:val="003D193F"/>
    <w:rsid w:val="003D2E54"/>
    <w:rsid w:val="003D6A6B"/>
    <w:rsid w:val="003E0858"/>
    <w:rsid w:val="003E28CC"/>
    <w:rsid w:val="003E352E"/>
    <w:rsid w:val="003E5651"/>
    <w:rsid w:val="003E62F7"/>
    <w:rsid w:val="003E6D27"/>
    <w:rsid w:val="003E6F61"/>
    <w:rsid w:val="003E74E2"/>
    <w:rsid w:val="003F0BAC"/>
    <w:rsid w:val="003F117A"/>
    <w:rsid w:val="003F1577"/>
    <w:rsid w:val="003F1622"/>
    <w:rsid w:val="003F1E0B"/>
    <w:rsid w:val="003F460F"/>
    <w:rsid w:val="003F4752"/>
    <w:rsid w:val="003F49EF"/>
    <w:rsid w:val="003F62C7"/>
    <w:rsid w:val="003F63D0"/>
    <w:rsid w:val="003F63EB"/>
    <w:rsid w:val="003F7447"/>
    <w:rsid w:val="003F7EEC"/>
    <w:rsid w:val="00400BB8"/>
    <w:rsid w:val="00401262"/>
    <w:rsid w:val="00401981"/>
    <w:rsid w:val="00401C72"/>
    <w:rsid w:val="00402A0C"/>
    <w:rsid w:val="00402AC4"/>
    <w:rsid w:val="00403249"/>
    <w:rsid w:val="00403D1A"/>
    <w:rsid w:val="00403E02"/>
    <w:rsid w:val="004040DF"/>
    <w:rsid w:val="0040528D"/>
    <w:rsid w:val="004069EA"/>
    <w:rsid w:val="00407C14"/>
    <w:rsid w:val="004111E1"/>
    <w:rsid w:val="00412B7F"/>
    <w:rsid w:val="00413456"/>
    <w:rsid w:val="00413A0D"/>
    <w:rsid w:val="0041469C"/>
    <w:rsid w:val="0041498A"/>
    <w:rsid w:val="00416061"/>
    <w:rsid w:val="00416261"/>
    <w:rsid w:val="00416942"/>
    <w:rsid w:val="00416F29"/>
    <w:rsid w:val="004200B5"/>
    <w:rsid w:val="00420B73"/>
    <w:rsid w:val="00420C1C"/>
    <w:rsid w:val="004215B9"/>
    <w:rsid w:val="004217FA"/>
    <w:rsid w:val="00422852"/>
    <w:rsid w:val="00425A99"/>
    <w:rsid w:val="00425D1A"/>
    <w:rsid w:val="00426DA3"/>
    <w:rsid w:val="00427ABF"/>
    <w:rsid w:val="00427B1A"/>
    <w:rsid w:val="0043010A"/>
    <w:rsid w:val="00431C79"/>
    <w:rsid w:val="00432096"/>
    <w:rsid w:val="004325BD"/>
    <w:rsid w:val="00434C53"/>
    <w:rsid w:val="00436AFE"/>
    <w:rsid w:val="00436FF6"/>
    <w:rsid w:val="004375C5"/>
    <w:rsid w:val="00437E2B"/>
    <w:rsid w:val="00437F60"/>
    <w:rsid w:val="00440DC5"/>
    <w:rsid w:val="00445D60"/>
    <w:rsid w:val="00445F0F"/>
    <w:rsid w:val="00447A08"/>
    <w:rsid w:val="00450C6A"/>
    <w:rsid w:val="00451003"/>
    <w:rsid w:val="004521AC"/>
    <w:rsid w:val="00452B5A"/>
    <w:rsid w:val="00452F72"/>
    <w:rsid w:val="00453767"/>
    <w:rsid w:val="00454766"/>
    <w:rsid w:val="00454DD2"/>
    <w:rsid w:val="004560D2"/>
    <w:rsid w:val="00456FCD"/>
    <w:rsid w:val="004572B4"/>
    <w:rsid w:val="0046169F"/>
    <w:rsid w:val="00461D5A"/>
    <w:rsid w:val="0046433D"/>
    <w:rsid w:val="004644B4"/>
    <w:rsid w:val="00464B16"/>
    <w:rsid w:val="00464FFE"/>
    <w:rsid w:val="00465257"/>
    <w:rsid w:val="00465396"/>
    <w:rsid w:val="00465BBE"/>
    <w:rsid w:val="00466C9F"/>
    <w:rsid w:val="00467194"/>
    <w:rsid w:val="00470975"/>
    <w:rsid w:val="00471AAD"/>
    <w:rsid w:val="00472AB8"/>
    <w:rsid w:val="0047308B"/>
    <w:rsid w:val="00473E0D"/>
    <w:rsid w:val="004746A9"/>
    <w:rsid w:val="00476A35"/>
    <w:rsid w:val="00477032"/>
    <w:rsid w:val="0047775F"/>
    <w:rsid w:val="00480186"/>
    <w:rsid w:val="00483D40"/>
    <w:rsid w:val="00483FE3"/>
    <w:rsid w:val="0048484E"/>
    <w:rsid w:val="004849B7"/>
    <w:rsid w:val="0048518D"/>
    <w:rsid w:val="0048605A"/>
    <w:rsid w:val="00486745"/>
    <w:rsid w:val="00486C86"/>
    <w:rsid w:val="00487439"/>
    <w:rsid w:val="00490C5D"/>
    <w:rsid w:val="0049119C"/>
    <w:rsid w:val="00491590"/>
    <w:rsid w:val="00491BB6"/>
    <w:rsid w:val="00491F2A"/>
    <w:rsid w:val="004934BB"/>
    <w:rsid w:val="00495A84"/>
    <w:rsid w:val="004A0368"/>
    <w:rsid w:val="004A0B06"/>
    <w:rsid w:val="004A1FE1"/>
    <w:rsid w:val="004A24C3"/>
    <w:rsid w:val="004A24CD"/>
    <w:rsid w:val="004A3026"/>
    <w:rsid w:val="004A32E3"/>
    <w:rsid w:val="004A3F60"/>
    <w:rsid w:val="004A59D4"/>
    <w:rsid w:val="004A630F"/>
    <w:rsid w:val="004A78CA"/>
    <w:rsid w:val="004B014D"/>
    <w:rsid w:val="004B118B"/>
    <w:rsid w:val="004B1F39"/>
    <w:rsid w:val="004B2F8F"/>
    <w:rsid w:val="004B3B99"/>
    <w:rsid w:val="004B50E6"/>
    <w:rsid w:val="004B55B4"/>
    <w:rsid w:val="004B57D4"/>
    <w:rsid w:val="004B59F3"/>
    <w:rsid w:val="004B5C0E"/>
    <w:rsid w:val="004C02E8"/>
    <w:rsid w:val="004C065B"/>
    <w:rsid w:val="004C09F6"/>
    <w:rsid w:val="004C1F7A"/>
    <w:rsid w:val="004C580A"/>
    <w:rsid w:val="004C770A"/>
    <w:rsid w:val="004C7863"/>
    <w:rsid w:val="004C7F39"/>
    <w:rsid w:val="004D0E12"/>
    <w:rsid w:val="004D15CE"/>
    <w:rsid w:val="004D1971"/>
    <w:rsid w:val="004D26A7"/>
    <w:rsid w:val="004D33C8"/>
    <w:rsid w:val="004D390A"/>
    <w:rsid w:val="004D4E27"/>
    <w:rsid w:val="004D5628"/>
    <w:rsid w:val="004D65EC"/>
    <w:rsid w:val="004D674A"/>
    <w:rsid w:val="004D69A4"/>
    <w:rsid w:val="004D7E2A"/>
    <w:rsid w:val="004E1896"/>
    <w:rsid w:val="004E2235"/>
    <w:rsid w:val="004E24C4"/>
    <w:rsid w:val="004E32B5"/>
    <w:rsid w:val="004E3807"/>
    <w:rsid w:val="004E5410"/>
    <w:rsid w:val="004E7A29"/>
    <w:rsid w:val="004E7B1D"/>
    <w:rsid w:val="004F10F4"/>
    <w:rsid w:val="004F13A1"/>
    <w:rsid w:val="004F166A"/>
    <w:rsid w:val="004F232E"/>
    <w:rsid w:val="004F2E70"/>
    <w:rsid w:val="004F3AA8"/>
    <w:rsid w:val="004F4201"/>
    <w:rsid w:val="004F50AB"/>
    <w:rsid w:val="00501149"/>
    <w:rsid w:val="00502219"/>
    <w:rsid w:val="00502420"/>
    <w:rsid w:val="00502FFE"/>
    <w:rsid w:val="005034EA"/>
    <w:rsid w:val="0050409C"/>
    <w:rsid w:val="0050439B"/>
    <w:rsid w:val="00504407"/>
    <w:rsid w:val="0050506F"/>
    <w:rsid w:val="005054E3"/>
    <w:rsid w:val="005055A3"/>
    <w:rsid w:val="005059D3"/>
    <w:rsid w:val="00505AD1"/>
    <w:rsid w:val="00505CF6"/>
    <w:rsid w:val="00506000"/>
    <w:rsid w:val="00506D63"/>
    <w:rsid w:val="00507158"/>
    <w:rsid w:val="00507B8F"/>
    <w:rsid w:val="00507DDB"/>
    <w:rsid w:val="00510E0E"/>
    <w:rsid w:val="005130D3"/>
    <w:rsid w:val="00515F7E"/>
    <w:rsid w:val="005169B8"/>
    <w:rsid w:val="00516A59"/>
    <w:rsid w:val="005207BE"/>
    <w:rsid w:val="00520989"/>
    <w:rsid w:val="00521238"/>
    <w:rsid w:val="00522570"/>
    <w:rsid w:val="00525A68"/>
    <w:rsid w:val="00525EDE"/>
    <w:rsid w:val="00526413"/>
    <w:rsid w:val="00526934"/>
    <w:rsid w:val="00526FA2"/>
    <w:rsid w:val="00527143"/>
    <w:rsid w:val="00527747"/>
    <w:rsid w:val="00527F29"/>
    <w:rsid w:val="00530380"/>
    <w:rsid w:val="005303C5"/>
    <w:rsid w:val="00530855"/>
    <w:rsid w:val="005325A0"/>
    <w:rsid w:val="005327E6"/>
    <w:rsid w:val="00532A5F"/>
    <w:rsid w:val="005339E0"/>
    <w:rsid w:val="0053583E"/>
    <w:rsid w:val="005359D1"/>
    <w:rsid w:val="00535A20"/>
    <w:rsid w:val="00536F08"/>
    <w:rsid w:val="0053787A"/>
    <w:rsid w:val="00537CAB"/>
    <w:rsid w:val="0054166F"/>
    <w:rsid w:val="005417CF"/>
    <w:rsid w:val="00541FBB"/>
    <w:rsid w:val="00545540"/>
    <w:rsid w:val="0054624A"/>
    <w:rsid w:val="00546FE1"/>
    <w:rsid w:val="00547739"/>
    <w:rsid w:val="0055026D"/>
    <w:rsid w:val="00550653"/>
    <w:rsid w:val="00550B3D"/>
    <w:rsid w:val="00552907"/>
    <w:rsid w:val="00553143"/>
    <w:rsid w:val="00553DE6"/>
    <w:rsid w:val="00555FCB"/>
    <w:rsid w:val="00556CB9"/>
    <w:rsid w:val="00556F87"/>
    <w:rsid w:val="00560220"/>
    <w:rsid w:val="00561829"/>
    <w:rsid w:val="0056185B"/>
    <w:rsid w:val="00562267"/>
    <w:rsid w:val="0056270D"/>
    <w:rsid w:val="0056273C"/>
    <w:rsid w:val="0056371D"/>
    <w:rsid w:val="00564B68"/>
    <w:rsid w:val="005661A6"/>
    <w:rsid w:val="005662BB"/>
    <w:rsid w:val="00566BCD"/>
    <w:rsid w:val="0056719C"/>
    <w:rsid w:val="005677E8"/>
    <w:rsid w:val="00567FF8"/>
    <w:rsid w:val="0057008A"/>
    <w:rsid w:val="00570AB1"/>
    <w:rsid w:val="00570F4C"/>
    <w:rsid w:val="005711DC"/>
    <w:rsid w:val="005714DC"/>
    <w:rsid w:val="0057336F"/>
    <w:rsid w:val="005742E8"/>
    <w:rsid w:val="00575E0C"/>
    <w:rsid w:val="00576EF0"/>
    <w:rsid w:val="00577547"/>
    <w:rsid w:val="0058075C"/>
    <w:rsid w:val="00580F59"/>
    <w:rsid w:val="00583F40"/>
    <w:rsid w:val="00586474"/>
    <w:rsid w:val="005866CA"/>
    <w:rsid w:val="005873EC"/>
    <w:rsid w:val="00587B7A"/>
    <w:rsid w:val="00587F83"/>
    <w:rsid w:val="005913F3"/>
    <w:rsid w:val="00591BEA"/>
    <w:rsid w:val="00591C6B"/>
    <w:rsid w:val="00591C7B"/>
    <w:rsid w:val="00591CC7"/>
    <w:rsid w:val="00592849"/>
    <w:rsid w:val="00593108"/>
    <w:rsid w:val="0059380C"/>
    <w:rsid w:val="00594FCA"/>
    <w:rsid w:val="00596731"/>
    <w:rsid w:val="00597CE8"/>
    <w:rsid w:val="00597EDE"/>
    <w:rsid w:val="005A1635"/>
    <w:rsid w:val="005A2118"/>
    <w:rsid w:val="005A2396"/>
    <w:rsid w:val="005A2405"/>
    <w:rsid w:val="005A33CE"/>
    <w:rsid w:val="005A356A"/>
    <w:rsid w:val="005A40A4"/>
    <w:rsid w:val="005A41BE"/>
    <w:rsid w:val="005A526D"/>
    <w:rsid w:val="005A5469"/>
    <w:rsid w:val="005A54C1"/>
    <w:rsid w:val="005A55CB"/>
    <w:rsid w:val="005A7FD2"/>
    <w:rsid w:val="005B08E0"/>
    <w:rsid w:val="005B0B0C"/>
    <w:rsid w:val="005B2081"/>
    <w:rsid w:val="005B22DA"/>
    <w:rsid w:val="005B2869"/>
    <w:rsid w:val="005B47E5"/>
    <w:rsid w:val="005B49A1"/>
    <w:rsid w:val="005B4A00"/>
    <w:rsid w:val="005B7002"/>
    <w:rsid w:val="005C0C3B"/>
    <w:rsid w:val="005C3437"/>
    <w:rsid w:val="005C3669"/>
    <w:rsid w:val="005C54BE"/>
    <w:rsid w:val="005C581E"/>
    <w:rsid w:val="005C72C4"/>
    <w:rsid w:val="005C732F"/>
    <w:rsid w:val="005C73F0"/>
    <w:rsid w:val="005C7952"/>
    <w:rsid w:val="005D05CC"/>
    <w:rsid w:val="005D18DD"/>
    <w:rsid w:val="005D21E4"/>
    <w:rsid w:val="005D4F9E"/>
    <w:rsid w:val="005D599E"/>
    <w:rsid w:val="005D5BF0"/>
    <w:rsid w:val="005D656F"/>
    <w:rsid w:val="005D6E8A"/>
    <w:rsid w:val="005D75D0"/>
    <w:rsid w:val="005D78D8"/>
    <w:rsid w:val="005D7F6D"/>
    <w:rsid w:val="005E07CC"/>
    <w:rsid w:val="005E2076"/>
    <w:rsid w:val="005E3C49"/>
    <w:rsid w:val="005E60EA"/>
    <w:rsid w:val="005E6135"/>
    <w:rsid w:val="005E692D"/>
    <w:rsid w:val="005E6D2A"/>
    <w:rsid w:val="005F00FE"/>
    <w:rsid w:val="005F1258"/>
    <w:rsid w:val="005F18B4"/>
    <w:rsid w:val="005F1C3B"/>
    <w:rsid w:val="005F24F4"/>
    <w:rsid w:val="005F2B32"/>
    <w:rsid w:val="005F3298"/>
    <w:rsid w:val="005F3527"/>
    <w:rsid w:val="005F456F"/>
    <w:rsid w:val="005F4EC8"/>
    <w:rsid w:val="005F4F4D"/>
    <w:rsid w:val="005F5DE2"/>
    <w:rsid w:val="005F6268"/>
    <w:rsid w:val="005F6491"/>
    <w:rsid w:val="005F7E78"/>
    <w:rsid w:val="006014B8"/>
    <w:rsid w:val="0060161A"/>
    <w:rsid w:val="00601DA5"/>
    <w:rsid w:val="00602529"/>
    <w:rsid w:val="00602B2C"/>
    <w:rsid w:val="00602CB1"/>
    <w:rsid w:val="00604524"/>
    <w:rsid w:val="006050C4"/>
    <w:rsid w:val="00605C30"/>
    <w:rsid w:val="00606C53"/>
    <w:rsid w:val="00607082"/>
    <w:rsid w:val="006077E0"/>
    <w:rsid w:val="006078B3"/>
    <w:rsid w:val="0061096E"/>
    <w:rsid w:val="00611D3A"/>
    <w:rsid w:val="0061255A"/>
    <w:rsid w:val="00613FBA"/>
    <w:rsid w:val="00615451"/>
    <w:rsid w:val="006159D1"/>
    <w:rsid w:val="00617DD1"/>
    <w:rsid w:val="006200C6"/>
    <w:rsid w:val="006234A3"/>
    <w:rsid w:val="00623D6A"/>
    <w:rsid w:val="00624C91"/>
    <w:rsid w:val="00624D78"/>
    <w:rsid w:val="0062587B"/>
    <w:rsid w:val="00626316"/>
    <w:rsid w:val="00626847"/>
    <w:rsid w:val="00627D2A"/>
    <w:rsid w:val="006303D7"/>
    <w:rsid w:val="00630506"/>
    <w:rsid w:val="00631254"/>
    <w:rsid w:val="006326D4"/>
    <w:rsid w:val="00632B46"/>
    <w:rsid w:val="00632BE5"/>
    <w:rsid w:val="006338DF"/>
    <w:rsid w:val="00635CA4"/>
    <w:rsid w:val="006379C9"/>
    <w:rsid w:val="006410BD"/>
    <w:rsid w:val="006424DC"/>
    <w:rsid w:val="0064270D"/>
    <w:rsid w:val="00642BD8"/>
    <w:rsid w:val="006475B4"/>
    <w:rsid w:val="00647700"/>
    <w:rsid w:val="00647B74"/>
    <w:rsid w:val="00650F4B"/>
    <w:rsid w:val="006511E6"/>
    <w:rsid w:val="006515AF"/>
    <w:rsid w:val="0065163D"/>
    <w:rsid w:val="00651B19"/>
    <w:rsid w:val="006526FA"/>
    <w:rsid w:val="00653083"/>
    <w:rsid w:val="006539B2"/>
    <w:rsid w:val="00657149"/>
    <w:rsid w:val="006601FD"/>
    <w:rsid w:val="0066059C"/>
    <w:rsid w:val="00661112"/>
    <w:rsid w:val="00662E1F"/>
    <w:rsid w:val="0066410D"/>
    <w:rsid w:val="0066461C"/>
    <w:rsid w:val="006647A4"/>
    <w:rsid w:val="00664C1A"/>
    <w:rsid w:val="0066534C"/>
    <w:rsid w:val="006659CF"/>
    <w:rsid w:val="00667147"/>
    <w:rsid w:val="00667EAE"/>
    <w:rsid w:val="006708AA"/>
    <w:rsid w:val="0067093C"/>
    <w:rsid w:val="006710FF"/>
    <w:rsid w:val="00671591"/>
    <w:rsid w:val="00671E73"/>
    <w:rsid w:val="00672C51"/>
    <w:rsid w:val="006731F4"/>
    <w:rsid w:val="00673201"/>
    <w:rsid w:val="00675782"/>
    <w:rsid w:val="006758ED"/>
    <w:rsid w:val="00675CFF"/>
    <w:rsid w:val="00675F72"/>
    <w:rsid w:val="00676005"/>
    <w:rsid w:val="006761CC"/>
    <w:rsid w:val="006768F1"/>
    <w:rsid w:val="006775DF"/>
    <w:rsid w:val="00677988"/>
    <w:rsid w:val="00682242"/>
    <w:rsid w:val="00682C47"/>
    <w:rsid w:val="006849D9"/>
    <w:rsid w:val="00684CDF"/>
    <w:rsid w:val="00685635"/>
    <w:rsid w:val="006864A3"/>
    <w:rsid w:val="00693180"/>
    <w:rsid w:val="00694A4A"/>
    <w:rsid w:val="00695020"/>
    <w:rsid w:val="00695163"/>
    <w:rsid w:val="00695A47"/>
    <w:rsid w:val="00695E8C"/>
    <w:rsid w:val="00696546"/>
    <w:rsid w:val="00696D05"/>
    <w:rsid w:val="00696F9F"/>
    <w:rsid w:val="00697B82"/>
    <w:rsid w:val="006A07BB"/>
    <w:rsid w:val="006A1D11"/>
    <w:rsid w:val="006A38D9"/>
    <w:rsid w:val="006A3A09"/>
    <w:rsid w:val="006A3BB7"/>
    <w:rsid w:val="006A51E7"/>
    <w:rsid w:val="006A614F"/>
    <w:rsid w:val="006A6242"/>
    <w:rsid w:val="006A687D"/>
    <w:rsid w:val="006A7DFA"/>
    <w:rsid w:val="006B0300"/>
    <w:rsid w:val="006B0C8C"/>
    <w:rsid w:val="006B0FBD"/>
    <w:rsid w:val="006B23E5"/>
    <w:rsid w:val="006B3317"/>
    <w:rsid w:val="006B4A40"/>
    <w:rsid w:val="006B56B3"/>
    <w:rsid w:val="006B6075"/>
    <w:rsid w:val="006B6141"/>
    <w:rsid w:val="006C0494"/>
    <w:rsid w:val="006C2C90"/>
    <w:rsid w:val="006C39BE"/>
    <w:rsid w:val="006C41DD"/>
    <w:rsid w:val="006C43B9"/>
    <w:rsid w:val="006C6714"/>
    <w:rsid w:val="006D158E"/>
    <w:rsid w:val="006D2E2C"/>
    <w:rsid w:val="006D3F32"/>
    <w:rsid w:val="006D3FF9"/>
    <w:rsid w:val="006D45E5"/>
    <w:rsid w:val="006D4891"/>
    <w:rsid w:val="006D50BC"/>
    <w:rsid w:val="006D510F"/>
    <w:rsid w:val="006D53F3"/>
    <w:rsid w:val="006D606B"/>
    <w:rsid w:val="006D6BF8"/>
    <w:rsid w:val="006D70EF"/>
    <w:rsid w:val="006D7BF8"/>
    <w:rsid w:val="006D7F0C"/>
    <w:rsid w:val="006E0CFF"/>
    <w:rsid w:val="006E166D"/>
    <w:rsid w:val="006E2274"/>
    <w:rsid w:val="006E2C8E"/>
    <w:rsid w:val="006E2D83"/>
    <w:rsid w:val="006E38B2"/>
    <w:rsid w:val="006E3A32"/>
    <w:rsid w:val="006E3E8E"/>
    <w:rsid w:val="006E56D2"/>
    <w:rsid w:val="006E5902"/>
    <w:rsid w:val="006E5EA0"/>
    <w:rsid w:val="006E76F2"/>
    <w:rsid w:val="006E7C11"/>
    <w:rsid w:val="006E7F4C"/>
    <w:rsid w:val="006F1A91"/>
    <w:rsid w:val="006F2B01"/>
    <w:rsid w:val="006F319F"/>
    <w:rsid w:val="006F3A2D"/>
    <w:rsid w:val="006F3B21"/>
    <w:rsid w:val="006F3CB9"/>
    <w:rsid w:val="006F3E19"/>
    <w:rsid w:val="0070016E"/>
    <w:rsid w:val="00700E69"/>
    <w:rsid w:val="00702A32"/>
    <w:rsid w:val="00702ABF"/>
    <w:rsid w:val="00704719"/>
    <w:rsid w:val="00704DA8"/>
    <w:rsid w:val="00705C1A"/>
    <w:rsid w:val="007076E7"/>
    <w:rsid w:val="007116F9"/>
    <w:rsid w:val="00712878"/>
    <w:rsid w:val="00713607"/>
    <w:rsid w:val="00713FCF"/>
    <w:rsid w:val="007146B7"/>
    <w:rsid w:val="00716C7F"/>
    <w:rsid w:val="007171A4"/>
    <w:rsid w:val="007171D5"/>
    <w:rsid w:val="007175EC"/>
    <w:rsid w:val="00717966"/>
    <w:rsid w:val="00717E0D"/>
    <w:rsid w:val="007206AB"/>
    <w:rsid w:val="0072103D"/>
    <w:rsid w:val="00721873"/>
    <w:rsid w:val="00721961"/>
    <w:rsid w:val="0072199A"/>
    <w:rsid w:val="007221DE"/>
    <w:rsid w:val="00722B22"/>
    <w:rsid w:val="007236A3"/>
    <w:rsid w:val="00723E9C"/>
    <w:rsid w:val="00724622"/>
    <w:rsid w:val="0072509C"/>
    <w:rsid w:val="00725760"/>
    <w:rsid w:val="00725F05"/>
    <w:rsid w:val="007260CB"/>
    <w:rsid w:val="007260D0"/>
    <w:rsid w:val="007309C8"/>
    <w:rsid w:val="00730F8A"/>
    <w:rsid w:val="00731597"/>
    <w:rsid w:val="00733C62"/>
    <w:rsid w:val="00733FCC"/>
    <w:rsid w:val="007361EE"/>
    <w:rsid w:val="00737991"/>
    <w:rsid w:val="00741368"/>
    <w:rsid w:val="00741731"/>
    <w:rsid w:val="00741BE6"/>
    <w:rsid w:val="007420D3"/>
    <w:rsid w:val="007425AB"/>
    <w:rsid w:val="0074275B"/>
    <w:rsid w:val="007427D3"/>
    <w:rsid w:val="00742E35"/>
    <w:rsid w:val="00743498"/>
    <w:rsid w:val="007445E0"/>
    <w:rsid w:val="00744786"/>
    <w:rsid w:val="00744AA6"/>
    <w:rsid w:val="007453CB"/>
    <w:rsid w:val="00745E6F"/>
    <w:rsid w:val="007461AD"/>
    <w:rsid w:val="007469A8"/>
    <w:rsid w:val="00746CB0"/>
    <w:rsid w:val="00747D66"/>
    <w:rsid w:val="00747F25"/>
    <w:rsid w:val="00750AB7"/>
    <w:rsid w:val="00751087"/>
    <w:rsid w:val="00752AD5"/>
    <w:rsid w:val="00752B5F"/>
    <w:rsid w:val="0075403E"/>
    <w:rsid w:val="00755DBC"/>
    <w:rsid w:val="00755DCC"/>
    <w:rsid w:val="00760433"/>
    <w:rsid w:val="00760B21"/>
    <w:rsid w:val="00760B6B"/>
    <w:rsid w:val="00761886"/>
    <w:rsid w:val="00761D3E"/>
    <w:rsid w:val="00762B85"/>
    <w:rsid w:val="00765240"/>
    <w:rsid w:val="0076788B"/>
    <w:rsid w:val="0077054B"/>
    <w:rsid w:val="00770867"/>
    <w:rsid w:val="0077236A"/>
    <w:rsid w:val="00772D10"/>
    <w:rsid w:val="00773103"/>
    <w:rsid w:val="00773C46"/>
    <w:rsid w:val="00776C7C"/>
    <w:rsid w:val="00782034"/>
    <w:rsid w:val="0078238D"/>
    <w:rsid w:val="00783504"/>
    <w:rsid w:val="007839C3"/>
    <w:rsid w:val="007863D3"/>
    <w:rsid w:val="0078714E"/>
    <w:rsid w:val="007912AA"/>
    <w:rsid w:val="00793271"/>
    <w:rsid w:val="007941F6"/>
    <w:rsid w:val="00794DE1"/>
    <w:rsid w:val="0079563A"/>
    <w:rsid w:val="007A08A9"/>
    <w:rsid w:val="007A16DF"/>
    <w:rsid w:val="007A188E"/>
    <w:rsid w:val="007A1D74"/>
    <w:rsid w:val="007A26E7"/>
    <w:rsid w:val="007A4656"/>
    <w:rsid w:val="007A474A"/>
    <w:rsid w:val="007A5749"/>
    <w:rsid w:val="007A58E5"/>
    <w:rsid w:val="007A66B3"/>
    <w:rsid w:val="007A6A4B"/>
    <w:rsid w:val="007A797C"/>
    <w:rsid w:val="007B07C5"/>
    <w:rsid w:val="007B082D"/>
    <w:rsid w:val="007B2157"/>
    <w:rsid w:val="007B2E72"/>
    <w:rsid w:val="007B2F8E"/>
    <w:rsid w:val="007B3554"/>
    <w:rsid w:val="007B3943"/>
    <w:rsid w:val="007B4CD7"/>
    <w:rsid w:val="007B55C2"/>
    <w:rsid w:val="007B70A4"/>
    <w:rsid w:val="007B71FC"/>
    <w:rsid w:val="007C17FA"/>
    <w:rsid w:val="007C319F"/>
    <w:rsid w:val="007C3800"/>
    <w:rsid w:val="007C38F9"/>
    <w:rsid w:val="007C3E96"/>
    <w:rsid w:val="007C42BE"/>
    <w:rsid w:val="007C4F30"/>
    <w:rsid w:val="007C4FC8"/>
    <w:rsid w:val="007C530A"/>
    <w:rsid w:val="007C5BF0"/>
    <w:rsid w:val="007C6622"/>
    <w:rsid w:val="007C6BB7"/>
    <w:rsid w:val="007C7360"/>
    <w:rsid w:val="007C7361"/>
    <w:rsid w:val="007D0E34"/>
    <w:rsid w:val="007D22A6"/>
    <w:rsid w:val="007D290B"/>
    <w:rsid w:val="007D2D37"/>
    <w:rsid w:val="007D3236"/>
    <w:rsid w:val="007D65EA"/>
    <w:rsid w:val="007D7F4F"/>
    <w:rsid w:val="007E14C3"/>
    <w:rsid w:val="007E1848"/>
    <w:rsid w:val="007E2AAB"/>
    <w:rsid w:val="007E2D4A"/>
    <w:rsid w:val="007E3370"/>
    <w:rsid w:val="007E6A30"/>
    <w:rsid w:val="007E6E3C"/>
    <w:rsid w:val="007E72AF"/>
    <w:rsid w:val="007F02A1"/>
    <w:rsid w:val="007F08A0"/>
    <w:rsid w:val="007F0F02"/>
    <w:rsid w:val="007F35B4"/>
    <w:rsid w:val="007F371F"/>
    <w:rsid w:val="007F376E"/>
    <w:rsid w:val="007F56C6"/>
    <w:rsid w:val="007F6113"/>
    <w:rsid w:val="007F7B60"/>
    <w:rsid w:val="007F7C1E"/>
    <w:rsid w:val="00800C3E"/>
    <w:rsid w:val="00802C91"/>
    <w:rsid w:val="00804A14"/>
    <w:rsid w:val="00806F35"/>
    <w:rsid w:val="00807949"/>
    <w:rsid w:val="008079A2"/>
    <w:rsid w:val="008079FC"/>
    <w:rsid w:val="00810482"/>
    <w:rsid w:val="008120E3"/>
    <w:rsid w:val="00813B9B"/>
    <w:rsid w:val="008149CF"/>
    <w:rsid w:val="00814EA4"/>
    <w:rsid w:val="008150E9"/>
    <w:rsid w:val="008154E8"/>
    <w:rsid w:val="0081577A"/>
    <w:rsid w:val="00816367"/>
    <w:rsid w:val="00816BDA"/>
    <w:rsid w:val="00820D3C"/>
    <w:rsid w:val="00820E48"/>
    <w:rsid w:val="00821238"/>
    <w:rsid w:val="00821451"/>
    <w:rsid w:val="00821ECD"/>
    <w:rsid w:val="008227CB"/>
    <w:rsid w:val="00824E7D"/>
    <w:rsid w:val="00825A45"/>
    <w:rsid w:val="008264E0"/>
    <w:rsid w:val="008274F5"/>
    <w:rsid w:val="00830D3B"/>
    <w:rsid w:val="00830E75"/>
    <w:rsid w:val="00831854"/>
    <w:rsid w:val="008323FB"/>
    <w:rsid w:val="00833394"/>
    <w:rsid w:val="00833BEA"/>
    <w:rsid w:val="00835F75"/>
    <w:rsid w:val="00840C3D"/>
    <w:rsid w:val="008425BD"/>
    <w:rsid w:val="00842B13"/>
    <w:rsid w:val="00842E1E"/>
    <w:rsid w:val="008433C8"/>
    <w:rsid w:val="0084487F"/>
    <w:rsid w:val="00845A07"/>
    <w:rsid w:val="00846307"/>
    <w:rsid w:val="00846550"/>
    <w:rsid w:val="00846D55"/>
    <w:rsid w:val="00847354"/>
    <w:rsid w:val="00850316"/>
    <w:rsid w:val="008508F3"/>
    <w:rsid w:val="0085168F"/>
    <w:rsid w:val="00852BAD"/>
    <w:rsid w:val="008532E0"/>
    <w:rsid w:val="00853BD3"/>
    <w:rsid w:val="008561BB"/>
    <w:rsid w:val="008575F6"/>
    <w:rsid w:val="008603AE"/>
    <w:rsid w:val="00860C2A"/>
    <w:rsid w:val="008611F3"/>
    <w:rsid w:val="008615DA"/>
    <w:rsid w:val="00861791"/>
    <w:rsid w:val="0086220D"/>
    <w:rsid w:val="00862254"/>
    <w:rsid w:val="008628DE"/>
    <w:rsid w:val="00862A60"/>
    <w:rsid w:val="00864925"/>
    <w:rsid w:val="00864D43"/>
    <w:rsid w:val="00864F0C"/>
    <w:rsid w:val="00865B9C"/>
    <w:rsid w:val="00870026"/>
    <w:rsid w:val="00872D85"/>
    <w:rsid w:val="008733AD"/>
    <w:rsid w:val="008733AF"/>
    <w:rsid w:val="00873AEE"/>
    <w:rsid w:val="00877A4F"/>
    <w:rsid w:val="00881254"/>
    <w:rsid w:val="008820D6"/>
    <w:rsid w:val="00883071"/>
    <w:rsid w:val="00886AB1"/>
    <w:rsid w:val="00886C41"/>
    <w:rsid w:val="00887099"/>
    <w:rsid w:val="008900E2"/>
    <w:rsid w:val="0089022D"/>
    <w:rsid w:val="00891BD1"/>
    <w:rsid w:val="008937A5"/>
    <w:rsid w:val="00893A7C"/>
    <w:rsid w:val="00895192"/>
    <w:rsid w:val="00895E57"/>
    <w:rsid w:val="00896804"/>
    <w:rsid w:val="00897C83"/>
    <w:rsid w:val="008A0122"/>
    <w:rsid w:val="008A041A"/>
    <w:rsid w:val="008A08DC"/>
    <w:rsid w:val="008A122C"/>
    <w:rsid w:val="008A1DB9"/>
    <w:rsid w:val="008A2FBC"/>
    <w:rsid w:val="008A31C1"/>
    <w:rsid w:val="008A445B"/>
    <w:rsid w:val="008A6284"/>
    <w:rsid w:val="008A6340"/>
    <w:rsid w:val="008A68C3"/>
    <w:rsid w:val="008A6F20"/>
    <w:rsid w:val="008A7E9A"/>
    <w:rsid w:val="008B0BE8"/>
    <w:rsid w:val="008B264D"/>
    <w:rsid w:val="008B2755"/>
    <w:rsid w:val="008B2CCA"/>
    <w:rsid w:val="008B3AC9"/>
    <w:rsid w:val="008B425A"/>
    <w:rsid w:val="008B4A36"/>
    <w:rsid w:val="008B4E97"/>
    <w:rsid w:val="008B59CC"/>
    <w:rsid w:val="008B72EA"/>
    <w:rsid w:val="008C2107"/>
    <w:rsid w:val="008C2F82"/>
    <w:rsid w:val="008C3E52"/>
    <w:rsid w:val="008C4851"/>
    <w:rsid w:val="008C4BEB"/>
    <w:rsid w:val="008C691D"/>
    <w:rsid w:val="008C7ED9"/>
    <w:rsid w:val="008C7EDD"/>
    <w:rsid w:val="008D0292"/>
    <w:rsid w:val="008D0993"/>
    <w:rsid w:val="008D0E3C"/>
    <w:rsid w:val="008D1E29"/>
    <w:rsid w:val="008D3158"/>
    <w:rsid w:val="008D44F3"/>
    <w:rsid w:val="008D5129"/>
    <w:rsid w:val="008D61E1"/>
    <w:rsid w:val="008D7001"/>
    <w:rsid w:val="008D7511"/>
    <w:rsid w:val="008D7C65"/>
    <w:rsid w:val="008D7FC6"/>
    <w:rsid w:val="008E083A"/>
    <w:rsid w:val="008E1512"/>
    <w:rsid w:val="008E2B61"/>
    <w:rsid w:val="008E2E54"/>
    <w:rsid w:val="008E34C4"/>
    <w:rsid w:val="008E3D46"/>
    <w:rsid w:val="008E3F62"/>
    <w:rsid w:val="008E4689"/>
    <w:rsid w:val="008E53B5"/>
    <w:rsid w:val="008E5577"/>
    <w:rsid w:val="008E5C42"/>
    <w:rsid w:val="008E7797"/>
    <w:rsid w:val="008E7B25"/>
    <w:rsid w:val="008F20E7"/>
    <w:rsid w:val="008F49BA"/>
    <w:rsid w:val="008F4EC4"/>
    <w:rsid w:val="008F6127"/>
    <w:rsid w:val="008F632B"/>
    <w:rsid w:val="008F6985"/>
    <w:rsid w:val="008F6BAA"/>
    <w:rsid w:val="00901B66"/>
    <w:rsid w:val="009028D4"/>
    <w:rsid w:val="00905447"/>
    <w:rsid w:val="009069B0"/>
    <w:rsid w:val="00911F55"/>
    <w:rsid w:val="0091215F"/>
    <w:rsid w:val="0091238E"/>
    <w:rsid w:val="0091239F"/>
    <w:rsid w:val="00913072"/>
    <w:rsid w:val="00915493"/>
    <w:rsid w:val="00915B34"/>
    <w:rsid w:val="009168AA"/>
    <w:rsid w:val="009174FB"/>
    <w:rsid w:val="009204CC"/>
    <w:rsid w:val="00920D79"/>
    <w:rsid w:val="00921115"/>
    <w:rsid w:val="00921EA0"/>
    <w:rsid w:val="0092260E"/>
    <w:rsid w:val="00922965"/>
    <w:rsid w:val="00922E3A"/>
    <w:rsid w:val="009259B2"/>
    <w:rsid w:val="00925BA7"/>
    <w:rsid w:val="00927308"/>
    <w:rsid w:val="00927F8F"/>
    <w:rsid w:val="0093075C"/>
    <w:rsid w:val="00930C37"/>
    <w:rsid w:val="0093236F"/>
    <w:rsid w:val="0093280F"/>
    <w:rsid w:val="009331B3"/>
    <w:rsid w:val="00933DBF"/>
    <w:rsid w:val="0093472A"/>
    <w:rsid w:val="00935B16"/>
    <w:rsid w:val="00936A1C"/>
    <w:rsid w:val="00937A59"/>
    <w:rsid w:val="00940CE1"/>
    <w:rsid w:val="00940FB5"/>
    <w:rsid w:val="009412C4"/>
    <w:rsid w:val="00941464"/>
    <w:rsid w:val="00941589"/>
    <w:rsid w:val="00942EEA"/>
    <w:rsid w:val="00943BA5"/>
    <w:rsid w:val="00943EC5"/>
    <w:rsid w:val="00945BD6"/>
    <w:rsid w:val="00945C4F"/>
    <w:rsid w:val="0095055E"/>
    <w:rsid w:val="0095661B"/>
    <w:rsid w:val="009574C4"/>
    <w:rsid w:val="00957572"/>
    <w:rsid w:val="00960542"/>
    <w:rsid w:val="00961C65"/>
    <w:rsid w:val="00962E61"/>
    <w:rsid w:val="0096302A"/>
    <w:rsid w:val="0096306E"/>
    <w:rsid w:val="009643DB"/>
    <w:rsid w:val="00964E9A"/>
    <w:rsid w:val="009656F5"/>
    <w:rsid w:val="0096697E"/>
    <w:rsid w:val="00967611"/>
    <w:rsid w:val="00971055"/>
    <w:rsid w:val="00971223"/>
    <w:rsid w:val="0097157A"/>
    <w:rsid w:val="00971DB0"/>
    <w:rsid w:val="00972842"/>
    <w:rsid w:val="0097298F"/>
    <w:rsid w:val="00975F45"/>
    <w:rsid w:val="00982C71"/>
    <w:rsid w:val="009837D0"/>
    <w:rsid w:val="00983EBB"/>
    <w:rsid w:val="00984163"/>
    <w:rsid w:val="0098484A"/>
    <w:rsid w:val="00985C8C"/>
    <w:rsid w:val="00986DA1"/>
    <w:rsid w:val="009871DB"/>
    <w:rsid w:val="00987365"/>
    <w:rsid w:val="0098785D"/>
    <w:rsid w:val="00987DAB"/>
    <w:rsid w:val="00990C33"/>
    <w:rsid w:val="00991270"/>
    <w:rsid w:val="009930F2"/>
    <w:rsid w:val="009936FD"/>
    <w:rsid w:val="00994DC9"/>
    <w:rsid w:val="0099508A"/>
    <w:rsid w:val="00995205"/>
    <w:rsid w:val="00995602"/>
    <w:rsid w:val="009958ED"/>
    <w:rsid w:val="00996FC5"/>
    <w:rsid w:val="00997338"/>
    <w:rsid w:val="009A012B"/>
    <w:rsid w:val="009A1512"/>
    <w:rsid w:val="009A2D1B"/>
    <w:rsid w:val="009A3B1B"/>
    <w:rsid w:val="009A3FD5"/>
    <w:rsid w:val="009A46CA"/>
    <w:rsid w:val="009A6927"/>
    <w:rsid w:val="009A753D"/>
    <w:rsid w:val="009B30C4"/>
    <w:rsid w:val="009B5572"/>
    <w:rsid w:val="009B59B9"/>
    <w:rsid w:val="009B6026"/>
    <w:rsid w:val="009B6F30"/>
    <w:rsid w:val="009B76C7"/>
    <w:rsid w:val="009B7701"/>
    <w:rsid w:val="009B7EB9"/>
    <w:rsid w:val="009C2898"/>
    <w:rsid w:val="009C5877"/>
    <w:rsid w:val="009C5EFC"/>
    <w:rsid w:val="009C6FB0"/>
    <w:rsid w:val="009C75F8"/>
    <w:rsid w:val="009D0567"/>
    <w:rsid w:val="009D0575"/>
    <w:rsid w:val="009D0F6C"/>
    <w:rsid w:val="009D3A04"/>
    <w:rsid w:val="009D5BF3"/>
    <w:rsid w:val="009D62F4"/>
    <w:rsid w:val="009D68DD"/>
    <w:rsid w:val="009D709F"/>
    <w:rsid w:val="009E06B9"/>
    <w:rsid w:val="009E0D8F"/>
    <w:rsid w:val="009E11DA"/>
    <w:rsid w:val="009E24CA"/>
    <w:rsid w:val="009E276F"/>
    <w:rsid w:val="009E278C"/>
    <w:rsid w:val="009E2A3D"/>
    <w:rsid w:val="009E35AD"/>
    <w:rsid w:val="009E39D0"/>
    <w:rsid w:val="009E4610"/>
    <w:rsid w:val="009E4B01"/>
    <w:rsid w:val="009E7A08"/>
    <w:rsid w:val="009F0449"/>
    <w:rsid w:val="009F085C"/>
    <w:rsid w:val="009F08E9"/>
    <w:rsid w:val="009F1789"/>
    <w:rsid w:val="009F1AC7"/>
    <w:rsid w:val="009F22BF"/>
    <w:rsid w:val="009F2C3B"/>
    <w:rsid w:val="009F2EA3"/>
    <w:rsid w:val="009F497E"/>
    <w:rsid w:val="009F52FA"/>
    <w:rsid w:val="009F5340"/>
    <w:rsid w:val="009F74A0"/>
    <w:rsid w:val="009F7A8A"/>
    <w:rsid w:val="00A022A5"/>
    <w:rsid w:val="00A02D75"/>
    <w:rsid w:val="00A04BEF"/>
    <w:rsid w:val="00A0541D"/>
    <w:rsid w:val="00A0561D"/>
    <w:rsid w:val="00A059C3"/>
    <w:rsid w:val="00A06A12"/>
    <w:rsid w:val="00A075B2"/>
    <w:rsid w:val="00A07BA6"/>
    <w:rsid w:val="00A104D6"/>
    <w:rsid w:val="00A109BB"/>
    <w:rsid w:val="00A12897"/>
    <w:rsid w:val="00A13A22"/>
    <w:rsid w:val="00A20477"/>
    <w:rsid w:val="00A21075"/>
    <w:rsid w:val="00A2142F"/>
    <w:rsid w:val="00A21F90"/>
    <w:rsid w:val="00A22435"/>
    <w:rsid w:val="00A22B8E"/>
    <w:rsid w:val="00A242A2"/>
    <w:rsid w:val="00A2670C"/>
    <w:rsid w:val="00A30B77"/>
    <w:rsid w:val="00A322AD"/>
    <w:rsid w:val="00A341CB"/>
    <w:rsid w:val="00A34E10"/>
    <w:rsid w:val="00A355FD"/>
    <w:rsid w:val="00A377A0"/>
    <w:rsid w:val="00A413A8"/>
    <w:rsid w:val="00A42650"/>
    <w:rsid w:val="00A43F8E"/>
    <w:rsid w:val="00A451DE"/>
    <w:rsid w:val="00A4543B"/>
    <w:rsid w:val="00A45ABB"/>
    <w:rsid w:val="00A45D73"/>
    <w:rsid w:val="00A4606A"/>
    <w:rsid w:val="00A51744"/>
    <w:rsid w:val="00A51E76"/>
    <w:rsid w:val="00A53015"/>
    <w:rsid w:val="00A53417"/>
    <w:rsid w:val="00A53A8B"/>
    <w:rsid w:val="00A53DCA"/>
    <w:rsid w:val="00A53ED6"/>
    <w:rsid w:val="00A54545"/>
    <w:rsid w:val="00A54DF2"/>
    <w:rsid w:val="00A558C6"/>
    <w:rsid w:val="00A560DC"/>
    <w:rsid w:val="00A5657E"/>
    <w:rsid w:val="00A56735"/>
    <w:rsid w:val="00A56AEC"/>
    <w:rsid w:val="00A57791"/>
    <w:rsid w:val="00A6122A"/>
    <w:rsid w:val="00A61489"/>
    <w:rsid w:val="00A625BC"/>
    <w:rsid w:val="00A62F50"/>
    <w:rsid w:val="00A64227"/>
    <w:rsid w:val="00A653C0"/>
    <w:rsid w:val="00A66AB1"/>
    <w:rsid w:val="00A66BF7"/>
    <w:rsid w:val="00A67DFC"/>
    <w:rsid w:val="00A70155"/>
    <w:rsid w:val="00A72864"/>
    <w:rsid w:val="00A72E83"/>
    <w:rsid w:val="00A73631"/>
    <w:rsid w:val="00A754E3"/>
    <w:rsid w:val="00A76BAA"/>
    <w:rsid w:val="00A76C0C"/>
    <w:rsid w:val="00A80125"/>
    <w:rsid w:val="00A806F9"/>
    <w:rsid w:val="00A8181D"/>
    <w:rsid w:val="00A8248D"/>
    <w:rsid w:val="00A84E43"/>
    <w:rsid w:val="00A85CC7"/>
    <w:rsid w:val="00A864EC"/>
    <w:rsid w:val="00A86BEC"/>
    <w:rsid w:val="00A9077A"/>
    <w:rsid w:val="00A90F2D"/>
    <w:rsid w:val="00A920B3"/>
    <w:rsid w:val="00A920E8"/>
    <w:rsid w:val="00A920EF"/>
    <w:rsid w:val="00A9248C"/>
    <w:rsid w:val="00A92EDD"/>
    <w:rsid w:val="00A94921"/>
    <w:rsid w:val="00A94D64"/>
    <w:rsid w:val="00A94EDC"/>
    <w:rsid w:val="00A95093"/>
    <w:rsid w:val="00A95211"/>
    <w:rsid w:val="00A95ADB"/>
    <w:rsid w:val="00A95BD5"/>
    <w:rsid w:val="00A961A5"/>
    <w:rsid w:val="00A961B8"/>
    <w:rsid w:val="00A963D5"/>
    <w:rsid w:val="00A964E8"/>
    <w:rsid w:val="00A967DA"/>
    <w:rsid w:val="00A97237"/>
    <w:rsid w:val="00AA09E1"/>
    <w:rsid w:val="00AA16FB"/>
    <w:rsid w:val="00AA18E1"/>
    <w:rsid w:val="00AA2373"/>
    <w:rsid w:val="00AA3626"/>
    <w:rsid w:val="00AA4CD6"/>
    <w:rsid w:val="00AA5868"/>
    <w:rsid w:val="00AA6619"/>
    <w:rsid w:val="00AB1D05"/>
    <w:rsid w:val="00AB2236"/>
    <w:rsid w:val="00AB2322"/>
    <w:rsid w:val="00AB2BC0"/>
    <w:rsid w:val="00AB5115"/>
    <w:rsid w:val="00AB544F"/>
    <w:rsid w:val="00AB54E8"/>
    <w:rsid w:val="00AB64E0"/>
    <w:rsid w:val="00AB6980"/>
    <w:rsid w:val="00AB7057"/>
    <w:rsid w:val="00AB705C"/>
    <w:rsid w:val="00AC0504"/>
    <w:rsid w:val="00AC069F"/>
    <w:rsid w:val="00AC1439"/>
    <w:rsid w:val="00AC2E99"/>
    <w:rsid w:val="00AC4AFC"/>
    <w:rsid w:val="00AC543E"/>
    <w:rsid w:val="00AC5464"/>
    <w:rsid w:val="00AC6C8A"/>
    <w:rsid w:val="00AC7C73"/>
    <w:rsid w:val="00AD0623"/>
    <w:rsid w:val="00AD151D"/>
    <w:rsid w:val="00AD1AC2"/>
    <w:rsid w:val="00AD3061"/>
    <w:rsid w:val="00AD382A"/>
    <w:rsid w:val="00AD3C4F"/>
    <w:rsid w:val="00AD5417"/>
    <w:rsid w:val="00AD59C0"/>
    <w:rsid w:val="00AD5CD4"/>
    <w:rsid w:val="00AD627D"/>
    <w:rsid w:val="00AD6304"/>
    <w:rsid w:val="00AD6E3E"/>
    <w:rsid w:val="00AE02C4"/>
    <w:rsid w:val="00AE0A3E"/>
    <w:rsid w:val="00AE294D"/>
    <w:rsid w:val="00AE3059"/>
    <w:rsid w:val="00AE32E8"/>
    <w:rsid w:val="00AE44E9"/>
    <w:rsid w:val="00AE5218"/>
    <w:rsid w:val="00AE5578"/>
    <w:rsid w:val="00AE6522"/>
    <w:rsid w:val="00AE6A87"/>
    <w:rsid w:val="00AE7ADF"/>
    <w:rsid w:val="00AF026E"/>
    <w:rsid w:val="00AF02A8"/>
    <w:rsid w:val="00AF0A17"/>
    <w:rsid w:val="00AF0AF5"/>
    <w:rsid w:val="00AF14AF"/>
    <w:rsid w:val="00AF297D"/>
    <w:rsid w:val="00AF3408"/>
    <w:rsid w:val="00AF438F"/>
    <w:rsid w:val="00AF439F"/>
    <w:rsid w:val="00AF43CF"/>
    <w:rsid w:val="00AF5A3C"/>
    <w:rsid w:val="00AF5B89"/>
    <w:rsid w:val="00B0151B"/>
    <w:rsid w:val="00B01DAC"/>
    <w:rsid w:val="00B01E74"/>
    <w:rsid w:val="00B023E8"/>
    <w:rsid w:val="00B03755"/>
    <w:rsid w:val="00B05AD0"/>
    <w:rsid w:val="00B05D19"/>
    <w:rsid w:val="00B06369"/>
    <w:rsid w:val="00B06DCA"/>
    <w:rsid w:val="00B12598"/>
    <w:rsid w:val="00B12CEC"/>
    <w:rsid w:val="00B13440"/>
    <w:rsid w:val="00B1370D"/>
    <w:rsid w:val="00B1439A"/>
    <w:rsid w:val="00B15081"/>
    <w:rsid w:val="00B15153"/>
    <w:rsid w:val="00B15493"/>
    <w:rsid w:val="00B16E3D"/>
    <w:rsid w:val="00B17194"/>
    <w:rsid w:val="00B20876"/>
    <w:rsid w:val="00B21770"/>
    <w:rsid w:val="00B22841"/>
    <w:rsid w:val="00B22E15"/>
    <w:rsid w:val="00B236EC"/>
    <w:rsid w:val="00B24334"/>
    <w:rsid w:val="00B2438C"/>
    <w:rsid w:val="00B25AE2"/>
    <w:rsid w:val="00B261E2"/>
    <w:rsid w:val="00B26E26"/>
    <w:rsid w:val="00B27CDC"/>
    <w:rsid w:val="00B3067F"/>
    <w:rsid w:val="00B34A99"/>
    <w:rsid w:val="00B35670"/>
    <w:rsid w:val="00B365A7"/>
    <w:rsid w:val="00B375EA"/>
    <w:rsid w:val="00B37FB5"/>
    <w:rsid w:val="00B405AA"/>
    <w:rsid w:val="00B40685"/>
    <w:rsid w:val="00B4219F"/>
    <w:rsid w:val="00B427EB"/>
    <w:rsid w:val="00B4345B"/>
    <w:rsid w:val="00B454A7"/>
    <w:rsid w:val="00B461EE"/>
    <w:rsid w:val="00B47CE3"/>
    <w:rsid w:val="00B50B37"/>
    <w:rsid w:val="00B50DED"/>
    <w:rsid w:val="00B5105E"/>
    <w:rsid w:val="00B51719"/>
    <w:rsid w:val="00B53265"/>
    <w:rsid w:val="00B5338C"/>
    <w:rsid w:val="00B554B9"/>
    <w:rsid w:val="00B556A1"/>
    <w:rsid w:val="00B56056"/>
    <w:rsid w:val="00B5685D"/>
    <w:rsid w:val="00B56874"/>
    <w:rsid w:val="00B569D6"/>
    <w:rsid w:val="00B56ED0"/>
    <w:rsid w:val="00B606BB"/>
    <w:rsid w:val="00B61BA1"/>
    <w:rsid w:val="00B61F0D"/>
    <w:rsid w:val="00B6397F"/>
    <w:rsid w:val="00B63FA2"/>
    <w:rsid w:val="00B64D7F"/>
    <w:rsid w:val="00B64E8B"/>
    <w:rsid w:val="00B64EB8"/>
    <w:rsid w:val="00B65E7A"/>
    <w:rsid w:val="00B66853"/>
    <w:rsid w:val="00B66C60"/>
    <w:rsid w:val="00B66DC5"/>
    <w:rsid w:val="00B67905"/>
    <w:rsid w:val="00B67BD8"/>
    <w:rsid w:val="00B7076B"/>
    <w:rsid w:val="00B70D2A"/>
    <w:rsid w:val="00B716AF"/>
    <w:rsid w:val="00B71FBC"/>
    <w:rsid w:val="00B733CD"/>
    <w:rsid w:val="00B7347F"/>
    <w:rsid w:val="00B735A5"/>
    <w:rsid w:val="00B74A34"/>
    <w:rsid w:val="00B74D4E"/>
    <w:rsid w:val="00B75D71"/>
    <w:rsid w:val="00B77608"/>
    <w:rsid w:val="00B8041B"/>
    <w:rsid w:val="00B804B0"/>
    <w:rsid w:val="00B813E5"/>
    <w:rsid w:val="00B814D3"/>
    <w:rsid w:val="00B828B3"/>
    <w:rsid w:val="00B83DF1"/>
    <w:rsid w:val="00B84B5F"/>
    <w:rsid w:val="00B85A79"/>
    <w:rsid w:val="00B878FF"/>
    <w:rsid w:val="00B87B1B"/>
    <w:rsid w:val="00B90508"/>
    <w:rsid w:val="00B92B4B"/>
    <w:rsid w:val="00B94EE9"/>
    <w:rsid w:val="00B95B5E"/>
    <w:rsid w:val="00B95EDE"/>
    <w:rsid w:val="00B96BD3"/>
    <w:rsid w:val="00B97889"/>
    <w:rsid w:val="00BA2CD8"/>
    <w:rsid w:val="00BA332B"/>
    <w:rsid w:val="00BA4B84"/>
    <w:rsid w:val="00BA59E4"/>
    <w:rsid w:val="00BA669F"/>
    <w:rsid w:val="00BB0F2A"/>
    <w:rsid w:val="00BB0FAF"/>
    <w:rsid w:val="00BB1BCE"/>
    <w:rsid w:val="00BB1CAF"/>
    <w:rsid w:val="00BB2B64"/>
    <w:rsid w:val="00BB4E3E"/>
    <w:rsid w:val="00BB5360"/>
    <w:rsid w:val="00BB5BFB"/>
    <w:rsid w:val="00BB5D53"/>
    <w:rsid w:val="00BB728F"/>
    <w:rsid w:val="00BC0591"/>
    <w:rsid w:val="00BC2CE7"/>
    <w:rsid w:val="00BC4182"/>
    <w:rsid w:val="00BC472A"/>
    <w:rsid w:val="00BC52D9"/>
    <w:rsid w:val="00BC5CB3"/>
    <w:rsid w:val="00BC6532"/>
    <w:rsid w:val="00BC7A16"/>
    <w:rsid w:val="00BC7A7A"/>
    <w:rsid w:val="00BD05E7"/>
    <w:rsid w:val="00BD07B0"/>
    <w:rsid w:val="00BD1FAB"/>
    <w:rsid w:val="00BD2738"/>
    <w:rsid w:val="00BD344E"/>
    <w:rsid w:val="00BD4B1F"/>
    <w:rsid w:val="00BD58E0"/>
    <w:rsid w:val="00BD7154"/>
    <w:rsid w:val="00BE0184"/>
    <w:rsid w:val="00BE075C"/>
    <w:rsid w:val="00BE07BC"/>
    <w:rsid w:val="00BE0E4F"/>
    <w:rsid w:val="00BE1520"/>
    <w:rsid w:val="00BE1B62"/>
    <w:rsid w:val="00BE2635"/>
    <w:rsid w:val="00BE3383"/>
    <w:rsid w:val="00BE3ED3"/>
    <w:rsid w:val="00BE4F9C"/>
    <w:rsid w:val="00BE6EFE"/>
    <w:rsid w:val="00BE73C1"/>
    <w:rsid w:val="00BF0E01"/>
    <w:rsid w:val="00BF2D96"/>
    <w:rsid w:val="00BF52EB"/>
    <w:rsid w:val="00BF5C04"/>
    <w:rsid w:val="00BF6FEE"/>
    <w:rsid w:val="00BF76B4"/>
    <w:rsid w:val="00BF7DF8"/>
    <w:rsid w:val="00C0144C"/>
    <w:rsid w:val="00C02476"/>
    <w:rsid w:val="00C0277D"/>
    <w:rsid w:val="00C02A23"/>
    <w:rsid w:val="00C02FDE"/>
    <w:rsid w:val="00C03657"/>
    <w:rsid w:val="00C036B9"/>
    <w:rsid w:val="00C067EF"/>
    <w:rsid w:val="00C069F4"/>
    <w:rsid w:val="00C071B0"/>
    <w:rsid w:val="00C10095"/>
    <w:rsid w:val="00C10E51"/>
    <w:rsid w:val="00C11516"/>
    <w:rsid w:val="00C126EB"/>
    <w:rsid w:val="00C12AD1"/>
    <w:rsid w:val="00C12B75"/>
    <w:rsid w:val="00C1349F"/>
    <w:rsid w:val="00C140EB"/>
    <w:rsid w:val="00C14638"/>
    <w:rsid w:val="00C14E37"/>
    <w:rsid w:val="00C14ED4"/>
    <w:rsid w:val="00C151F0"/>
    <w:rsid w:val="00C155F5"/>
    <w:rsid w:val="00C159DF"/>
    <w:rsid w:val="00C163D9"/>
    <w:rsid w:val="00C1739E"/>
    <w:rsid w:val="00C17478"/>
    <w:rsid w:val="00C1778F"/>
    <w:rsid w:val="00C200A4"/>
    <w:rsid w:val="00C21CFD"/>
    <w:rsid w:val="00C228D3"/>
    <w:rsid w:val="00C23220"/>
    <w:rsid w:val="00C25566"/>
    <w:rsid w:val="00C25C0E"/>
    <w:rsid w:val="00C25EC5"/>
    <w:rsid w:val="00C2720B"/>
    <w:rsid w:val="00C2766C"/>
    <w:rsid w:val="00C27A15"/>
    <w:rsid w:val="00C308B4"/>
    <w:rsid w:val="00C30BC1"/>
    <w:rsid w:val="00C31423"/>
    <w:rsid w:val="00C344BD"/>
    <w:rsid w:val="00C34A5D"/>
    <w:rsid w:val="00C34B7C"/>
    <w:rsid w:val="00C35C6F"/>
    <w:rsid w:val="00C36F46"/>
    <w:rsid w:val="00C36F61"/>
    <w:rsid w:val="00C37BDC"/>
    <w:rsid w:val="00C40E0D"/>
    <w:rsid w:val="00C42D7A"/>
    <w:rsid w:val="00C4389A"/>
    <w:rsid w:val="00C43CAC"/>
    <w:rsid w:val="00C4662B"/>
    <w:rsid w:val="00C47339"/>
    <w:rsid w:val="00C504BB"/>
    <w:rsid w:val="00C51250"/>
    <w:rsid w:val="00C53277"/>
    <w:rsid w:val="00C544C6"/>
    <w:rsid w:val="00C554C2"/>
    <w:rsid w:val="00C558E9"/>
    <w:rsid w:val="00C575BF"/>
    <w:rsid w:val="00C6139C"/>
    <w:rsid w:val="00C61A5C"/>
    <w:rsid w:val="00C625D1"/>
    <w:rsid w:val="00C63358"/>
    <w:rsid w:val="00C6361F"/>
    <w:rsid w:val="00C6430C"/>
    <w:rsid w:val="00C64927"/>
    <w:rsid w:val="00C64FF4"/>
    <w:rsid w:val="00C6542A"/>
    <w:rsid w:val="00C65866"/>
    <w:rsid w:val="00C658BB"/>
    <w:rsid w:val="00C70771"/>
    <w:rsid w:val="00C70BA3"/>
    <w:rsid w:val="00C71BCA"/>
    <w:rsid w:val="00C724B2"/>
    <w:rsid w:val="00C72ED2"/>
    <w:rsid w:val="00C7668A"/>
    <w:rsid w:val="00C776A8"/>
    <w:rsid w:val="00C776C0"/>
    <w:rsid w:val="00C80AB9"/>
    <w:rsid w:val="00C82D0F"/>
    <w:rsid w:val="00C8354B"/>
    <w:rsid w:val="00C845D7"/>
    <w:rsid w:val="00C8482B"/>
    <w:rsid w:val="00C84EEE"/>
    <w:rsid w:val="00C85978"/>
    <w:rsid w:val="00C85B8C"/>
    <w:rsid w:val="00C86EE1"/>
    <w:rsid w:val="00C86F77"/>
    <w:rsid w:val="00C87B43"/>
    <w:rsid w:val="00C90539"/>
    <w:rsid w:val="00C939F0"/>
    <w:rsid w:val="00C94600"/>
    <w:rsid w:val="00C94E39"/>
    <w:rsid w:val="00C9539B"/>
    <w:rsid w:val="00C95B53"/>
    <w:rsid w:val="00C95FC2"/>
    <w:rsid w:val="00C962C8"/>
    <w:rsid w:val="00C967F1"/>
    <w:rsid w:val="00C970CB"/>
    <w:rsid w:val="00C97E51"/>
    <w:rsid w:val="00CA02E2"/>
    <w:rsid w:val="00CA1B8E"/>
    <w:rsid w:val="00CA222B"/>
    <w:rsid w:val="00CA2C9D"/>
    <w:rsid w:val="00CA2D32"/>
    <w:rsid w:val="00CA40A1"/>
    <w:rsid w:val="00CA4A37"/>
    <w:rsid w:val="00CA5145"/>
    <w:rsid w:val="00CA65E9"/>
    <w:rsid w:val="00CA6A71"/>
    <w:rsid w:val="00CA7E6D"/>
    <w:rsid w:val="00CA7E8D"/>
    <w:rsid w:val="00CB164B"/>
    <w:rsid w:val="00CB164E"/>
    <w:rsid w:val="00CB1B31"/>
    <w:rsid w:val="00CB1E03"/>
    <w:rsid w:val="00CB1F0A"/>
    <w:rsid w:val="00CB54AE"/>
    <w:rsid w:val="00CB6307"/>
    <w:rsid w:val="00CB6FDA"/>
    <w:rsid w:val="00CB759D"/>
    <w:rsid w:val="00CB7B47"/>
    <w:rsid w:val="00CC3AFA"/>
    <w:rsid w:val="00CC44C2"/>
    <w:rsid w:val="00CC5E3B"/>
    <w:rsid w:val="00CC7549"/>
    <w:rsid w:val="00CC76D0"/>
    <w:rsid w:val="00CC7C97"/>
    <w:rsid w:val="00CD05BC"/>
    <w:rsid w:val="00CD2794"/>
    <w:rsid w:val="00CD2ED8"/>
    <w:rsid w:val="00CD306F"/>
    <w:rsid w:val="00CD3D1C"/>
    <w:rsid w:val="00CD5707"/>
    <w:rsid w:val="00CD6291"/>
    <w:rsid w:val="00CD7442"/>
    <w:rsid w:val="00CE1B87"/>
    <w:rsid w:val="00CE1F46"/>
    <w:rsid w:val="00CE29DC"/>
    <w:rsid w:val="00CE3350"/>
    <w:rsid w:val="00CE4CC3"/>
    <w:rsid w:val="00CE4E64"/>
    <w:rsid w:val="00CE4FD3"/>
    <w:rsid w:val="00CE6E78"/>
    <w:rsid w:val="00CE764E"/>
    <w:rsid w:val="00CE76B7"/>
    <w:rsid w:val="00CF06CE"/>
    <w:rsid w:val="00CF1241"/>
    <w:rsid w:val="00CF139D"/>
    <w:rsid w:val="00CF1765"/>
    <w:rsid w:val="00CF257C"/>
    <w:rsid w:val="00CF2ED9"/>
    <w:rsid w:val="00CF3A50"/>
    <w:rsid w:val="00CF422F"/>
    <w:rsid w:val="00CF4D33"/>
    <w:rsid w:val="00CF4D9D"/>
    <w:rsid w:val="00CF503F"/>
    <w:rsid w:val="00CF5494"/>
    <w:rsid w:val="00CF551B"/>
    <w:rsid w:val="00CF6B86"/>
    <w:rsid w:val="00CF7AD2"/>
    <w:rsid w:val="00D013DB"/>
    <w:rsid w:val="00D0172A"/>
    <w:rsid w:val="00D023F1"/>
    <w:rsid w:val="00D026D5"/>
    <w:rsid w:val="00D04929"/>
    <w:rsid w:val="00D052F1"/>
    <w:rsid w:val="00D06758"/>
    <w:rsid w:val="00D06D75"/>
    <w:rsid w:val="00D075E5"/>
    <w:rsid w:val="00D11866"/>
    <w:rsid w:val="00D11C2A"/>
    <w:rsid w:val="00D11FA1"/>
    <w:rsid w:val="00D120FE"/>
    <w:rsid w:val="00D14DC5"/>
    <w:rsid w:val="00D15662"/>
    <w:rsid w:val="00D16F6C"/>
    <w:rsid w:val="00D1704E"/>
    <w:rsid w:val="00D17AE9"/>
    <w:rsid w:val="00D20BBD"/>
    <w:rsid w:val="00D210A1"/>
    <w:rsid w:val="00D2176F"/>
    <w:rsid w:val="00D249B5"/>
    <w:rsid w:val="00D2511D"/>
    <w:rsid w:val="00D25972"/>
    <w:rsid w:val="00D26560"/>
    <w:rsid w:val="00D279A1"/>
    <w:rsid w:val="00D30845"/>
    <w:rsid w:val="00D30854"/>
    <w:rsid w:val="00D30B3F"/>
    <w:rsid w:val="00D316A8"/>
    <w:rsid w:val="00D32B94"/>
    <w:rsid w:val="00D32C1B"/>
    <w:rsid w:val="00D36179"/>
    <w:rsid w:val="00D361F1"/>
    <w:rsid w:val="00D37105"/>
    <w:rsid w:val="00D403D3"/>
    <w:rsid w:val="00D409B6"/>
    <w:rsid w:val="00D4111F"/>
    <w:rsid w:val="00D4428C"/>
    <w:rsid w:val="00D4440E"/>
    <w:rsid w:val="00D46AB2"/>
    <w:rsid w:val="00D46F2D"/>
    <w:rsid w:val="00D47003"/>
    <w:rsid w:val="00D511B7"/>
    <w:rsid w:val="00D5140D"/>
    <w:rsid w:val="00D523FD"/>
    <w:rsid w:val="00D525FA"/>
    <w:rsid w:val="00D53AD9"/>
    <w:rsid w:val="00D54048"/>
    <w:rsid w:val="00D54C3B"/>
    <w:rsid w:val="00D55D32"/>
    <w:rsid w:val="00D56307"/>
    <w:rsid w:val="00D565B2"/>
    <w:rsid w:val="00D56B64"/>
    <w:rsid w:val="00D56DE3"/>
    <w:rsid w:val="00D61879"/>
    <w:rsid w:val="00D633D0"/>
    <w:rsid w:val="00D658EE"/>
    <w:rsid w:val="00D65A04"/>
    <w:rsid w:val="00D65F1E"/>
    <w:rsid w:val="00D66592"/>
    <w:rsid w:val="00D667FB"/>
    <w:rsid w:val="00D674ED"/>
    <w:rsid w:val="00D679CB"/>
    <w:rsid w:val="00D67D58"/>
    <w:rsid w:val="00D70271"/>
    <w:rsid w:val="00D71FC6"/>
    <w:rsid w:val="00D720D8"/>
    <w:rsid w:val="00D73A4D"/>
    <w:rsid w:val="00D7485C"/>
    <w:rsid w:val="00D75FC3"/>
    <w:rsid w:val="00D80A19"/>
    <w:rsid w:val="00D80B8C"/>
    <w:rsid w:val="00D81D34"/>
    <w:rsid w:val="00D82673"/>
    <w:rsid w:val="00D82694"/>
    <w:rsid w:val="00D83DB3"/>
    <w:rsid w:val="00D85FAC"/>
    <w:rsid w:val="00D86F0D"/>
    <w:rsid w:val="00D91CDB"/>
    <w:rsid w:val="00D925D2"/>
    <w:rsid w:val="00D9330B"/>
    <w:rsid w:val="00D94232"/>
    <w:rsid w:val="00D94776"/>
    <w:rsid w:val="00D94938"/>
    <w:rsid w:val="00D95F14"/>
    <w:rsid w:val="00D95F2E"/>
    <w:rsid w:val="00D96698"/>
    <w:rsid w:val="00D96954"/>
    <w:rsid w:val="00D96D3D"/>
    <w:rsid w:val="00DA0FBD"/>
    <w:rsid w:val="00DA1D5E"/>
    <w:rsid w:val="00DA3E83"/>
    <w:rsid w:val="00DA6D4A"/>
    <w:rsid w:val="00DA6E07"/>
    <w:rsid w:val="00DB1AA4"/>
    <w:rsid w:val="00DB1E60"/>
    <w:rsid w:val="00DB1F3E"/>
    <w:rsid w:val="00DB27C7"/>
    <w:rsid w:val="00DB33AC"/>
    <w:rsid w:val="00DB5097"/>
    <w:rsid w:val="00DB702D"/>
    <w:rsid w:val="00DB74B5"/>
    <w:rsid w:val="00DC142E"/>
    <w:rsid w:val="00DC3864"/>
    <w:rsid w:val="00DC4CEF"/>
    <w:rsid w:val="00DC5766"/>
    <w:rsid w:val="00DC5CE7"/>
    <w:rsid w:val="00DC6FD6"/>
    <w:rsid w:val="00DC7BCE"/>
    <w:rsid w:val="00DC7C14"/>
    <w:rsid w:val="00DC7ECC"/>
    <w:rsid w:val="00DC7F8C"/>
    <w:rsid w:val="00DD0E5A"/>
    <w:rsid w:val="00DD28F7"/>
    <w:rsid w:val="00DD2E10"/>
    <w:rsid w:val="00DD41B7"/>
    <w:rsid w:val="00DD4467"/>
    <w:rsid w:val="00DD4824"/>
    <w:rsid w:val="00DD6266"/>
    <w:rsid w:val="00DD68A3"/>
    <w:rsid w:val="00DD7278"/>
    <w:rsid w:val="00DE255C"/>
    <w:rsid w:val="00DE315B"/>
    <w:rsid w:val="00DE360B"/>
    <w:rsid w:val="00DE3C2B"/>
    <w:rsid w:val="00DE4F43"/>
    <w:rsid w:val="00DE5F06"/>
    <w:rsid w:val="00DE67DD"/>
    <w:rsid w:val="00DE687E"/>
    <w:rsid w:val="00DE7C00"/>
    <w:rsid w:val="00DE7D3A"/>
    <w:rsid w:val="00DF05EC"/>
    <w:rsid w:val="00DF0C48"/>
    <w:rsid w:val="00DF2882"/>
    <w:rsid w:val="00DF3883"/>
    <w:rsid w:val="00DF4BC9"/>
    <w:rsid w:val="00DF501B"/>
    <w:rsid w:val="00DF5D4B"/>
    <w:rsid w:val="00DF6C73"/>
    <w:rsid w:val="00DF744F"/>
    <w:rsid w:val="00DF7B17"/>
    <w:rsid w:val="00E00944"/>
    <w:rsid w:val="00E01196"/>
    <w:rsid w:val="00E0157A"/>
    <w:rsid w:val="00E01FA5"/>
    <w:rsid w:val="00E02646"/>
    <w:rsid w:val="00E02743"/>
    <w:rsid w:val="00E02C3D"/>
    <w:rsid w:val="00E0362A"/>
    <w:rsid w:val="00E0495B"/>
    <w:rsid w:val="00E05491"/>
    <w:rsid w:val="00E05EAC"/>
    <w:rsid w:val="00E079D3"/>
    <w:rsid w:val="00E07A48"/>
    <w:rsid w:val="00E1094A"/>
    <w:rsid w:val="00E11294"/>
    <w:rsid w:val="00E12CBD"/>
    <w:rsid w:val="00E1331A"/>
    <w:rsid w:val="00E138D2"/>
    <w:rsid w:val="00E143C9"/>
    <w:rsid w:val="00E15CCB"/>
    <w:rsid w:val="00E16B28"/>
    <w:rsid w:val="00E16D41"/>
    <w:rsid w:val="00E207F6"/>
    <w:rsid w:val="00E21F7A"/>
    <w:rsid w:val="00E22379"/>
    <w:rsid w:val="00E22490"/>
    <w:rsid w:val="00E22B10"/>
    <w:rsid w:val="00E24735"/>
    <w:rsid w:val="00E25DF9"/>
    <w:rsid w:val="00E25ECD"/>
    <w:rsid w:val="00E263AB"/>
    <w:rsid w:val="00E270F1"/>
    <w:rsid w:val="00E308FD"/>
    <w:rsid w:val="00E3161F"/>
    <w:rsid w:val="00E32841"/>
    <w:rsid w:val="00E33487"/>
    <w:rsid w:val="00E3375C"/>
    <w:rsid w:val="00E35C01"/>
    <w:rsid w:val="00E36270"/>
    <w:rsid w:val="00E371F6"/>
    <w:rsid w:val="00E37209"/>
    <w:rsid w:val="00E4095D"/>
    <w:rsid w:val="00E41965"/>
    <w:rsid w:val="00E4321D"/>
    <w:rsid w:val="00E452F5"/>
    <w:rsid w:val="00E45410"/>
    <w:rsid w:val="00E45655"/>
    <w:rsid w:val="00E4571A"/>
    <w:rsid w:val="00E46A66"/>
    <w:rsid w:val="00E46DF7"/>
    <w:rsid w:val="00E47C1F"/>
    <w:rsid w:val="00E50856"/>
    <w:rsid w:val="00E5323F"/>
    <w:rsid w:val="00E5583F"/>
    <w:rsid w:val="00E558F0"/>
    <w:rsid w:val="00E55BEE"/>
    <w:rsid w:val="00E562D2"/>
    <w:rsid w:val="00E60461"/>
    <w:rsid w:val="00E60815"/>
    <w:rsid w:val="00E6181E"/>
    <w:rsid w:val="00E62491"/>
    <w:rsid w:val="00E62A7E"/>
    <w:rsid w:val="00E642CF"/>
    <w:rsid w:val="00E64F04"/>
    <w:rsid w:val="00E678FA"/>
    <w:rsid w:val="00E718D4"/>
    <w:rsid w:val="00E733EE"/>
    <w:rsid w:val="00E74706"/>
    <w:rsid w:val="00E75747"/>
    <w:rsid w:val="00E75EBF"/>
    <w:rsid w:val="00E7790D"/>
    <w:rsid w:val="00E77D5F"/>
    <w:rsid w:val="00E80932"/>
    <w:rsid w:val="00E85C41"/>
    <w:rsid w:val="00E87210"/>
    <w:rsid w:val="00E90756"/>
    <w:rsid w:val="00E9225B"/>
    <w:rsid w:val="00E925B8"/>
    <w:rsid w:val="00E92BB4"/>
    <w:rsid w:val="00E93090"/>
    <w:rsid w:val="00E938F9"/>
    <w:rsid w:val="00E947BC"/>
    <w:rsid w:val="00E94A0A"/>
    <w:rsid w:val="00E950E1"/>
    <w:rsid w:val="00E955A3"/>
    <w:rsid w:val="00E96283"/>
    <w:rsid w:val="00E976FC"/>
    <w:rsid w:val="00EA0195"/>
    <w:rsid w:val="00EA030B"/>
    <w:rsid w:val="00EA0FCC"/>
    <w:rsid w:val="00EA32A9"/>
    <w:rsid w:val="00EA41F4"/>
    <w:rsid w:val="00EA4AD4"/>
    <w:rsid w:val="00EA5796"/>
    <w:rsid w:val="00EA68E8"/>
    <w:rsid w:val="00EA6C5F"/>
    <w:rsid w:val="00EA6E84"/>
    <w:rsid w:val="00EA6FE6"/>
    <w:rsid w:val="00EA74A8"/>
    <w:rsid w:val="00EA7A5A"/>
    <w:rsid w:val="00EA7DC2"/>
    <w:rsid w:val="00EB0C2A"/>
    <w:rsid w:val="00EB1417"/>
    <w:rsid w:val="00EB1E84"/>
    <w:rsid w:val="00EB1F4B"/>
    <w:rsid w:val="00EB2630"/>
    <w:rsid w:val="00EB3FED"/>
    <w:rsid w:val="00EB4270"/>
    <w:rsid w:val="00EB4F99"/>
    <w:rsid w:val="00EB5461"/>
    <w:rsid w:val="00EB6D16"/>
    <w:rsid w:val="00EB71F1"/>
    <w:rsid w:val="00EB773A"/>
    <w:rsid w:val="00EC00F3"/>
    <w:rsid w:val="00EC03EF"/>
    <w:rsid w:val="00EC1E7F"/>
    <w:rsid w:val="00EC2280"/>
    <w:rsid w:val="00EC2320"/>
    <w:rsid w:val="00EC2BAD"/>
    <w:rsid w:val="00EC3FE1"/>
    <w:rsid w:val="00EC54D4"/>
    <w:rsid w:val="00EC70E2"/>
    <w:rsid w:val="00EC7C5C"/>
    <w:rsid w:val="00ED1E9B"/>
    <w:rsid w:val="00ED35B9"/>
    <w:rsid w:val="00ED47DD"/>
    <w:rsid w:val="00ED5938"/>
    <w:rsid w:val="00ED6653"/>
    <w:rsid w:val="00ED7FD6"/>
    <w:rsid w:val="00EE0957"/>
    <w:rsid w:val="00EE25EA"/>
    <w:rsid w:val="00EE3680"/>
    <w:rsid w:val="00EE4839"/>
    <w:rsid w:val="00EE53D7"/>
    <w:rsid w:val="00EE64A0"/>
    <w:rsid w:val="00EE652E"/>
    <w:rsid w:val="00EE73F2"/>
    <w:rsid w:val="00EE7AD5"/>
    <w:rsid w:val="00EF0069"/>
    <w:rsid w:val="00EF022D"/>
    <w:rsid w:val="00EF0533"/>
    <w:rsid w:val="00EF184E"/>
    <w:rsid w:val="00EF410B"/>
    <w:rsid w:val="00EF4BCF"/>
    <w:rsid w:val="00EF544B"/>
    <w:rsid w:val="00EF5F00"/>
    <w:rsid w:val="00EF6AB2"/>
    <w:rsid w:val="00EF6E39"/>
    <w:rsid w:val="00EF73A5"/>
    <w:rsid w:val="00EF7D4D"/>
    <w:rsid w:val="00F00067"/>
    <w:rsid w:val="00F0057E"/>
    <w:rsid w:val="00F03F2D"/>
    <w:rsid w:val="00F0420F"/>
    <w:rsid w:val="00F04A72"/>
    <w:rsid w:val="00F05117"/>
    <w:rsid w:val="00F0580D"/>
    <w:rsid w:val="00F05DB3"/>
    <w:rsid w:val="00F06918"/>
    <w:rsid w:val="00F11097"/>
    <w:rsid w:val="00F12A48"/>
    <w:rsid w:val="00F12DCA"/>
    <w:rsid w:val="00F13222"/>
    <w:rsid w:val="00F14430"/>
    <w:rsid w:val="00F160D0"/>
    <w:rsid w:val="00F205A2"/>
    <w:rsid w:val="00F210D4"/>
    <w:rsid w:val="00F22095"/>
    <w:rsid w:val="00F2213A"/>
    <w:rsid w:val="00F231E8"/>
    <w:rsid w:val="00F23E36"/>
    <w:rsid w:val="00F26C72"/>
    <w:rsid w:val="00F26CD8"/>
    <w:rsid w:val="00F278A4"/>
    <w:rsid w:val="00F32D80"/>
    <w:rsid w:val="00F3434B"/>
    <w:rsid w:val="00F344A7"/>
    <w:rsid w:val="00F34B03"/>
    <w:rsid w:val="00F3668A"/>
    <w:rsid w:val="00F403FD"/>
    <w:rsid w:val="00F40D55"/>
    <w:rsid w:val="00F42EE9"/>
    <w:rsid w:val="00F430F5"/>
    <w:rsid w:val="00F43AC8"/>
    <w:rsid w:val="00F440F2"/>
    <w:rsid w:val="00F45CD3"/>
    <w:rsid w:val="00F46CCE"/>
    <w:rsid w:val="00F46E1F"/>
    <w:rsid w:val="00F504BB"/>
    <w:rsid w:val="00F51F8E"/>
    <w:rsid w:val="00F53903"/>
    <w:rsid w:val="00F553AF"/>
    <w:rsid w:val="00F565AF"/>
    <w:rsid w:val="00F578FF"/>
    <w:rsid w:val="00F602E0"/>
    <w:rsid w:val="00F60FA1"/>
    <w:rsid w:val="00F62727"/>
    <w:rsid w:val="00F62B62"/>
    <w:rsid w:val="00F62D55"/>
    <w:rsid w:val="00F632C2"/>
    <w:rsid w:val="00F6365F"/>
    <w:rsid w:val="00F637AA"/>
    <w:rsid w:val="00F64ECD"/>
    <w:rsid w:val="00F65A8A"/>
    <w:rsid w:val="00F661F8"/>
    <w:rsid w:val="00F6682F"/>
    <w:rsid w:val="00F66AFE"/>
    <w:rsid w:val="00F66D0A"/>
    <w:rsid w:val="00F7031E"/>
    <w:rsid w:val="00F70976"/>
    <w:rsid w:val="00F70B28"/>
    <w:rsid w:val="00F715FA"/>
    <w:rsid w:val="00F71B8D"/>
    <w:rsid w:val="00F74037"/>
    <w:rsid w:val="00F74221"/>
    <w:rsid w:val="00F757CF"/>
    <w:rsid w:val="00F7662E"/>
    <w:rsid w:val="00F80940"/>
    <w:rsid w:val="00F80EFA"/>
    <w:rsid w:val="00F81025"/>
    <w:rsid w:val="00F82390"/>
    <w:rsid w:val="00F82993"/>
    <w:rsid w:val="00F82B14"/>
    <w:rsid w:val="00F83C0A"/>
    <w:rsid w:val="00F841B7"/>
    <w:rsid w:val="00F84B78"/>
    <w:rsid w:val="00F8594D"/>
    <w:rsid w:val="00F85D37"/>
    <w:rsid w:val="00F8791D"/>
    <w:rsid w:val="00F90203"/>
    <w:rsid w:val="00F905DA"/>
    <w:rsid w:val="00F91220"/>
    <w:rsid w:val="00F914F8"/>
    <w:rsid w:val="00F91952"/>
    <w:rsid w:val="00F922E8"/>
    <w:rsid w:val="00F9320C"/>
    <w:rsid w:val="00F96013"/>
    <w:rsid w:val="00F97822"/>
    <w:rsid w:val="00FA0189"/>
    <w:rsid w:val="00FA0685"/>
    <w:rsid w:val="00FA2C72"/>
    <w:rsid w:val="00FA2DDD"/>
    <w:rsid w:val="00FA3662"/>
    <w:rsid w:val="00FA4198"/>
    <w:rsid w:val="00FA47C5"/>
    <w:rsid w:val="00FA6A46"/>
    <w:rsid w:val="00FA6B2F"/>
    <w:rsid w:val="00FA6EFF"/>
    <w:rsid w:val="00FA7406"/>
    <w:rsid w:val="00FA75AD"/>
    <w:rsid w:val="00FB00AC"/>
    <w:rsid w:val="00FB0B99"/>
    <w:rsid w:val="00FB1685"/>
    <w:rsid w:val="00FB2497"/>
    <w:rsid w:val="00FB2543"/>
    <w:rsid w:val="00FB408B"/>
    <w:rsid w:val="00FB4245"/>
    <w:rsid w:val="00FB718A"/>
    <w:rsid w:val="00FB747F"/>
    <w:rsid w:val="00FC0030"/>
    <w:rsid w:val="00FC0A0E"/>
    <w:rsid w:val="00FC0DED"/>
    <w:rsid w:val="00FC14D7"/>
    <w:rsid w:val="00FC1C8B"/>
    <w:rsid w:val="00FC25FE"/>
    <w:rsid w:val="00FC3794"/>
    <w:rsid w:val="00FC3B5A"/>
    <w:rsid w:val="00FC4A9B"/>
    <w:rsid w:val="00FC5675"/>
    <w:rsid w:val="00FC669B"/>
    <w:rsid w:val="00FC7E93"/>
    <w:rsid w:val="00FD124C"/>
    <w:rsid w:val="00FD13F1"/>
    <w:rsid w:val="00FD161C"/>
    <w:rsid w:val="00FD26A8"/>
    <w:rsid w:val="00FD2E4A"/>
    <w:rsid w:val="00FD338C"/>
    <w:rsid w:val="00FD3656"/>
    <w:rsid w:val="00FD37F2"/>
    <w:rsid w:val="00FD438F"/>
    <w:rsid w:val="00FD7A9B"/>
    <w:rsid w:val="00FE0219"/>
    <w:rsid w:val="00FE3841"/>
    <w:rsid w:val="00FE5008"/>
    <w:rsid w:val="00FE5E43"/>
    <w:rsid w:val="00FE5F6A"/>
    <w:rsid w:val="00FE74E6"/>
    <w:rsid w:val="00FE7F45"/>
    <w:rsid w:val="00FF3281"/>
    <w:rsid w:val="00FF3283"/>
    <w:rsid w:val="00FF57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1F03C"/>
  <w15:docId w15:val="{85FFB284-BD58-4486-A94B-04D3573B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Light" w:eastAsiaTheme="minorHAnsi" w:hAnsi="Segoe UI Light" w:cs="Times New Roman"/>
        <w:color w:val="535254" w:themeColor="background1" w:themeTint="E6"/>
        <w:sz w:val="22"/>
        <w:szCs w:val="22"/>
        <w:lang w:val="en-NZ" w:eastAsia="en-US" w:bidi="ar-SA"/>
      </w:rPr>
    </w:rPrDefault>
    <w:pPrDefault>
      <w:pPr>
        <w:spacing w:after="160" w:line="320" w:lineRule="exact"/>
      </w:pPr>
    </w:pPrDefault>
  </w:docDefaults>
  <w:latentStyles w:defLockedState="1" w:defUIPriority="99" w:defSemiHidden="0" w:defUnhideWhenUsed="0" w:defQFormat="0" w:count="376">
    <w:lsdException w:name="Normal" w:locked="0" w:uiPriority="17"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17" w:unhideWhenUsed="1"/>
    <w:lsdException w:name="heading 6" w:semiHidden="1" w:uiPriority="17" w:unhideWhenUsed="1"/>
    <w:lsdException w:name="heading 7" w:semiHidden="1" w:uiPriority="17" w:unhideWhenUsed="1"/>
    <w:lsdException w:name="heading 8" w:semiHidden="1" w:uiPriority="17" w:unhideWhenUsed="1"/>
    <w:lsdException w:name="heading 9" w:semiHidden="1" w:uiPriority="17"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7"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7" w:unhideWhenUsed="1" w:qFormat="1"/>
    <w:lsdException w:name="annotation reference" w:semiHidden="1" w:unhideWhenUsed="1"/>
    <w:lsdException w:name="line number" w:semiHidden="1" w:unhideWhenUsed="1"/>
    <w:lsdException w:name="page number" w:semiHidden="1" w:uiPriority="17"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17"/>
    <w:qFormat/>
    <w:rsid w:val="005059D3"/>
    <w:pPr>
      <w:spacing w:line="320" w:lineRule="atLeast"/>
    </w:pPr>
    <w:rPr>
      <w:rFonts w:ascii="Segoe UI" w:hAnsi="Segoe UI"/>
    </w:rPr>
  </w:style>
  <w:style w:type="paragraph" w:styleId="Heading1">
    <w:name w:val="heading 1"/>
    <w:basedOn w:val="Normal"/>
    <w:next w:val="Normal"/>
    <w:link w:val="Heading1Char"/>
    <w:uiPriority w:val="9"/>
    <w:locked/>
    <w:rsid w:val="00020B12"/>
    <w:pPr>
      <w:ind w:left="1134" w:hanging="1134"/>
      <w:outlineLvl w:val="0"/>
    </w:pPr>
    <w:rPr>
      <w:rFonts w:ascii="Segoe UI Semibold" w:hAnsi="Segoe UI Semibold"/>
      <w:color w:val="00819A"/>
      <w:sz w:val="48"/>
      <w:szCs w:val="40"/>
    </w:rPr>
  </w:style>
  <w:style w:type="paragraph" w:styleId="Heading2">
    <w:name w:val="heading 2"/>
    <w:basedOn w:val="Normal"/>
    <w:next w:val="Normal"/>
    <w:link w:val="Heading2Char"/>
    <w:uiPriority w:val="9"/>
    <w:unhideWhenUsed/>
    <w:locked/>
    <w:rsid w:val="00020B12"/>
    <w:pPr>
      <w:autoSpaceDE w:val="0"/>
      <w:autoSpaceDN w:val="0"/>
      <w:adjustRightInd w:val="0"/>
      <w:spacing w:before="320" w:after="200"/>
      <w:outlineLvl w:val="1"/>
    </w:pPr>
    <w:rPr>
      <w:rFonts w:ascii="Verdana" w:hAnsi="Verdana" w:cs="Verdana"/>
      <w:b/>
      <w:bCs/>
      <w:sz w:val="28"/>
      <w:szCs w:val="32"/>
      <w:lang w:val="en-US"/>
    </w:rPr>
  </w:style>
  <w:style w:type="paragraph" w:styleId="Heading3">
    <w:name w:val="heading 3"/>
    <w:basedOn w:val="Normal"/>
    <w:next w:val="Normal"/>
    <w:link w:val="Heading3Char"/>
    <w:uiPriority w:val="9"/>
    <w:unhideWhenUsed/>
    <w:locked/>
    <w:rsid w:val="00020B12"/>
    <w:pPr>
      <w:autoSpaceDE w:val="0"/>
      <w:autoSpaceDN w:val="0"/>
      <w:adjustRightInd w:val="0"/>
      <w:spacing w:before="320" w:after="200"/>
      <w:outlineLvl w:val="2"/>
    </w:pPr>
    <w:rPr>
      <w:rFonts w:ascii="Verdana" w:hAnsi="Verdana" w:cs="Verdana"/>
      <w:b/>
      <w:sz w:val="24"/>
      <w:szCs w:val="28"/>
      <w:lang w:val="en-US"/>
    </w:rPr>
  </w:style>
  <w:style w:type="paragraph" w:styleId="Heading4">
    <w:name w:val="heading 4"/>
    <w:basedOn w:val="Normal"/>
    <w:next w:val="Normal"/>
    <w:link w:val="Heading4Char"/>
    <w:uiPriority w:val="9"/>
    <w:unhideWhenUsed/>
    <w:locked/>
    <w:rsid w:val="00020B12"/>
    <w:pPr>
      <w:autoSpaceDE w:val="0"/>
      <w:autoSpaceDN w:val="0"/>
      <w:adjustRightInd w:val="0"/>
      <w:spacing w:before="480" w:after="200" w:line="201" w:lineRule="atLeast"/>
      <w:outlineLvl w:val="3"/>
    </w:pPr>
    <w:rPr>
      <w:rFonts w:ascii="Verdana" w:hAnsi="Verdana" w:cs="Verdana"/>
      <w:b/>
      <w:bCs/>
      <w:sz w:val="20"/>
      <w:szCs w:val="20"/>
      <w:lang w:val="en-US"/>
    </w:rPr>
  </w:style>
  <w:style w:type="paragraph" w:styleId="Heading5">
    <w:name w:val="heading 5"/>
    <w:basedOn w:val="Normal"/>
    <w:next w:val="Normal"/>
    <w:link w:val="Heading5Char"/>
    <w:uiPriority w:val="17"/>
    <w:locked/>
    <w:rsid w:val="00020B12"/>
    <w:pPr>
      <w:numPr>
        <w:ilvl w:val="4"/>
        <w:numId w:val="6"/>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17"/>
    <w:locked/>
    <w:rsid w:val="00020B12"/>
    <w:pPr>
      <w:numPr>
        <w:ilvl w:val="5"/>
        <w:numId w:val="6"/>
      </w:numPr>
      <w:spacing w:before="240" w:after="60"/>
      <w:outlineLvl w:val="5"/>
    </w:pPr>
    <w:rPr>
      <w:rFonts w:ascii="Times New Roman" w:hAnsi="Times New Roman"/>
      <w:b/>
      <w:bCs/>
    </w:rPr>
  </w:style>
  <w:style w:type="paragraph" w:styleId="Heading7">
    <w:name w:val="heading 7"/>
    <w:basedOn w:val="Normal"/>
    <w:next w:val="Normal"/>
    <w:link w:val="Heading7Char"/>
    <w:uiPriority w:val="17"/>
    <w:locked/>
    <w:rsid w:val="00020B12"/>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17"/>
    <w:locked/>
    <w:rsid w:val="00020B12"/>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17"/>
    <w:locked/>
    <w:rsid w:val="00020B12"/>
    <w:pPr>
      <w:numPr>
        <w:ilvl w:val="8"/>
        <w:numId w:val="6"/>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rsid w:val="00020B12"/>
    <w:rPr>
      <w:rFonts w:ascii="Segoe UI Semibold" w:hAnsi="Segoe UI Semibold"/>
      <w:b w:val="0"/>
      <w:i w:val="0"/>
      <w:color w:val="48453D"/>
      <w:u w:val="single"/>
    </w:rPr>
  </w:style>
  <w:style w:type="character" w:customStyle="1" w:styleId="Heading5Char">
    <w:name w:val="Heading 5 Char"/>
    <w:basedOn w:val="DefaultParagraphFont"/>
    <w:link w:val="Heading5"/>
    <w:uiPriority w:val="17"/>
    <w:rsid w:val="00020B12"/>
    <w:rPr>
      <w:rFonts w:ascii="Calibri" w:hAnsi="Calibri"/>
      <w:b/>
      <w:bCs/>
      <w:i/>
      <w:iCs/>
      <w:sz w:val="26"/>
      <w:szCs w:val="26"/>
    </w:rPr>
  </w:style>
  <w:style w:type="character" w:customStyle="1" w:styleId="Heading6Char">
    <w:name w:val="Heading 6 Char"/>
    <w:basedOn w:val="DefaultParagraphFont"/>
    <w:link w:val="Heading6"/>
    <w:uiPriority w:val="17"/>
    <w:rsid w:val="00020B12"/>
    <w:rPr>
      <w:rFonts w:ascii="Times New Roman" w:hAnsi="Times New Roman"/>
      <w:b/>
      <w:bCs/>
    </w:rPr>
  </w:style>
  <w:style w:type="character" w:customStyle="1" w:styleId="Heading7Char">
    <w:name w:val="Heading 7 Char"/>
    <w:basedOn w:val="DefaultParagraphFont"/>
    <w:link w:val="Heading7"/>
    <w:uiPriority w:val="17"/>
    <w:rsid w:val="00020B12"/>
    <w:rPr>
      <w:rFonts w:ascii="Calibri" w:hAnsi="Calibri"/>
      <w:sz w:val="24"/>
      <w:szCs w:val="24"/>
    </w:rPr>
  </w:style>
  <w:style w:type="character" w:customStyle="1" w:styleId="Heading8Char">
    <w:name w:val="Heading 8 Char"/>
    <w:basedOn w:val="DefaultParagraphFont"/>
    <w:link w:val="Heading8"/>
    <w:uiPriority w:val="17"/>
    <w:rsid w:val="00020B12"/>
    <w:rPr>
      <w:rFonts w:ascii="Calibri" w:hAnsi="Calibri"/>
      <w:i/>
      <w:iCs/>
      <w:sz w:val="24"/>
      <w:szCs w:val="24"/>
    </w:rPr>
  </w:style>
  <w:style w:type="character" w:customStyle="1" w:styleId="Heading9Char">
    <w:name w:val="Heading 9 Char"/>
    <w:basedOn w:val="DefaultParagraphFont"/>
    <w:link w:val="Heading9"/>
    <w:uiPriority w:val="17"/>
    <w:rsid w:val="00020B12"/>
    <w:rPr>
      <w:rFonts w:ascii="Cambria" w:hAnsi="Cambria"/>
    </w:rPr>
  </w:style>
  <w:style w:type="paragraph" w:styleId="Footer">
    <w:name w:val="footer"/>
    <w:basedOn w:val="Normal"/>
    <w:link w:val="FooterChar"/>
    <w:uiPriority w:val="99"/>
    <w:unhideWhenUsed/>
    <w:qFormat/>
    <w:rsid w:val="005059D3"/>
    <w:pPr>
      <w:tabs>
        <w:tab w:val="right" w:pos="8505"/>
        <w:tab w:val="right" w:pos="8789"/>
        <w:tab w:val="right" w:pos="10206"/>
      </w:tabs>
      <w:spacing w:before="120" w:after="0"/>
      <w:jc w:val="right"/>
    </w:pPr>
    <w:rPr>
      <w:noProof/>
      <w:color w:val="00425D" w:themeColor="text2"/>
      <w:sz w:val="16"/>
      <w:szCs w:val="16"/>
      <w:lang w:val="en-US"/>
    </w:rPr>
  </w:style>
  <w:style w:type="character" w:customStyle="1" w:styleId="FooterChar">
    <w:name w:val="Footer Char"/>
    <w:basedOn w:val="DefaultParagraphFont"/>
    <w:link w:val="Footer"/>
    <w:uiPriority w:val="99"/>
    <w:rsid w:val="005059D3"/>
    <w:rPr>
      <w:rFonts w:ascii="Segoe UI" w:hAnsi="Segoe UI"/>
      <w:noProof/>
      <w:color w:val="00425D" w:themeColor="text2"/>
      <w:sz w:val="16"/>
      <w:szCs w:val="16"/>
      <w:lang w:val="en-US"/>
    </w:rPr>
  </w:style>
  <w:style w:type="paragraph" w:styleId="Header">
    <w:name w:val="header"/>
    <w:basedOn w:val="Footer"/>
    <w:link w:val="HeaderChar"/>
    <w:uiPriority w:val="17"/>
    <w:unhideWhenUsed/>
    <w:qFormat/>
    <w:locked/>
    <w:rsid w:val="005059D3"/>
    <w:pPr>
      <w:spacing w:before="0" w:after="120"/>
    </w:pPr>
  </w:style>
  <w:style w:type="character" w:customStyle="1" w:styleId="HeaderChar">
    <w:name w:val="Header Char"/>
    <w:basedOn w:val="DefaultParagraphFont"/>
    <w:link w:val="Header"/>
    <w:uiPriority w:val="17"/>
    <w:rsid w:val="005059D3"/>
    <w:rPr>
      <w:rFonts w:ascii="Segoe UI" w:hAnsi="Segoe UI"/>
      <w:noProof/>
      <w:color w:val="00425D" w:themeColor="text2"/>
      <w:sz w:val="16"/>
      <w:szCs w:val="16"/>
      <w:lang w:val="en-US"/>
    </w:rPr>
  </w:style>
  <w:style w:type="character" w:styleId="Hyperlink">
    <w:name w:val="Hyperlink"/>
    <w:uiPriority w:val="99"/>
    <w:qFormat/>
    <w:rsid w:val="0097157A"/>
    <w:rPr>
      <w:rFonts w:ascii="Segoe UI" w:hAnsi="Segoe UI"/>
      <w:caps w:val="0"/>
      <w:smallCaps w:val="0"/>
      <w:strike w:val="0"/>
      <w:dstrike w:val="0"/>
      <w:vanish w:val="0"/>
      <w:color w:val="00425D" w:themeColor="text2"/>
      <w:u w:val="single"/>
      <w:vertAlign w:val="baseline"/>
    </w:rPr>
  </w:style>
  <w:style w:type="paragraph" w:customStyle="1" w:styleId="35Bodybulletsroman">
    <w:name w:val="3.5 Body bullets roman"/>
    <w:uiPriority w:val="17"/>
    <w:qFormat/>
    <w:rsid w:val="005059D3"/>
    <w:pPr>
      <w:numPr>
        <w:ilvl w:val="2"/>
        <w:numId w:val="10"/>
      </w:numPr>
      <w:spacing w:line="320" w:lineRule="atLeast"/>
      <w:contextualSpacing/>
    </w:pPr>
    <w:rPr>
      <w:rFonts w:ascii="Segoe UI" w:hAnsi="Segoe UI"/>
      <w:bCs/>
      <w:szCs w:val="18"/>
      <w:lang w:eastAsia="en-NZ"/>
    </w:rPr>
  </w:style>
  <w:style w:type="paragraph" w:customStyle="1" w:styleId="LINZurl">
    <w:name w:val="LINZ url"/>
    <w:basedOn w:val="Normal"/>
    <w:uiPriority w:val="17"/>
    <w:qFormat/>
    <w:rsid w:val="005059D3"/>
    <w:rPr>
      <w:rFonts w:ascii="Segoe UI Semibold" w:hAnsi="Segoe UI Semibold"/>
      <w:color w:val="FFFFFF" w:themeColor="background2"/>
    </w:rPr>
  </w:style>
  <w:style w:type="character" w:customStyle="1" w:styleId="Heading1Char">
    <w:name w:val="Heading 1 Char"/>
    <w:basedOn w:val="DefaultParagraphFont"/>
    <w:link w:val="Heading1"/>
    <w:uiPriority w:val="9"/>
    <w:rsid w:val="00020B12"/>
    <w:rPr>
      <w:rFonts w:ascii="Segoe UI Semibold" w:hAnsi="Segoe UI Semibold"/>
      <w:color w:val="00819A"/>
      <w:sz w:val="48"/>
      <w:szCs w:val="40"/>
    </w:rPr>
  </w:style>
  <w:style w:type="character" w:customStyle="1" w:styleId="Heading2Char">
    <w:name w:val="Heading 2 Char"/>
    <w:basedOn w:val="DefaultParagraphFont"/>
    <w:link w:val="Heading2"/>
    <w:uiPriority w:val="9"/>
    <w:rsid w:val="00020B12"/>
    <w:rPr>
      <w:rFonts w:ascii="Verdana" w:hAnsi="Verdana" w:cs="Verdana"/>
      <w:b/>
      <w:bCs/>
      <w:sz w:val="28"/>
      <w:szCs w:val="32"/>
      <w:lang w:val="en-US"/>
    </w:rPr>
  </w:style>
  <w:style w:type="character" w:customStyle="1" w:styleId="Heading3Char">
    <w:name w:val="Heading 3 Char"/>
    <w:basedOn w:val="DefaultParagraphFont"/>
    <w:link w:val="Heading3"/>
    <w:uiPriority w:val="9"/>
    <w:rsid w:val="00020B12"/>
    <w:rPr>
      <w:rFonts w:ascii="Verdana" w:hAnsi="Verdana" w:cs="Verdana"/>
      <w:b/>
      <w:sz w:val="24"/>
      <w:szCs w:val="28"/>
      <w:lang w:val="en-US"/>
    </w:rPr>
  </w:style>
  <w:style w:type="character" w:customStyle="1" w:styleId="Heading4Char">
    <w:name w:val="Heading 4 Char"/>
    <w:basedOn w:val="DefaultParagraphFont"/>
    <w:link w:val="Heading4"/>
    <w:uiPriority w:val="9"/>
    <w:rsid w:val="00020B12"/>
    <w:rPr>
      <w:rFonts w:ascii="Verdana" w:hAnsi="Verdana" w:cs="Verdana"/>
      <w:b/>
      <w:bCs/>
      <w:sz w:val="20"/>
      <w:szCs w:val="20"/>
      <w:lang w:val="en-US"/>
    </w:rPr>
  </w:style>
  <w:style w:type="numbering" w:styleId="1ai">
    <w:name w:val="Outline List 1"/>
    <w:basedOn w:val="NoList"/>
    <w:uiPriority w:val="99"/>
    <w:semiHidden/>
    <w:unhideWhenUsed/>
    <w:rsid w:val="00020B12"/>
    <w:pPr>
      <w:numPr>
        <w:numId w:val="2"/>
      </w:numPr>
    </w:pPr>
  </w:style>
  <w:style w:type="paragraph" w:customStyle="1" w:styleId="24Subheadinglevel4">
    <w:name w:val="2.4 Sub heading level 4"/>
    <w:basedOn w:val="21MainSubheadinglevel1"/>
    <w:uiPriority w:val="17"/>
    <w:qFormat/>
    <w:rsid w:val="005059D3"/>
    <w:pPr>
      <w:spacing w:before="240" w:after="80" w:line="300" w:lineRule="atLeast"/>
      <w:contextualSpacing/>
      <w:outlineLvl w:val="9"/>
    </w:pPr>
    <w:rPr>
      <w:rFonts w:ascii="Segoe UI Semibold" w:hAnsi="Segoe UI Semibold"/>
      <w:color w:val="00425D" w:themeColor="text2"/>
      <w:sz w:val="26"/>
    </w:rPr>
  </w:style>
  <w:style w:type="paragraph" w:customStyle="1" w:styleId="40Tableheadwhite">
    <w:name w:val="4.0 Table head white"/>
    <w:basedOn w:val="Normal"/>
    <w:uiPriority w:val="17"/>
    <w:qFormat/>
    <w:rsid w:val="005059D3"/>
    <w:pPr>
      <w:spacing w:before="80" w:after="80"/>
      <w:ind w:left="170" w:right="170"/>
    </w:pPr>
    <w:rPr>
      <w:rFonts w:ascii="Segoe UI Semibold" w:hAnsi="Segoe UI Semibold"/>
      <w:color w:val="FFFFFF" w:themeColor="background2"/>
      <w:lang w:eastAsia="en-NZ"/>
    </w:rPr>
  </w:style>
  <w:style w:type="paragraph" w:customStyle="1" w:styleId="41Tableheadblue">
    <w:name w:val="4.1 Table head blue"/>
    <w:basedOn w:val="Normal"/>
    <w:uiPriority w:val="17"/>
    <w:qFormat/>
    <w:rsid w:val="005059D3"/>
    <w:pPr>
      <w:spacing w:before="80" w:after="80"/>
      <w:ind w:left="170" w:right="170"/>
    </w:pPr>
    <w:rPr>
      <w:rFonts w:ascii="Segoe UI Semibold" w:hAnsi="Segoe UI Semibold"/>
      <w:color w:val="00425D" w:themeColor="text2"/>
      <w:lang w:eastAsia="en-NZ"/>
    </w:rPr>
  </w:style>
  <w:style w:type="paragraph" w:customStyle="1" w:styleId="42TableBodycopy">
    <w:name w:val="4.2 Table Body copy"/>
    <w:basedOn w:val="Normal"/>
    <w:uiPriority w:val="17"/>
    <w:qFormat/>
    <w:rsid w:val="005059D3"/>
    <w:pPr>
      <w:spacing w:before="80" w:after="80"/>
      <w:ind w:left="170" w:right="170"/>
    </w:pPr>
    <w:rPr>
      <w:lang w:eastAsia="en-NZ"/>
    </w:rPr>
  </w:style>
  <w:style w:type="paragraph" w:customStyle="1" w:styleId="43Bodytablebullets">
    <w:name w:val="4.3 Body table bullets"/>
    <w:basedOn w:val="33Bodybullets"/>
    <w:uiPriority w:val="17"/>
    <w:qFormat/>
    <w:rsid w:val="005059D3"/>
    <w:pPr>
      <w:spacing w:before="80" w:after="80"/>
      <w:ind w:right="170"/>
      <w:contextualSpacing w:val="0"/>
    </w:pPr>
    <w:rPr>
      <w:lang w:eastAsia="en-NZ"/>
    </w:rPr>
  </w:style>
  <w:style w:type="paragraph" w:customStyle="1" w:styleId="43Tablebodybold">
    <w:name w:val="4.3 Table body bold"/>
    <w:basedOn w:val="Normal"/>
    <w:uiPriority w:val="17"/>
    <w:qFormat/>
    <w:rsid w:val="005059D3"/>
    <w:pPr>
      <w:spacing w:before="80" w:after="80"/>
      <w:ind w:left="170" w:right="170"/>
    </w:pPr>
    <w:rPr>
      <w:rFonts w:ascii="Segoe UI Semibold" w:hAnsi="Segoe UI Semibold"/>
    </w:rPr>
  </w:style>
  <w:style w:type="table" w:customStyle="1" w:styleId="4ALINZDefaulttable">
    <w:name w:val="4.A LINZ Default table"/>
    <w:uiPriority w:val="99"/>
    <w:rsid w:val="00FA6EFF"/>
    <w:pPr>
      <w:spacing w:before="80" w:after="80"/>
      <w:ind w:left="170" w:right="170"/>
    </w:pPr>
    <w:rPr>
      <w:rFonts w:ascii="Segoe UI" w:hAnsi="Segoe UI"/>
      <w:color w:val="auto"/>
      <w:sz w:val="20"/>
      <w:szCs w:val="20"/>
      <w:lang w:eastAsia="en-NZ"/>
    </w:rPr>
    <w:tblPr>
      <w:tblStyleRowBandSize w:val="1"/>
      <w:tblStyleColBandSize w:val="1"/>
      <w:tblCellMar>
        <w:top w:w="0" w:type="dxa"/>
        <w:left w:w="0" w:type="dxa"/>
        <w:bottom w:w="0" w:type="dxa"/>
        <w:right w:w="0" w:type="dxa"/>
      </w:tblCellMar>
    </w:tblPr>
    <w:tblStylePr w:type="firstRow">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w:hAnsi="Segoe UI"/>
        <w:b/>
        <w:i w:val="0"/>
        <w:caps w:val="0"/>
        <w:smallCaps w:val="0"/>
        <w:strike w:val="0"/>
        <w:dstrike w:val="0"/>
        <w:vanish w:val="0"/>
        <w:color w:val="FFFFFF" w:themeColor="background2"/>
        <w:sz w:val="22"/>
        <w:u w:val="none"/>
        <w:vertAlign w:val="baseline"/>
      </w:rPr>
      <w:tblPr/>
      <w:tcPr>
        <w:shd w:val="clear" w:color="auto" w:fill="007198"/>
      </w:tcPr>
    </w:tblStylePr>
    <w:tblStylePr w:type="lastRow">
      <w:pPr>
        <w:wordWrap/>
        <w:spacing w:beforeLines="0" w:before="80" w:beforeAutospacing="0" w:afterLines="0" w:after="80" w:afterAutospacing="0" w:line="320" w:lineRule="exact"/>
        <w:ind w:leftChars="0" w:left="0" w:rightChars="0" w:right="0" w:firstLineChars="0" w:firstLine="0"/>
        <w:contextualSpacing w:val="0"/>
        <w:mirrorIndents w:val="0"/>
        <w:jc w:val="left"/>
        <w:outlineLvl w:val="9"/>
      </w:pPr>
      <w:rPr>
        <w:rFonts w:ascii="Segoe UI Semibold" w:hAnsi="Segoe UI Semibold"/>
        <w:b w:val="0"/>
        <w:i w:val="0"/>
        <w:caps w:val="0"/>
        <w:smallCaps w:val="0"/>
        <w:strike w:val="0"/>
        <w:dstrike w:val="0"/>
        <w:vanish w:val="0"/>
        <w:color w:val="414042" w:themeColor="background1"/>
        <w:sz w:val="20"/>
        <w:vertAlign w:val="baseline"/>
      </w:rPr>
      <w:tblPr/>
      <w:tcPr>
        <w:tcBorders>
          <w:top w:val="nil"/>
          <w:left w:val="nil"/>
          <w:bottom w:val="nil"/>
          <w:right w:val="nil"/>
          <w:insideH w:val="nil"/>
          <w:insideV w:val="nil"/>
          <w:tl2br w:val="nil"/>
          <w:tr2bl w:val="nil"/>
        </w:tcBorders>
      </w:tcPr>
    </w:tblStylePr>
    <w:tblStylePr w:type="fir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Semibold" w:hAnsi="Segoe UI Semibold"/>
        <w:b w:val="0"/>
        <w:i w:val="0"/>
        <w:caps w:val="0"/>
        <w:smallCaps w:val="0"/>
        <w:strike w:val="0"/>
        <w:dstrike w:val="0"/>
        <w:vanish w:val="0"/>
        <w:color w:val="414042" w:themeColor="background1"/>
        <w:sz w:val="22"/>
        <w:u w:val="none"/>
        <w:vertAlign w:val="baseline"/>
      </w:rPr>
    </w:tblStylePr>
    <w:tblStylePr w:type="la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rPr>
    </w:tblStylePr>
    <w:tblStylePr w:type="band1Vert">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sz w:val="22"/>
      </w:rPr>
      <w:tblPr/>
      <w:tcPr>
        <w:shd w:val="clear" w:color="auto" w:fill="D9F1F6"/>
      </w:tcPr>
    </w:tblStylePr>
    <w:tblStylePr w:type="band2Vert">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sz w:val="22"/>
      </w:rPr>
    </w:tblStylePr>
    <w:tblStylePr w:type="band1Horz">
      <w:pPr>
        <w:wordWrap/>
        <w:spacing w:beforeLines="0" w:before="80" w:beforeAutospacing="0" w:afterLines="0" w:after="80" w:afterAutospacing="0" w:line="320" w:lineRule="exact"/>
        <w:ind w:leftChars="0" w:left="170" w:rightChars="0" w:right="170" w:firstLineChars="0" w:firstLine="0"/>
        <w:contextualSpacing w:val="0"/>
        <w:mirrorIndents w:val="0"/>
        <w:jc w:val="left"/>
      </w:pPr>
      <w:rPr>
        <w:rFonts w:ascii="Segoe UI Light" w:hAnsi="Segoe UI Light"/>
        <w:sz w:val="22"/>
      </w:rPr>
    </w:tblStylePr>
    <w:tblStylePr w:type="band2Horz">
      <w:rPr>
        <w:rFonts w:ascii="Segoe UI Light" w:hAnsi="Segoe UI Light"/>
        <w:b w:val="0"/>
        <w:i w:val="0"/>
        <w:caps w:val="0"/>
        <w:smallCaps w:val="0"/>
        <w:strike w:val="0"/>
        <w:dstrike w:val="0"/>
        <w:vanish w:val="0"/>
        <w:sz w:val="22"/>
        <w:vertAlign w:val="baseline"/>
      </w:rPr>
      <w:tblPr/>
      <w:tcPr>
        <w:shd w:val="clear" w:color="auto" w:fill="D9F1F6" w:themeFill="accent5"/>
      </w:tcPr>
    </w:tblStylePr>
  </w:style>
  <w:style w:type="table" w:customStyle="1" w:styleId="4BLINZTablegridonly">
    <w:name w:val="4.B LINZ Table grid only"/>
    <w:basedOn w:val="TableNormal"/>
    <w:uiPriority w:val="99"/>
    <w:rsid w:val="00FA6EFF"/>
    <w:pPr>
      <w:spacing w:before="80" w:after="80"/>
      <w:ind w:left="170" w:right="170"/>
    </w:pPr>
    <w:rPr>
      <w:rFonts w:ascii="Segoe UI" w:hAnsi="Segoe UI"/>
    </w:rPr>
    <w:tblPr>
      <w:tblStyleRowBandSize w:val="1"/>
      <w:tblStyleColBandSize w:val="1"/>
      <w:tblBorders>
        <w:top w:val="single" w:sz="4" w:space="0" w:color="00425D" w:themeColor="text2"/>
        <w:bottom w:val="single" w:sz="4" w:space="0" w:color="00425D" w:themeColor="text2"/>
        <w:insideH w:val="single" w:sz="4" w:space="0" w:color="00425D" w:themeColor="text2"/>
      </w:tblBorders>
    </w:tblPr>
    <w:tcPr>
      <w:shd w:val="clear" w:color="auto" w:fill="auto"/>
      <w:tcMar>
        <w:left w:w="0" w:type="dxa"/>
        <w:right w:w="0" w:type="dxa"/>
      </w:tcMar>
    </w:tcPr>
    <w:tblStylePr w:type="firstRow">
      <w:pPr>
        <w:wordWrap/>
        <w:spacing w:beforeLines="0" w:before="80" w:beforeAutospacing="0" w:afterLines="0" w:after="80" w:afterAutospacing="0" w:line="320" w:lineRule="exact"/>
        <w:ind w:leftChars="0" w:left="170" w:rightChars="0" w:right="170" w:firstLineChars="0" w:firstLine="0"/>
        <w:contextualSpacing w:val="0"/>
        <w:mirrorIndents/>
        <w:jc w:val="left"/>
        <w:outlineLvl w:val="9"/>
      </w:pPr>
      <w:rPr>
        <w:rFonts w:ascii="Segoe UI" w:hAnsi="Segoe UI"/>
        <w:b/>
        <w:i w:val="0"/>
        <w:caps w:val="0"/>
        <w:smallCaps w:val="0"/>
        <w:strike w:val="0"/>
        <w:dstrike w:val="0"/>
        <w:vanish w:val="0"/>
        <w:color w:val="00425D" w:themeColor="text2"/>
        <w:sz w:val="22"/>
        <w:u w:val="none"/>
        <w:vertAlign w:val="baseline"/>
      </w:rPr>
      <w:tblPr/>
      <w:tcPr>
        <w:tcBorders>
          <w:top w:val="single" w:sz="4" w:space="0" w:color="00425D" w:themeColor="text2"/>
          <w:left w:val="nil"/>
          <w:bottom w:val="single" w:sz="12" w:space="0" w:color="00425D" w:themeColor="text2"/>
          <w:right w:val="nil"/>
          <w:insideH w:val="nil"/>
          <w:insideV w:val="nil"/>
          <w:tl2br w:val="nil"/>
          <w:tr2bl w:val="nil"/>
        </w:tcBorders>
        <w:shd w:val="clear" w:color="auto" w:fill="auto"/>
      </w:tcPr>
    </w:tblStylePr>
    <w:tblStylePr w:type="lastRow">
      <w:rPr>
        <w:rFonts w:ascii="Segoe UI Light" w:hAnsi="Segoe UI Light"/>
        <w:b w:val="0"/>
        <w:i w:val="0"/>
        <w:caps w:val="0"/>
        <w:smallCaps w:val="0"/>
        <w:strike w:val="0"/>
        <w:dstrike w:val="0"/>
        <w:vanish w:val="0"/>
        <w:color w:val="535254" w:themeColor="background1" w:themeTint="E6"/>
        <w:sz w:val="22"/>
        <w:vertAlign w:val="baseline"/>
      </w:rPr>
      <w:tblPr/>
      <w:tcPr>
        <w:tcBorders>
          <w:top w:val="nil"/>
          <w:left w:val="nil"/>
          <w:bottom w:val="single" w:sz="12" w:space="0" w:color="00425D" w:themeColor="text2"/>
          <w:right w:val="nil"/>
          <w:insideH w:val="nil"/>
          <w:insideV w:val="nil"/>
          <w:tl2br w:val="nil"/>
          <w:tr2bl w:val="nil"/>
        </w:tcBorders>
        <w:shd w:val="clear" w:color="auto" w:fill="auto"/>
      </w:tcPr>
    </w:tblStylePr>
    <w:tblStylePr w:type="fir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b w:val="0"/>
        <w:i w:val="0"/>
        <w:caps w:val="0"/>
        <w:smallCaps w:val="0"/>
        <w:strike w:val="0"/>
        <w:dstrike w:val="0"/>
        <w:vanish w:val="0"/>
        <w:color w:val="706F72" w:themeColor="background1" w:themeTint="BF"/>
        <w:sz w:val="22"/>
        <w:u w:val="none"/>
        <w:vertAlign w:val="baseline"/>
      </w:rPr>
      <w:tblPr/>
      <w:tcPr>
        <w:tcBorders>
          <w:top w:val="single" w:sz="4" w:space="0" w:color="00425D" w:themeColor="text2"/>
          <w:left w:val="nil"/>
          <w:bottom w:val="single" w:sz="4" w:space="0" w:color="00425D" w:themeColor="text2"/>
          <w:right w:val="nil"/>
          <w:insideH w:val="nil"/>
          <w:insideV w:val="nil"/>
          <w:tl2br w:val="nil"/>
          <w:tr2bl w:val="nil"/>
        </w:tcBorders>
        <w:shd w:val="clear" w:color="auto" w:fill="auto"/>
      </w:tcPr>
    </w:tblStylePr>
    <w:tblStylePr w:type="band1Vert">
      <w:pPr>
        <w:wordWrap/>
        <w:spacing w:beforeLines="0" w:before="80" w:beforeAutospacing="0" w:afterLines="0" w:after="80" w:afterAutospacing="0" w:line="320" w:lineRule="exact"/>
        <w:ind w:leftChars="0" w:left="170" w:rightChars="0" w:right="170" w:firstLineChars="0" w:firstLine="0"/>
        <w:jc w:val="left"/>
        <w:outlineLvl w:val="9"/>
      </w:pPr>
    </w:tblStylePr>
    <w:tblStylePr w:type="band2Vert">
      <w:pPr>
        <w:wordWrap/>
        <w:spacing w:beforeLines="0" w:before="80" w:beforeAutospacing="0" w:afterLines="0" w:after="80" w:afterAutospacing="0" w:line="320" w:lineRule="exact"/>
        <w:ind w:leftChars="0" w:left="170" w:rightChars="0" w:right="170" w:firstLineChars="0" w:firstLine="0"/>
      </w:pPr>
    </w:tblStylePr>
    <w:tblStylePr w:type="band1Horz">
      <w:pPr>
        <w:wordWrap/>
        <w:spacing w:beforeLines="0" w:before="80" w:beforeAutospacing="0" w:afterLines="0" w:after="80" w:afterAutospacing="0" w:line="320" w:lineRule="exact"/>
        <w:ind w:leftChars="0" w:left="170" w:rightChars="0" w:right="170" w:firstLineChars="0" w:firstLine="0"/>
      </w:pPr>
      <w:tblPr/>
      <w:tcPr>
        <w:tcBorders>
          <w:top w:val="nil"/>
          <w:left w:val="nil"/>
          <w:bottom w:val="nil"/>
          <w:right w:val="nil"/>
          <w:insideH w:val="nil"/>
          <w:insideV w:val="nil"/>
          <w:tl2br w:val="nil"/>
          <w:tr2bl w:val="nil"/>
        </w:tcBorders>
      </w:tcPr>
    </w:tblStylePr>
    <w:tblStylePr w:type="band2Horz">
      <w:pPr>
        <w:wordWrap/>
        <w:spacing w:beforeLines="0" w:before="80" w:beforeAutospacing="0" w:afterLines="0" w:after="80" w:afterAutospacing="0" w:line="320" w:lineRule="exact"/>
        <w:ind w:leftChars="0" w:left="170" w:rightChars="0" w:right="170" w:firstLineChars="0" w:firstLine="0"/>
      </w:pPr>
    </w:tblStylePr>
  </w:style>
  <w:style w:type="paragraph" w:customStyle="1" w:styleId="52Smalltable8ptbody">
    <w:name w:val="5.2 Small table 8 pt body"/>
    <w:basedOn w:val="42TableBodycopy"/>
    <w:uiPriority w:val="17"/>
    <w:qFormat/>
    <w:rsid w:val="005059D3"/>
    <w:pPr>
      <w:spacing w:before="60" w:after="60" w:line="240" w:lineRule="atLeast"/>
      <w:jc w:val="right"/>
    </w:pPr>
    <w:rPr>
      <w:rFonts w:cstheme="minorBidi"/>
      <w:color w:val="414042" w:themeColor="background1"/>
      <w:sz w:val="16"/>
      <w:szCs w:val="18"/>
    </w:rPr>
  </w:style>
  <w:style w:type="paragraph" w:customStyle="1" w:styleId="53Smalltable8ptbullets">
    <w:name w:val="5.3 Small table 8 pt bullets"/>
    <w:basedOn w:val="43Bodytablebullets"/>
    <w:uiPriority w:val="17"/>
    <w:qFormat/>
    <w:rsid w:val="005059D3"/>
    <w:pPr>
      <w:numPr>
        <w:numId w:val="0"/>
      </w:numPr>
      <w:tabs>
        <w:tab w:val="clear" w:pos="567"/>
      </w:tabs>
      <w:spacing w:before="60" w:after="60" w:line="240" w:lineRule="atLeast"/>
      <w:ind w:left="510" w:hanging="340"/>
    </w:pPr>
    <w:rPr>
      <w:rFonts w:cstheme="minorBidi"/>
      <w:color w:val="706F72" w:themeColor="background1" w:themeTint="BF"/>
      <w:sz w:val="16"/>
    </w:rPr>
  </w:style>
  <w:style w:type="table" w:customStyle="1" w:styleId="5ATablebluebandedsmall">
    <w:name w:val="5.A Table blue banded small"/>
    <w:basedOn w:val="TableNormal"/>
    <w:uiPriority w:val="99"/>
    <w:rsid w:val="00FA6EFF"/>
    <w:pPr>
      <w:spacing w:before="60" w:after="60" w:line="240" w:lineRule="exact"/>
      <w:ind w:left="170" w:right="170"/>
      <w:jc w:val="right"/>
    </w:pPr>
    <w:rPr>
      <w:rFonts w:ascii="Segoe UI" w:hAnsi="Segoe UI"/>
      <w:sz w:val="16"/>
    </w:rPr>
    <w:tblPr>
      <w:tblStyleRowBandSize w:val="1"/>
      <w:tblStyleColBandSize w:val="1"/>
      <w:tblCellSpacing w:w="11" w:type="dxa"/>
      <w:tblCellMar>
        <w:left w:w="0" w:type="dxa"/>
        <w:right w:w="0" w:type="dxa"/>
      </w:tblCellMar>
    </w:tblPr>
    <w:trPr>
      <w:tblCellSpacing w:w="11" w:type="dxa"/>
    </w:trPr>
    <w:tblStylePr w:type="firstRow">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w:hAnsi="Segoe UI"/>
        <w:b/>
        <w:i w:val="0"/>
        <w:caps w:val="0"/>
        <w:smallCaps w:val="0"/>
        <w:strike w:val="0"/>
        <w:dstrike w:val="0"/>
        <w:vanish w:val="0"/>
        <w:color w:val="FFFFFF" w:themeColor="background2"/>
        <w:sz w:val="16"/>
        <w:vertAlign w:val="baseline"/>
      </w:rPr>
      <w:tblPr/>
      <w:tcPr>
        <w:tcBorders>
          <w:top w:val="nil"/>
          <w:left w:val="nil"/>
          <w:bottom w:val="nil"/>
          <w:right w:val="nil"/>
          <w:insideH w:val="nil"/>
          <w:insideV w:val="nil"/>
          <w:tl2br w:val="nil"/>
          <w:tr2bl w:val="nil"/>
        </w:tcBorders>
        <w:shd w:val="clear" w:color="auto" w:fill="00425D" w:themeFill="text2"/>
      </w:tcPr>
    </w:tblStylePr>
    <w:tblStylePr w:type="lastRow">
      <w:pPr>
        <w:wordWrap/>
        <w:spacing w:beforeLines="0" w:before="60" w:beforeAutospacing="0" w:afterLines="0" w:after="60" w:afterAutospacing="0" w:line="240" w:lineRule="exact"/>
        <w:ind w:leftChars="0" w:left="170" w:rightChars="0" w:right="170" w:firstLineChars="0" w:firstLine="0"/>
        <w:contextualSpacing w:val="0"/>
        <w:mirrorIndents w:val="0"/>
        <w:jc w:val="right"/>
      </w:pPr>
      <w:rPr>
        <w:rFonts w:ascii="Segoe UI" w:hAnsi="Segoe UI"/>
        <w:b/>
        <w:i w:val="0"/>
        <w:caps w:val="0"/>
        <w:smallCaps w:val="0"/>
        <w:strike w:val="0"/>
        <w:dstrike w:val="0"/>
        <w:vanish w:val="0"/>
        <w:color w:val="00425D" w:themeColor="text2"/>
        <w:sz w:val="16"/>
        <w:vertAlign w:val="baseline"/>
      </w:rPr>
      <w:tblPr/>
      <w:tcPr>
        <w:tcBorders>
          <w:top w:val="nil"/>
          <w:left w:val="nil"/>
          <w:bottom w:val="nil"/>
          <w:right w:val="nil"/>
          <w:insideH w:val="nil"/>
          <w:insideV w:val="nil"/>
          <w:tl2br w:val="nil"/>
          <w:tr2bl w:val="nil"/>
        </w:tcBorders>
        <w:shd w:val="clear" w:color="auto" w:fill="D9F1F6" w:themeFill="accent5"/>
      </w:tcPr>
    </w:tblStylePr>
    <w:tblStylePr w:type="firstCol">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w:hAnsi="Segoe UI"/>
        <w:b/>
        <w:i w:val="0"/>
        <w:caps w:val="0"/>
        <w:smallCaps w:val="0"/>
        <w:strike w:val="0"/>
        <w:dstrike w:val="0"/>
        <w:vanish w:val="0"/>
        <w:color w:val="00425D" w:themeColor="text2"/>
        <w:sz w:val="16"/>
        <w:vertAlign w:val="baseline"/>
      </w:rPr>
      <w:tblPr/>
      <w:tcPr>
        <w:tcBorders>
          <w:top w:val="nil"/>
          <w:left w:val="nil"/>
          <w:bottom w:val="nil"/>
          <w:right w:val="nil"/>
          <w:insideH w:val="nil"/>
          <w:insideV w:val="nil"/>
          <w:tl2br w:val="nil"/>
          <w:tr2bl w:val="nil"/>
        </w:tcBorders>
        <w:shd w:val="clear" w:color="auto" w:fill="D9F1F6" w:themeFill="accent5"/>
      </w:tcPr>
    </w:tblStylePr>
    <w:tblStylePr w:type="band2Vert">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Light" w:hAnsi="Segoe UI Light"/>
        <w:sz w:val="16"/>
      </w:rPr>
      <w:tblPr/>
      <w:tcPr>
        <w:shd w:val="clear" w:color="auto" w:fill="D9F1F6"/>
      </w:tcPr>
    </w:tblStylePr>
    <w:tblStylePr w:type="band2Horz">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Light" w:hAnsi="Segoe UI Light"/>
        <w:sz w:val="16"/>
      </w:rPr>
      <w:tblPr/>
      <w:tcPr>
        <w:shd w:val="clear" w:color="auto" w:fill="D9F1F6" w:themeFill="accent5"/>
      </w:tcPr>
    </w:tblStylePr>
  </w:style>
  <w:style w:type="character" w:styleId="EndnoteReference">
    <w:name w:val="endnote reference"/>
    <w:basedOn w:val="DefaultParagraphFont"/>
    <w:uiPriority w:val="99"/>
    <w:rsid w:val="00020B12"/>
    <w:rPr>
      <w:rFonts w:ascii="Segoe UI Semibold" w:hAnsi="Segoe UI Semibold"/>
      <w:b w:val="0"/>
      <w:i w:val="0"/>
      <w:caps w:val="0"/>
      <w:smallCaps w:val="0"/>
      <w:strike w:val="0"/>
      <w:dstrike w:val="0"/>
      <w:vanish w:val="0"/>
      <w:color w:val="414042" w:themeColor="background1"/>
      <w:sz w:val="16"/>
      <w:u w:val="none"/>
      <w:vertAlign w:val="superscript"/>
    </w:rPr>
  </w:style>
  <w:style w:type="paragraph" w:styleId="EndnoteText">
    <w:name w:val="endnote text"/>
    <w:basedOn w:val="Normal"/>
    <w:link w:val="EndnoteTextChar"/>
    <w:uiPriority w:val="99"/>
    <w:rsid w:val="00020B12"/>
    <w:pPr>
      <w:spacing w:after="60" w:line="200" w:lineRule="exact"/>
    </w:pPr>
    <w:rPr>
      <w:i/>
      <w:sz w:val="16"/>
      <w:szCs w:val="20"/>
    </w:rPr>
  </w:style>
  <w:style w:type="character" w:customStyle="1" w:styleId="EndnoteTextChar">
    <w:name w:val="Endnote Text Char"/>
    <w:basedOn w:val="DefaultParagraphFont"/>
    <w:link w:val="EndnoteText"/>
    <w:uiPriority w:val="99"/>
    <w:rsid w:val="00020B12"/>
    <w:rPr>
      <w:i/>
      <w:sz w:val="16"/>
      <w:szCs w:val="20"/>
    </w:rPr>
  </w:style>
  <w:style w:type="character" w:styleId="FootnoteReference">
    <w:name w:val="footnote reference"/>
    <w:uiPriority w:val="17"/>
    <w:qFormat/>
    <w:rsid w:val="00020B12"/>
    <w:rPr>
      <w:rFonts w:ascii="Segoe UI Semibold" w:hAnsi="Segoe UI Semibold"/>
      <w:b w:val="0"/>
      <w:i w:val="0"/>
      <w:caps w:val="0"/>
      <w:smallCaps w:val="0"/>
      <w:strike w:val="0"/>
      <w:dstrike w:val="0"/>
      <w:vanish w:val="0"/>
      <w:color w:val="414042" w:themeColor="background1"/>
      <w:sz w:val="16"/>
      <w:vertAlign w:val="superscript"/>
    </w:rPr>
  </w:style>
  <w:style w:type="table" w:styleId="GridTable1Light">
    <w:name w:val="Grid Table 1 Light"/>
    <w:basedOn w:val="TableNormal"/>
    <w:uiPriority w:val="46"/>
    <w:locked/>
    <w:rsid w:val="00020B12"/>
    <w:pPr>
      <w:spacing w:after="0" w:line="240" w:lineRule="auto"/>
    </w:pPr>
    <w:rPr>
      <w:color w:val="414042" w:themeColor="background1"/>
      <w:sz w:val="18"/>
      <w:szCs w:val="18"/>
    </w:rPr>
    <w:tblPr>
      <w:tblStyleRowBandSize w:val="1"/>
      <w:tblStyleColBandSize w:val="1"/>
      <w:tblBorders>
        <w:top w:val="single" w:sz="4" w:space="0" w:color="6FD9FF" w:themeColor="text1" w:themeTint="66"/>
        <w:left w:val="single" w:sz="4" w:space="0" w:color="6FD9FF" w:themeColor="text1" w:themeTint="66"/>
        <w:bottom w:val="single" w:sz="4" w:space="0" w:color="6FD9FF" w:themeColor="text1" w:themeTint="66"/>
        <w:right w:val="single" w:sz="4" w:space="0" w:color="6FD9FF" w:themeColor="text1" w:themeTint="66"/>
        <w:insideH w:val="single" w:sz="4" w:space="0" w:color="6FD9FF" w:themeColor="text1" w:themeTint="66"/>
        <w:insideV w:val="single" w:sz="4" w:space="0" w:color="6FD9FF" w:themeColor="text1" w:themeTint="66"/>
      </w:tblBorders>
    </w:tblPr>
    <w:tblStylePr w:type="firstRow">
      <w:rPr>
        <w:b/>
        <w:bCs/>
      </w:rPr>
      <w:tblPr/>
      <w:tcPr>
        <w:tcBorders>
          <w:bottom w:val="single" w:sz="12" w:space="0" w:color="28C7FF" w:themeColor="text1" w:themeTint="99"/>
        </w:tcBorders>
      </w:tcPr>
    </w:tblStylePr>
    <w:tblStylePr w:type="lastRow">
      <w:rPr>
        <w:b/>
        <w:bCs/>
      </w:rPr>
      <w:tblPr/>
      <w:tcPr>
        <w:tcBorders>
          <w:top w:val="double" w:sz="2" w:space="0" w:color="28C7FF" w:themeColor="text1" w:themeTint="99"/>
        </w:tcBorders>
      </w:tcPr>
    </w:tblStylePr>
    <w:tblStylePr w:type="firstCol">
      <w:rPr>
        <w:b/>
        <w:bCs/>
      </w:rPr>
    </w:tblStylePr>
    <w:tblStylePr w:type="lastCol">
      <w:rPr>
        <w:b/>
        <w:bCs/>
      </w:rPr>
    </w:tblStylePr>
  </w:style>
  <w:style w:type="paragraph" w:customStyle="1" w:styleId="Nospacingnormal">
    <w:name w:val="No spacing normal"/>
    <w:basedOn w:val="Normal"/>
    <w:uiPriority w:val="17"/>
    <w:qFormat/>
    <w:rsid w:val="005059D3"/>
    <w:pPr>
      <w:spacing w:after="0"/>
    </w:pPr>
  </w:style>
  <w:style w:type="character" w:styleId="PlaceholderText">
    <w:name w:val="Placeholder Text"/>
    <w:basedOn w:val="DefaultParagraphFont"/>
    <w:uiPriority w:val="99"/>
    <w:semiHidden/>
    <w:locked/>
    <w:rsid w:val="00D85FAC"/>
    <w:rPr>
      <w:color w:val="808080"/>
    </w:rPr>
  </w:style>
  <w:style w:type="paragraph" w:styleId="FootnoteText">
    <w:name w:val="footnote text"/>
    <w:basedOn w:val="Normal"/>
    <w:link w:val="FootnoteTextChar"/>
    <w:uiPriority w:val="99"/>
    <w:qFormat/>
    <w:rsid w:val="005059D3"/>
    <w:pPr>
      <w:framePr w:wrap="around" w:hAnchor="text" w:yAlign="bottom"/>
      <w:spacing w:after="60" w:line="200" w:lineRule="atLeast"/>
    </w:pPr>
    <w:rPr>
      <w:sz w:val="16"/>
      <w:szCs w:val="14"/>
    </w:rPr>
  </w:style>
  <w:style w:type="character" w:customStyle="1" w:styleId="FootnoteTextChar">
    <w:name w:val="Footnote Text Char"/>
    <w:basedOn w:val="DefaultParagraphFont"/>
    <w:link w:val="FootnoteText"/>
    <w:uiPriority w:val="99"/>
    <w:rsid w:val="005059D3"/>
    <w:rPr>
      <w:rFonts w:ascii="Segoe UI" w:hAnsi="Segoe UI"/>
      <w:sz w:val="16"/>
      <w:szCs w:val="14"/>
    </w:rPr>
  </w:style>
  <w:style w:type="paragraph" w:styleId="ListParagraph">
    <w:name w:val="List Paragraph"/>
    <w:basedOn w:val="Normal"/>
    <w:uiPriority w:val="34"/>
    <w:qFormat/>
    <w:locked/>
    <w:rsid w:val="00020B12"/>
    <w:pPr>
      <w:ind w:left="720"/>
      <w:contextualSpacing/>
    </w:pPr>
  </w:style>
  <w:style w:type="paragraph" w:customStyle="1" w:styleId="23Subheadinglevel3">
    <w:name w:val="2.3 Sub heading level 3"/>
    <w:basedOn w:val="21MainSubheadinglevel1"/>
    <w:next w:val="Normal"/>
    <w:uiPriority w:val="17"/>
    <w:qFormat/>
    <w:rsid w:val="005059D3"/>
    <w:pPr>
      <w:spacing w:before="200" w:after="120" w:line="300" w:lineRule="atLeast"/>
      <w:outlineLvl w:val="2"/>
    </w:pPr>
    <w:rPr>
      <w:color w:val="00425D" w:themeColor="text2"/>
      <w:sz w:val="32"/>
    </w:rPr>
  </w:style>
  <w:style w:type="table" w:styleId="TableGrid">
    <w:name w:val="Table Grid"/>
    <w:basedOn w:val="TableNormal"/>
    <w:uiPriority w:val="59"/>
    <w:locked/>
    <w:rsid w:val="00020B12"/>
    <w:pPr>
      <w:spacing w:after="0" w:line="240" w:lineRule="auto"/>
    </w:pPr>
    <w:rPr>
      <w:color w:val="414042" w:themeColor="background1"/>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SHlevel1numbered">
    <w:name w:val="1.1 SH level 1 numbered"/>
    <w:next w:val="Normal"/>
    <w:link w:val="11SHlevel1numberedChar"/>
    <w:uiPriority w:val="17"/>
    <w:qFormat/>
    <w:rsid w:val="005059D3"/>
    <w:pPr>
      <w:numPr>
        <w:numId w:val="3"/>
      </w:numPr>
      <w:spacing w:after="200" w:line="440" w:lineRule="atLeast"/>
      <w:outlineLvl w:val="0"/>
    </w:pPr>
    <w:rPr>
      <w:rFonts w:ascii="Segoe UI" w:eastAsia="Times New Roman" w:hAnsi="Segoe UI" w:cs="Verdana (TT)"/>
      <w:noProof/>
      <w:color w:val="007198" w:themeColor="text1"/>
      <w:sz w:val="44"/>
      <w:szCs w:val="32"/>
      <w:lang w:eastAsia="en-NZ"/>
    </w:rPr>
  </w:style>
  <w:style w:type="character" w:customStyle="1" w:styleId="11SHlevel1numberedChar">
    <w:name w:val="1.1 SH level 1 numbered Char"/>
    <w:basedOn w:val="DefaultParagraphFont"/>
    <w:link w:val="11SHlevel1numbered"/>
    <w:uiPriority w:val="17"/>
    <w:rsid w:val="005059D3"/>
    <w:rPr>
      <w:rFonts w:ascii="Segoe UI" w:eastAsia="Times New Roman" w:hAnsi="Segoe UI" w:cs="Verdana (TT)"/>
      <w:noProof/>
      <w:color w:val="007198" w:themeColor="text1"/>
      <w:sz w:val="44"/>
      <w:szCs w:val="32"/>
      <w:lang w:eastAsia="en-NZ"/>
    </w:rPr>
  </w:style>
  <w:style w:type="paragraph" w:customStyle="1" w:styleId="21MainSubheadinglevel1">
    <w:name w:val="2.1 Main Sub heading level 1"/>
    <w:basedOn w:val="Normal"/>
    <w:next w:val="Normal"/>
    <w:uiPriority w:val="17"/>
    <w:qFormat/>
    <w:rsid w:val="005059D3"/>
    <w:pPr>
      <w:spacing w:after="200" w:line="440" w:lineRule="atLeast"/>
      <w:outlineLvl w:val="0"/>
    </w:pPr>
    <w:rPr>
      <w:rFonts w:eastAsia="Times New Roman" w:cs="Verdana (TT)"/>
      <w:noProof/>
      <w:color w:val="007198" w:themeColor="text1"/>
      <w:sz w:val="44"/>
      <w:szCs w:val="32"/>
      <w:lang w:eastAsia="en-NZ"/>
    </w:rPr>
  </w:style>
  <w:style w:type="paragraph" w:customStyle="1" w:styleId="22Subheadinglevel2">
    <w:name w:val="2.2 Sub heading level 2"/>
    <w:basedOn w:val="21MainSubheadinglevel1"/>
    <w:next w:val="Normal"/>
    <w:uiPriority w:val="17"/>
    <w:qFormat/>
    <w:rsid w:val="00B77608"/>
    <w:pPr>
      <w:spacing w:after="240" w:line="380" w:lineRule="atLeast"/>
      <w:outlineLvl w:val="1"/>
    </w:pPr>
    <w:rPr>
      <w:rFonts w:ascii="Segoe UI Semibold" w:hAnsi="Segoe UI Semibold"/>
      <w:color w:val="007198"/>
      <w:sz w:val="36"/>
    </w:rPr>
  </w:style>
  <w:style w:type="paragraph" w:styleId="TOC1">
    <w:name w:val="toc 1"/>
    <w:basedOn w:val="Normal"/>
    <w:next w:val="Normal"/>
    <w:link w:val="TOC1Char"/>
    <w:autoRedefine/>
    <w:uiPriority w:val="39"/>
    <w:qFormat/>
    <w:rsid w:val="000A512C"/>
    <w:pPr>
      <w:tabs>
        <w:tab w:val="left" w:pos="510"/>
        <w:tab w:val="right" w:leader="dot" w:pos="9072"/>
      </w:tabs>
      <w:spacing w:before="180" w:after="0"/>
    </w:pPr>
    <w:rPr>
      <w:b/>
      <w:noProof/>
      <w:color w:val="414042" w:themeColor="background1"/>
      <w:sz w:val="20"/>
      <w:lang w:val="en-US"/>
    </w:rPr>
  </w:style>
  <w:style w:type="paragraph" w:styleId="TOC2">
    <w:name w:val="toc 2"/>
    <w:next w:val="Normal"/>
    <w:link w:val="TOC2Char"/>
    <w:autoRedefine/>
    <w:uiPriority w:val="39"/>
    <w:qFormat/>
    <w:rsid w:val="005059D3"/>
    <w:pPr>
      <w:tabs>
        <w:tab w:val="left" w:pos="510"/>
        <w:tab w:val="right" w:leader="dot" w:pos="9072"/>
      </w:tabs>
      <w:spacing w:before="60" w:after="60" w:line="320" w:lineRule="atLeast"/>
    </w:pPr>
    <w:rPr>
      <w:rFonts w:ascii="Segoe UI" w:hAnsi="Segoe UI"/>
      <w:noProof/>
      <w:color w:val="414042" w:themeColor="background1"/>
      <w:sz w:val="20"/>
      <w:lang w:val="en-US"/>
    </w:rPr>
  </w:style>
  <w:style w:type="character" w:customStyle="1" w:styleId="TOC1Char">
    <w:name w:val="TOC 1 Char"/>
    <w:basedOn w:val="DefaultParagraphFont"/>
    <w:link w:val="TOC1"/>
    <w:uiPriority w:val="39"/>
    <w:rsid w:val="000A512C"/>
    <w:rPr>
      <w:rFonts w:ascii="Segoe UI" w:hAnsi="Segoe UI"/>
      <w:b/>
      <w:noProof/>
      <w:color w:val="414042" w:themeColor="background1"/>
      <w:sz w:val="20"/>
      <w:lang w:val="en-US"/>
    </w:rPr>
  </w:style>
  <w:style w:type="character" w:customStyle="1" w:styleId="TOC2Char">
    <w:name w:val="TOC 2 Char"/>
    <w:basedOn w:val="DefaultParagraphFont"/>
    <w:link w:val="TOC2"/>
    <w:uiPriority w:val="39"/>
    <w:rsid w:val="005059D3"/>
    <w:rPr>
      <w:rFonts w:ascii="Segoe UI" w:hAnsi="Segoe UI"/>
      <w:noProof/>
      <w:color w:val="414042" w:themeColor="background1"/>
      <w:sz w:val="20"/>
      <w:lang w:val="en-US"/>
    </w:rPr>
  </w:style>
  <w:style w:type="paragraph" w:styleId="TOC3">
    <w:name w:val="toc 3"/>
    <w:basedOn w:val="Normal"/>
    <w:next w:val="Normal"/>
    <w:link w:val="TOC3Char"/>
    <w:autoRedefine/>
    <w:uiPriority w:val="39"/>
    <w:rsid w:val="006E5902"/>
    <w:pPr>
      <w:tabs>
        <w:tab w:val="left" w:pos="510"/>
        <w:tab w:val="right" w:leader="dot" w:pos="9072"/>
      </w:tabs>
      <w:spacing w:before="60" w:after="60"/>
    </w:pPr>
    <w:rPr>
      <w:rFonts w:ascii="Segoe UI Semilight" w:hAnsi="Segoe UI Semilight"/>
      <w:noProof/>
      <w:sz w:val="20"/>
      <w:lang w:val="en-US"/>
    </w:rPr>
  </w:style>
  <w:style w:type="paragraph" w:customStyle="1" w:styleId="01Titlepageheading1LINZ">
    <w:name w:val="0.1 Title page heading 1 LINZ"/>
    <w:basedOn w:val="Normal"/>
    <w:uiPriority w:val="17"/>
    <w:rsid w:val="00AC4AFC"/>
    <w:pPr>
      <w:spacing w:after="120" w:line="520" w:lineRule="exact"/>
    </w:pPr>
    <w:rPr>
      <w:b/>
      <w:color w:val="007198" w:themeColor="text1"/>
      <w:sz w:val="56"/>
      <w:szCs w:val="40"/>
    </w:rPr>
  </w:style>
  <w:style w:type="paragraph" w:customStyle="1" w:styleId="03Titlepageheading3LINZ">
    <w:name w:val="0.3 Title page heading 3 LINZ"/>
    <w:basedOn w:val="01Titlepageheading1LINZ"/>
    <w:uiPriority w:val="17"/>
    <w:rsid w:val="002371ED"/>
    <w:pPr>
      <w:suppressAutoHyphens/>
      <w:autoSpaceDE w:val="0"/>
      <w:autoSpaceDN w:val="0"/>
      <w:adjustRightInd w:val="0"/>
      <w:spacing w:after="560" w:line="360" w:lineRule="atLeast"/>
      <w:textAlignment w:val="center"/>
    </w:pPr>
    <w:rPr>
      <w:b w:val="0"/>
      <w:sz w:val="32"/>
    </w:rPr>
  </w:style>
  <w:style w:type="paragraph" w:customStyle="1" w:styleId="04Titlepageobjective">
    <w:name w:val="0.4 Title page objective"/>
    <w:link w:val="04TitlepageobjectiveChar"/>
    <w:uiPriority w:val="17"/>
    <w:rsid w:val="00AC4AFC"/>
    <w:pPr>
      <w:spacing w:line="300" w:lineRule="exact"/>
    </w:pPr>
    <w:rPr>
      <w:rFonts w:ascii="Segoe UI" w:eastAsia="Times New Roman" w:hAnsi="Segoe UI"/>
      <w:b/>
      <w:spacing w:val="2"/>
      <w:sz w:val="20"/>
      <w:szCs w:val="28"/>
      <w:lang w:val="en-US"/>
    </w:rPr>
  </w:style>
  <w:style w:type="paragraph" w:customStyle="1" w:styleId="12SHlevel2numbered">
    <w:name w:val="1.2 SH level 2 numbered"/>
    <w:basedOn w:val="22Subheadinglevel2"/>
    <w:next w:val="Normal"/>
    <w:uiPriority w:val="17"/>
    <w:qFormat/>
    <w:rsid w:val="005059D3"/>
    <w:pPr>
      <w:numPr>
        <w:ilvl w:val="1"/>
        <w:numId w:val="3"/>
      </w:numPr>
    </w:pPr>
    <w:rPr>
      <w:rFonts w:asciiTheme="majorHAnsi" w:hAnsiTheme="majorHAnsi"/>
    </w:rPr>
  </w:style>
  <w:style w:type="paragraph" w:customStyle="1" w:styleId="13SHlevel3numbered">
    <w:name w:val="1.3 SH level 3 numbered"/>
    <w:next w:val="Normal"/>
    <w:link w:val="13SHlevel3numberedChar"/>
    <w:uiPriority w:val="17"/>
    <w:qFormat/>
    <w:rsid w:val="005059D3"/>
    <w:pPr>
      <w:numPr>
        <w:ilvl w:val="2"/>
        <w:numId w:val="3"/>
      </w:numPr>
      <w:spacing w:before="200" w:after="120" w:line="300" w:lineRule="atLeast"/>
      <w:outlineLvl w:val="2"/>
    </w:pPr>
    <w:rPr>
      <w:rFonts w:ascii="Segoe UI" w:eastAsia="Times New Roman" w:hAnsi="Segoe UI" w:cs="Verdana (TT)"/>
      <w:noProof/>
      <w:color w:val="00425D" w:themeColor="text2"/>
      <w:sz w:val="32"/>
      <w:szCs w:val="32"/>
      <w:lang w:eastAsia="en-NZ"/>
    </w:rPr>
  </w:style>
  <w:style w:type="paragraph" w:customStyle="1" w:styleId="26Tablesubhead">
    <w:name w:val="2.6 Table sub head"/>
    <w:next w:val="Normal"/>
    <w:rsid w:val="00D96D3D"/>
    <w:pPr>
      <w:spacing w:before="200" w:line="300" w:lineRule="exact"/>
      <w:outlineLvl w:val="3"/>
    </w:pPr>
    <w:rPr>
      <w:rFonts w:ascii="Segoe UI Semibold" w:eastAsia="Times New Roman" w:hAnsi="Segoe UI Semibold"/>
      <w:bCs/>
      <w:noProof/>
      <w:color w:val="00425D" w:themeColor="text2"/>
      <w:sz w:val="20"/>
      <w:szCs w:val="20"/>
    </w:rPr>
  </w:style>
  <w:style w:type="paragraph" w:customStyle="1" w:styleId="25Figurecaptionsubhead">
    <w:name w:val="2.5 Figure (caption) sub head"/>
    <w:basedOn w:val="26Tablesubhead"/>
    <w:next w:val="Normal"/>
    <w:uiPriority w:val="17"/>
    <w:qFormat/>
    <w:rsid w:val="005059D3"/>
    <w:pPr>
      <w:spacing w:line="300" w:lineRule="atLeast"/>
    </w:pPr>
    <w:rPr>
      <w:color w:val="414042" w:themeColor="background1"/>
    </w:rPr>
  </w:style>
  <w:style w:type="paragraph" w:customStyle="1" w:styleId="50Smalltable8pthead">
    <w:name w:val="5.0 Small table 8 pt head"/>
    <w:basedOn w:val="Normal"/>
    <w:uiPriority w:val="17"/>
    <w:qFormat/>
    <w:rsid w:val="005059D3"/>
    <w:pPr>
      <w:spacing w:before="60" w:after="60" w:line="240" w:lineRule="atLeast"/>
      <w:ind w:left="170" w:right="170"/>
      <w:jc w:val="right"/>
    </w:pPr>
    <w:rPr>
      <w:rFonts w:ascii="Segoe UI Semibold" w:hAnsi="Segoe UI Semibold" w:cstheme="minorBidi"/>
      <w:color w:val="414042" w:themeColor="background1"/>
      <w:sz w:val="16"/>
      <w:szCs w:val="18"/>
    </w:rPr>
  </w:style>
  <w:style w:type="paragraph" w:customStyle="1" w:styleId="51Smalltable8ptheadblue">
    <w:name w:val="5.1 Small table 8 pt head blue"/>
    <w:basedOn w:val="50Smalltable8pthead"/>
    <w:uiPriority w:val="17"/>
    <w:qFormat/>
    <w:rsid w:val="005059D3"/>
    <w:rPr>
      <w:color w:val="00425D" w:themeColor="text2"/>
    </w:rPr>
  </w:style>
  <w:style w:type="paragraph" w:customStyle="1" w:styleId="FigureHeading">
    <w:name w:val="Figure Heading"/>
    <w:basedOn w:val="Normal"/>
    <w:link w:val="FigureHeadingChar"/>
    <w:uiPriority w:val="17"/>
    <w:locked/>
    <w:rsid w:val="00FC669B"/>
    <w:pPr>
      <w:numPr>
        <w:numId w:val="1"/>
      </w:numPr>
      <w:autoSpaceDE w:val="0"/>
      <w:autoSpaceDN w:val="0"/>
      <w:adjustRightInd w:val="0"/>
      <w:spacing w:before="480" w:after="200" w:line="240" w:lineRule="auto"/>
    </w:pPr>
    <w:rPr>
      <w:rFonts w:ascii="Verdana" w:hAnsi="Verdana" w:cs="Verdana"/>
      <w:b/>
      <w:bCs/>
      <w:sz w:val="20"/>
      <w:szCs w:val="20"/>
      <w:lang w:val="en-US"/>
    </w:rPr>
  </w:style>
  <w:style w:type="character" w:customStyle="1" w:styleId="FigureHeadingChar">
    <w:name w:val="Figure Heading Char"/>
    <w:basedOn w:val="DefaultParagraphFont"/>
    <w:link w:val="FigureHeading"/>
    <w:uiPriority w:val="17"/>
    <w:rsid w:val="00FC669B"/>
    <w:rPr>
      <w:rFonts w:ascii="Verdana" w:hAnsi="Verdana" w:cs="Verdana"/>
      <w:b/>
      <w:bCs/>
      <w:sz w:val="20"/>
      <w:szCs w:val="20"/>
      <w:lang w:val="en-US"/>
    </w:rPr>
  </w:style>
  <w:style w:type="paragraph" w:customStyle="1" w:styleId="AppendixHeading">
    <w:name w:val="Appendix Heading"/>
    <w:basedOn w:val="Normal"/>
    <w:link w:val="AppendixHeadingChar"/>
    <w:uiPriority w:val="17"/>
    <w:rsid w:val="00020B12"/>
    <w:pPr>
      <w:numPr>
        <w:numId w:val="5"/>
      </w:numPr>
      <w:autoSpaceDE w:val="0"/>
      <w:autoSpaceDN w:val="0"/>
      <w:adjustRightInd w:val="0"/>
      <w:spacing w:before="480" w:after="200" w:line="240" w:lineRule="auto"/>
    </w:pPr>
    <w:rPr>
      <w:rFonts w:ascii="Whitney Light" w:hAnsi="Whitney Light" w:cs="Verdana"/>
      <w:b/>
      <w:bCs/>
      <w:color w:val="00425D" w:themeColor="text2"/>
      <w:szCs w:val="20"/>
      <w:lang w:val="en-US"/>
    </w:rPr>
  </w:style>
  <w:style w:type="character" w:customStyle="1" w:styleId="AppendixHeadingChar">
    <w:name w:val="Appendix Heading Char"/>
    <w:basedOn w:val="DefaultParagraphFont"/>
    <w:link w:val="AppendixHeading"/>
    <w:uiPriority w:val="17"/>
    <w:rsid w:val="00020B12"/>
    <w:rPr>
      <w:rFonts w:ascii="Whitney Light" w:hAnsi="Whitney Light" w:cs="Verdana"/>
      <w:b/>
      <w:bCs/>
      <w:color w:val="00425D" w:themeColor="text2"/>
      <w:szCs w:val="20"/>
      <w:lang w:val="en-US"/>
    </w:rPr>
  </w:style>
  <w:style w:type="paragraph" w:styleId="Caption">
    <w:name w:val="caption"/>
    <w:basedOn w:val="25Figurecaptionsubhead"/>
    <w:next w:val="Normal"/>
    <w:uiPriority w:val="35"/>
    <w:unhideWhenUsed/>
    <w:qFormat/>
    <w:locked/>
    <w:rsid w:val="005059D3"/>
  </w:style>
  <w:style w:type="paragraph" w:customStyle="1" w:styleId="DecimalAligned">
    <w:name w:val="Decimal Aligned"/>
    <w:basedOn w:val="Normal"/>
    <w:uiPriority w:val="40"/>
    <w:rsid w:val="00FC669B"/>
    <w:pPr>
      <w:tabs>
        <w:tab w:val="decimal" w:pos="360"/>
      </w:tabs>
      <w:spacing w:after="200" w:line="276" w:lineRule="auto"/>
    </w:pPr>
    <w:rPr>
      <w:rFonts w:asciiTheme="minorHAnsi" w:eastAsiaTheme="minorEastAsia" w:hAnsiTheme="minorHAnsi"/>
      <w:color w:val="auto"/>
      <w:lang w:val="en-US"/>
    </w:rPr>
  </w:style>
  <w:style w:type="table" w:styleId="LightShading-Accent1">
    <w:name w:val="Light Shading Accent 1"/>
    <w:basedOn w:val="TableNormal"/>
    <w:uiPriority w:val="60"/>
    <w:locked/>
    <w:rsid w:val="00020B12"/>
    <w:pPr>
      <w:spacing w:after="0" w:line="240" w:lineRule="auto"/>
    </w:pPr>
    <w:rPr>
      <w:rFonts w:eastAsiaTheme="minorEastAsia"/>
      <w:color w:val="006F98" w:themeColor="accent1" w:themeShade="BF"/>
      <w:lang w:val="en-US"/>
    </w:rPr>
    <w:tblPr>
      <w:tblStyleRowBandSize w:val="1"/>
      <w:tblStyleColBandSize w:val="1"/>
      <w:tblBorders>
        <w:top w:val="single" w:sz="8" w:space="0" w:color="0096CC" w:themeColor="accent1"/>
        <w:bottom w:val="single" w:sz="8" w:space="0" w:color="0096CC" w:themeColor="accent1"/>
      </w:tblBorders>
    </w:tblPr>
    <w:tblStylePr w:type="firstRow">
      <w:pPr>
        <w:spacing w:before="0" w:after="0" w:line="240" w:lineRule="auto"/>
      </w:pPr>
      <w:rPr>
        <w:b/>
        <w:bCs/>
      </w:rPr>
      <w:tblPr/>
      <w:tcPr>
        <w:tcBorders>
          <w:top w:val="single" w:sz="8" w:space="0" w:color="0096CC" w:themeColor="accent1"/>
          <w:left w:val="nil"/>
          <w:bottom w:val="single" w:sz="8" w:space="0" w:color="0096CC" w:themeColor="accent1"/>
          <w:right w:val="nil"/>
          <w:insideH w:val="nil"/>
          <w:insideV w:val="nil"/>
        </w:tcBorders>
      </w:tcPr>
    </w:tblStylePr>
    <w:tblStylePr w:type="lastRow">
      <w:pPr>
        <w:spacing w:before="0" w:after="0" w:line="240" w:lineRule="auto"/>
      </w:pPr>
      <w:rPr>
        <w:b/>
        <w:bCs/>
      </w:rPr>
      <w:tblPr/>
      <w:tcPr>
        <w:tcBorders>
          <w:top w:val="single" w:sz="8" w:space="0" w:color="0096CC" w:themeColor="accent1"/>
          <w:left w:val="nil"/>
          <w:bottom w:val="single" w:sz="8" w:space="0" w:color="0096C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AFF" w:themeFill="accent1" w:themeFillTint="3F"/>
      </w:tcPr>
    </w:tblStylePr>
    <w:tblStylePr w:type="band1Horz">
      <w:tblPr/>
      <w:tcPr>
        <w:tcBorders>
          <w:left w:val="nil"/>
          <w:right w:val="nil"/>
          <w:insideH w:val="nil"/>
          <w:insideV w:val="nil"/>
        </w:tcBorders>
        <w:shd w:val="clear" w:color="auto" w:fill="B3EAFF" w:themeFill="accent1" w:themeFillTint="3F"/>
      </w:tcPr>
    </w:tblStylePr>
  </w:style>
  <w:style w:type="paragraph" w:styleId="ListBullet">
    <w:name w:val="List Bullet"/>
    <w:basedOn w:val="Normal"/>
    <w:uiPriority w:val="99"/>
    <w:unhideWhenUsed/>
    <w:locked/>
    <w:rsid w:val="00020B12"/>
    <w:pPr>
      <w:numPr>
        <w:numId w:val="7"/>
      </w:numPr>
      <w:contextualSpacing/>
    </w:pPr>
  </w:style>
  <w:style w:type="table" w:styleId="MediumShading2-Accent5">
    <w:name w:val="Medium Shading 2 Accent 5"/>
    <w:basedOn w:val="TableNormal"/>
    <w:uiPriority w:val="64"/>
    <w:locked/>
    <w:rsid w:val="00020B12"/>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414042" w:themeColor="background1"/>
      </w:rPr>
      <w:tblPr/>
      <w:tcPr>
        <w:tcBorders>
          <w:top w:val="single" w:sz="18" w:space="0" w:color="auto"/>
          <w:left w:val="nil"/>
          <w:bottom w:val="single" w:sz="18" w:space="0" w:color="auto"/>
          <w:right w:val="nil"/>
          <w:insideH w:val="nil"/>
          <w:insideV w:val="nil"/>
        </w:tcBorders>
        <w:shd w:val="clear" w:color="auto" w:fill="D9F1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414042" w:themeFill="background1"/>
      </w:tcPr>
    </w:tblStylePr>
    <w:tblStylePr w:type="firstCol">
      <w:rPr>
        <w:b/>
        <w:bCs/>
        <w:color w:val="414042" w:themeColor="background1"/>
      </w:rPr>
      <w:tblPr/>
      <w:tcPr>
        <w:tcBorders>
          <w:top w:val="nil"/>
          <w:left w:val="nil"/>
          <w:bottom w:val="single" w:sz="18" w:space="0" w:color="auto"/>
          <w:right w:val="nil"/>
          <w:insideH w:val="nil"/>
          <w:insideV w:val="nil"/>
        </w:tcBorders>
        <w:shd w:val="clear" w:color="auto" w:fill="D9F1F6" w:themeFill="accent5"/>
      </w:tcPr>
    </w:tblStylePr>
    <w:tblStylePr w:type="lastCol">
      <w:rPr>
        <w:b/>
        <w:bCs/>
        <w:color w:val="414042" w:themeColor="background1"/>
      </w:rPr>
      <w:tblPr/>
      <w:tcPr>
        <w:tcBorders>
          <w:left w:val="nil"/>
          <w:right w:val="nil"/>
          <w:insideH w:val="nil"/>
          <w:insideV w:val="nil"/>
        </w:tcBorders>
        <w:shd w:val="clear" w:color="auto" w:fill="D9F1F6" w:themeFill="accent5"/>
      </w:tcPr>
    </w:tblStylePr>
    <w:tblStylePr w:type="band1Vert">
      <w:tblPr/>
      <w:tcPr>
        <w:tcBorders>
          <w:left w:val="nil"/>
          <w:right w:val="nil"/>
          <w:insideH w:val="nil"/>
          <w:insideV w:val="nil"/>
        </w:tcBorders>
        <w:shd w:val="clear" w:color="auto" w:fill="363637" w:themeFill="background1" w:themeFillShade="D8"/>
      </w:tcPr>
    </w:tblStylePr>
    <w:tblStylePr w:type="band1Horz">
      <w:tblPr/>
      <w:tcPr>
        <w:shd w:val="clear" w:color="auto" w:fill="36363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414042"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17"/>
    <w:locked/>
    <w:rsid w:val="00FC669B"/>
  </w:style>
  <w:style w:type="table" w:styleId="TableGrid1">
    <w:name w:val="Table Grid 1"/>
    <w:basedOn w:val="TableNormal"/>
    <w:uiPriority w:val="99"/>
    <w:semiHidden/>
    <w:unhideWhenUsed/>
    <w:locked/>
    <w:rsid w:val="00020B12"/>
    <w:rPr>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Light">
    <w:name w:val="Grid Table Light"/>
    <w:basedOn w:val="TableNormal"/>
    <w:uiPriority w:val="40"/>
    <w:locked/>
    <w:rsid w:val="00020B12"/>
    <w:pPr>
      <w:spacing w:after="0" w:line="240" w:lineRule="auto"/>
    </w:pPr>
    <w:rPr>
      <w:color w:val="414042" w:themeColor="background1"/>
      <w:sz w:val="18"/>
      <w:szCs w:val="18"/>
    </w:rPr>
    <w:tblPr>
      <w:tblBorders>
        <w:top w:val="single" w:sz="4" w:space="0" w:color="303031" w:themeColor="background1" w:themeShade="BF"/>
        <w:left w:val="single" w:sz="4" w:space="0" w:color="303031" w:themeColor="background1" w:themeShade="BF"/>
        <w:bottom w:val="single" w:sz="4" w:space="0" w:color="303031" w:themeColor="background1" w:themeShade="BF"/>
        <w:right w:val="single" w:sz="4" w:space="0" w:color="303031" w:themeColor="background1" w:themeShade="BF"/>
        <w:insideH w:val="single" w:sz="4" w:space="0" w:color="303031" w:themeColor="background1" w:themeShade="BF"/>
        <w:insideV w:val="single" w:sz="4" w:space="0" w:color="303031" w:themeColor="background1" w:themeShade="BF"/>
      </w:tblBorders>
    </w:tblPr>
  </w:style>
  <w:style w:type="paragraph" w:styleId="TableofFigures">
    <w:name w:val="table of figures"/>
    <w:basedOn w:val="Normal"/>
    <w:next w:val="Normal"/>
    <w:uiPriority w:val="99"/>
    <w:unhideWhenUsed/>
    <w:locked/>
    <w:rsid w:val="00FC669B"/>
    <w:rPr>
      <w:rFonts w:ascii="Verdana" w:hAnsi="Verdana"/>
    </w:rPr>
  </w:style>
  <w:style w:type="character" w:customStyle="1" w:styleId="TOC3Char">
    <w:name w:val="TOC 3 Char"/>
    <w:basedOn w:val="DefaultParagraphFont"/>
    <w:link w:val="TOC3"/>
    <w:uiPriority w:val="39"/>
    <w:rsid w:val="006E5902"/>
    <w:rPr>
      <w:rFonts w:ascii="Segoe UI Semilight" w:hAnsi="Segoe UI Semilight"/>
      <w:noProof/>
      <w:sz w:val="20"/>
      <w:lang w:val="en-US"/>
    </w:rPr>
  </w:style>
  <w:style w:type="paragraph" w:customStyle="1" w:styleId="21AContentsnotinTOC">
    <w:name w:val="2.1A Contents not in TOC"/>
    <w:basedOn w:val="21MainSubheadinglevel1"/>
    <w:uiPriority w:val="17"/>
    <w:qFormat/>
    <w:rsid w:val="005059D3"/>
  </w:style>
  <w:style w:type="paragraph" w:customStyle="1" w:styleId="31Introbodyintroblue">
    <w:name w:val="3.1 Intro body intro blue"/>
    <w:basedOn w:val="Normal"/>
    <w:next w:val="Normal"/>
    <w:uiPriority w:val="17"/>
    <w:qFormat/>
    <w:rsid w:val="005059D3"/>
    <w:pPr>
      <w:spacing w:after="240" w:line="340" w:lineRule="atLeast"/>
    </w:pPr>
    <w:rPr>
      <w:color w:val="00425D" w:themeColor="text2"/>
      <w:sz w:val="24"/>
    </w:rPr>
  </w:style>
  <w:style w:type="paragraph" w:customStyle="1" w:styleId="32BodytextLINZ">
    <w:name w:val="3.2 Body text LINZ"/>
    <w:basedOn w:val="Normal"/>
    <w:uiPriority w:val="17"/>
    <w:qFormat/>
    <w:rsid w:val="005059D3"/>
  </w:style>
  <w:style w:type="paragraph" w:customStyle="1" w:styleId="33Bodybullets">
    <w:name w:val="3.3 Body bullets"/>
    <w:basedOn w:val="ListParagraph"/>
    <w:uiPriority w:val="17"/>
    <w:qFormat/>
    <w:rsid w:val="005059D3"/>
    <w:pPr>
      <w:numPr>
        <w:numId w:val="4"/>
      </w:numPr>
      <w:tabs>
        <w:tab w:val="left" w:pos="567"/>
      </w:tabs>
    </w:pPr>
  </w:style>
  <w:style w:type="paragraph" w:customStyle="1" w:styleId="34Bodybulletsnumbered">
    <w:name w:val="3.4 Body bullets numbered"/>
    <w:uiPriority w:val="17"/>
    <w:qFormat/>
    <w:rsid w:val="005059D3"/>
    <w:pPr>
      <w:numPr>
        <w:numId w:val="9"/>
      </w:numPr>
      <w:spacing w:line="320" w:lineRule="atLeast"/>
      <w:contextualSpacing/>
    </w:pPr>
    <w:rPr>
      <w:rFonts w:ascii="Segoe UI" w:hAnsi="Segoe UI"/>
      <w:bCs/>
      <w:szCs w:val="18"/>
      <w:lang w:eastAsia="en-NZ"/>
    </w:rPr>
  </w:style>
  <w:style w:type="paragraph" w:customStyle="1" w:styleId="36Bodybulletslettersabc">
    <w:name w:val="3.6 Body bullets letters abc"/>
    <w:uiPriority w:val="17"/>
    <w:qFormat/>
    <w:rsid w:val="005059D3"/>
    <w:pPr>
      <w:numPr>
        <w:ilvl w:val="1"/>
        <w:numId w:val="11"/>
      </w:numPr>
      <w:spacing w:line="320" w:lineRule="atLeast"/>
      <w:contextualSpacing/>
    </w:pPr>
    <w:rPr>
      <w:rFonts w:ascii="Segoe UI" w:hAnsi="Segoe UI"/>
      <w:bCs/>
      <w:szCs w:val="18"/>
      <w:lang w:eastAsia="en-NZ"/>
    </w:rPr>
  </w:style>
  <w:style w:type="numbering" w:customStyle="1" w:styleId="LINZList">
    <w:name w:val="LINZ List"/>
    <w:uiPriority w:val="99"/>
    <w:rsid w:val="00615451"/>
    <w:pPr>
      <w:numPr>
        <w:numId w:val="8"/>
      </w:numPr>
    </w:pPr>
  </w:style>
  <w:style w:type="paragraph" w:customStyle="1" w:styleId="14SHlevel4numbered">
    <w:name w:val="1.4 SH level 4 numbered"/>
    <w:next w:val="Normal"/>
    <w:link w:val="14SHlevel4numberedChar"/>
    <w:uiPriority w:val="17"/>
    <w:qFormat/>
    <w:rsid w:val="002371ED"/>
    <w:pPr>
      <w:numPr>
        <w:ilvl w:val="3"/>
        <w:numId w:val="3"/>
      </w:numPr>
    </w:pPr>
    <w:rPr>
      <w:rFonts w:ascii="Segoe UI Semibold" w:eastAsia="Times New Roman" w:hAnsi="Segoe UI Semibold" w:cs="Verdana (TT)"/>
      <w:noProof/>
      <w:color w:val="00425D" w:themeColor="text2"/>
      <w:sz w:val="26"/>
      <w:szCs w:val="32"/>
      <w:lang w:eastAsia="en-NZ"/>
    </w:rPr>
  </w:style>
  <w:style w:type="character" w:customStyle="1" w:styleId="13SHlevel3numberedChar">
    <w:name w:val="1.3 SH level 3 numbered Char"/>
    <w:basedOn w:val="DefaultParagraphFont"/>
    <w:link w:val="13SHlevel3numbered"/>
    <w:uiPriority w:val="17"/>
    <w:rsid w:val="005059D3"/>
    <w:rPr>
      <w:rFonts w:ascii="Segoe UI" w:eastAsia="Times New Roman" w:hAnsi="Segoe UI" w:cs="Verdana (TT)"/>
      <w:noProof/>
      <w:color w:val="00425D" w:themeColor="text2"/>
      <w:sz w:val="32"/>
      <w:szCs w:val="32"/>
      <w:lang w:eastAsia="en-NZ"/>
    </w:rPr>
  </w:style>
  <w:style w:type="character" w:customStyle="1" w:styleId="14SHlevel4numberedChar">
    <w:name w:val="1.4 SH level 4 numbered Char"/>
    <w:basedOn w:val="13SHlevel3numberedChar"/>
    <w:link w:val="14SHlevel4numbered"/>
    <w:uiPriority w:val="17"/>
    <w:rsid w:val="002371ED"/>
    <w:rPr>
      <w:rFonts w:ascii="Segoe UI Semibold" w:eastAsia="Times New Roman" w:hAnsi="Segoe UI Semibold" w:cs="Verdana (TT)"/>
      <w:noProof/>
      <w:color w:val="00425D" w:themeColor="text2"/>
      <w:sz w:val="26"/>
      <w:szCs w:val="32"/>
      <w:lang w:eastAsia="en-NZ"/>
    </w:rPr>
  </w:style>
  <w:style w:type="character" w:customStyle="1" w:styleId="00Bold">
    <w:name w:val="0.0 Bold"/>
    <w:basedOn w:val="DefaultParagraphFont"/>
    <w:uiPriority w:val="1"/>
    <w:qFormat/>
    <w:rsid w:val="009D0F6C"/>
    <w:rPr>
      <w:rFonts w:ascii="Segoe UI" w:hAnsi="Segoe UI"/>
      <w:b/>
    </w:rPr>
  </w:style>
  <w:style w:type="paragraph" w:styleId="BalloonText">
    <w:name w:val="Balloon Text"/>
    <w:basedOn w:val="Normal"/>
    <w:link w:val="BalloonTextChar"/>
    <w:uiPriority w:val="99"/>
    <w:semiHidden/>
    <w:unhideWhenUsed/>
    <w:locked/>
    <w:rsid w:val="002371ED"/>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2371ED"/>
    <w:rPr>
      <w:rFonts w:ascii="Segoe UI" w:hAnsi="Segoe UI" w:cs="Segoe UI"/>
      <w:sz w:val="18"/>
      <w:szCs w:val="18"/>
    </w:rPr>
  </w:style>
  <w:style w:type="paragraph" w:styleId="TOCHeading">
    <w:name w:val="TOC Heading"/>
    <w:basedOn w:val="Heading1"/>
    <w:next w:val="Normal"/>
    <w:uiPriority w:val="39"/>
    <w:unhideWhenUsed/>
    <w:qFormat/>
    <w:locked/>
    <w:rsid w:val="005059D3"/>
    <w:pPr>
      <w:keepNext/>
      <w:keepLines/>
      <w:spacing w:before="240" w:after="0" w:line="22" w:lineRule="atLeast"/>
      <w:ind w:left="0" w:firstLine="0"/>
      <w:outlineLvl w:val="9"/>
    </w:pPr>
    <w:rPr>
      <w:rFonts w:ascii="Segoe UI" w:eastAsiaTheme="majorEastAsia" w:hAnsi="Segoe UI" w:cstheme="majorBidi"/>
      <w:color w:val="006F98" w:themeColor="accent1" w:themeShade="BF"/>
      <w:sz w:val="44"/>
      <w:szCs w:val="32"/>
      <w:lang w:val="en-US"/>
    </w:rPr>
  </w:style>
  <w:style w:type="paragraph" w:customStyle="1" w:styleId="02Titlepageheading2">
    <w:name w:val="0.2 Title page heading 2"/>
    <w:basedOn w:val="01Titlepageheading1LINZ"/>
    <w:next w:val="01Titlepageheading1LINZ"/>
    <w:uiPriority w:val="17"/>
    <w:rsid w:val="006E5902"/>
    <w:rPr>
      <w:rFonts w:ascii="Segoe UI Semibold" w:hAnsi="Segoe UI Semibold"/>
      <w:b w:val="0"/>
      <w:sz w:val="36"/>
    </w:rPr>
  </w:style>
  <w:style w:type="paragraph" w:customStyle="1" w:styleId="05Titlepagedate">
    <w:name w:val="0.5 Title page date"/>
    <w:basedOn w:val="04Titlepageobjective"/>
    <w:link w:val="05TitlepagedateChar"/>
    <w:uiPriority w:val="17"/>
    <w:rsid w:val="004E2235"/>
    <w:pPr>
      <w:jc w:val="right"/>
    </w:pPr>
    <w:rPr>
      <w:color w:val="FFFFFF" w:themeColor="background2"/>
      <w:sz w:val="28"/>
    </w:rPr>
  </w:style>
  <w:style w:type="character" w:customStyle="1" w:styleId="04TitlepageobjectiveChar">
    <w:name w:val="0.4 Title page objective Char"/>
    <w:basedOn w:val="DefaultParagraphFont"/>
    <w:link w:val="04Titlepageobjective"/>
    <w:uiPriority w:val="17"/>
    <w:rsid w:val="00CE764E"/>
    <w:rPr>
      <w:rFonts w:ascii="Segoe UI" w:eastAsia="Times New Roman" w:hAnsi="Segoe UI"/>
      <w:b/>
      <w:spacing w:val="2"/>
      <w:sz w:val="20"/>
      <w:szCs w:val="28"/>
      <w:lang w:val="en-US"/>
    </w:rPr>
  </w:style>
  <w:style w:type="character" w:customStyle="1" w:styleId="05TitlepagedateChar">
    <w:name w:val="0.5 Title page date Char"/>
    <w:basedOn w:val="04TitlepageobjectiveChar"/>
    <w:link w:val="05Titlepagedate"/>
    <w:uiPriority w:val="17"/>
    <w:rsid w:val="004E2235"/>
    <w:rPr>
      <w:rFonts w:ascii="Segoe UI" w:eastAsia="Times New Roman" w:hAnsi="Segoe UI"/>
      <w:b/>
      <w:color w:val="FFFFFF" w:themeColor="background2"/>
      <w:spacing w:val="2"/>
      <w:sz w:val="28"/>
      <w:szCs w:val="28"/>
      <w:lang w:val="en-US"/>
    </w:rPr>
  </w:style>
  <w:style w:type="character" w:styleId="CommentReference">
    <w:name w:val="annotation reference"/>
    <w:basedOn w:val="DefaultParagraphFont"/>
    <w:uiPriority w:val="99"/>
    <w:semiHidden/>
    <w:unhideWhenUsed/>
    <w:locked/>
    <w:rsid w:val="00031A0A"/>
    <w:rPr>
      <w:sz w:val="16"/>
      <w:szCs w:val="16"/>
    </w:rPr>
  </w:style>
  <w:style w:type="paragraph" w:styleId="CommentText">
    <w:name w:val="annotation text"/>
    <w:basedOn w:val="Normal"/>
    <w:link w:val="CommentTextChar"/>
    <w:uiPriority w:val="99"/>
    <w:unhideWhenUsed/>
    <w:locked/>
    <w:rsid w:val="00031A0A"/>
    <w:pPr>
      <w:spacing w:line="240" w:lineRule="auto"/>
    </w:pPr>
    <w:rPr>
      <w:sz w:val="20"/>
      <w:szCs w:val="20"/>
    </w:rPr>
  </w:style>
  <w:style w:type="character" w:customStyle="1" w:styleId="CommentTextChar">
    <w:name w:val="Comment Text Char"/>
    <w:basedOn w:val="DefaultParagraphFont"/>
    <w:link w:val="CommentText"/>
    <w:uiPriority w:val="99"/>
    <w:rsid w:val="00031A0A"/>
    <w:rPr>
      <w:rFonts w:ascii="Segoe UI" w:hAnsi="Segoe UI"/>
      <w:sz w:val="20"/>
      <w:szCs w:val="20"/>
    </w:rPr>
  </w:style>
  <w:style w:type="paragraph" w:styleId="CommentSubject">
    <w:name w:val="annotation subject"/>
    <w:basedOn w:val="CommentText"/>
    <w:next w:val="CommentText"/>
    <w:link w:val="CommentSubjectChar"/>
    <w:uiPriority w:val="99"/>
    <w:semiHidden/>
    <w:unhideWhenUsed/>
    <w:locked/>
    <w:rsid w:val="00031A0A"/>
    <w:rPr>
      <w:b/>
      <w:bCs/>
    </w:rPr>
  </w:style>
  <w:style w:type="character" w:customStyle="1" w:styleId="CommentSubjectChar">
    <w:name w:val="Comment Subject Char"/>
    <w:basedOn w:val="CommentTextChar"/>
    <w:link w:val="CommentSubject"/>
    <w:uiPriority w:val="99"/>
    <w:semiHidden/>
    <w:rsid w:val="00031A0A"/>
    <w:rPr>
      <w:rFonts w:ascii="Segoe UI" w:hAnsi="Segoe UI"/>
      <w:b/>
      <w:bCs/>
      <w:sz w:val="20"/>
      <w:szCs w:val="20"/>
    </w:rPr>
  </w:style>
  <w:style w:type="character" w:styleId="UnresolvedMention">
    <w:name w:val="Unresolved Mention"/>
    <w:basedOn w:val="DefaultParagraphFont"/>
    <w:uiPriority w:val="99"/>
    <w:semiHidden/>
    <w:unhideWhenUsed/>
    <w:locked/>
    <w:rsid w:val="00237471"/>
    <w:rPr>
      <w:color w:val="605E5C"/>
      <w:shd w:val="clear" w:color="auto" w:fill="E1DFDD"/>
    </w:rPr>
  </w:style>
  <w:style w:type="paragraph" w:styleId="Revision">
    <w:name w:val="Revision"/>
    <w:hidden/>
    <w:uiPriority w:val="99"/>
    <w:semiHidden/>
    <w:rsid w:val="006E0CFF"/>
    <w:pPr>
      <w:spacing w:after="0" w:line="240" w:lineRule="auto"/>
    </w:pPr>
    <w:rPr>
      <w:rFonts w:ascii="Segoe UI" w:hAnsi="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38586">
      <w:bodyDiv w:val="1"/>
      <w:marLeft w:val="0"/>
      <w:marRight w:val="0"/>
      <w:marTop w:val="0"/>
      <w:marBottom w:val="0"/>
      <w:divBdr>
        <w:top w:val="none" w:sz="0" w:space="0" w:color="auto"/>
        <w:left w:val="none" w:sz="0" w:space="0" w:color="auto"/>
        <w:bottom w:val="none" w:sz="0" w:space="0" w:color="auto"/>
        <w:right w:val="none" w:sz="0" w:space="0" w:color="auto"/>
      </w:divBdr>
    </w:div>
    <w:div w:id="77867302">
      <w:bodyDiv w:val="1"/>
      <w:marLeft w:val="0"/>
      <w:marRight w:val="0"/>
      <w:marTop w:val="0"/>
      <w:marBottom w:val="0"/>
      <w:divBdr>
        <w:top w:val="none" w:sz="0" w:space="0" w:color="auto"/>
        <w:left w:val="none" w:sz="0" w:space="0" w:color="auto"/>
        <w:bottom w:val="none" w:sz="0" w:space="0" w:color="auto"/>
        <w:right w:val="none" w:sz="0" w:space="0" w:color="auto"/>
      </w:divBdr>
    </w:div>
    <w:div w:id="246425408">
      <w:bodyDiv w:val="1"/>
      <w:marLeft w:val="0"/>
      <w:marRight w:val="0"/>
      <w:marTop w:val="0"/>
      <w:marBottom w:val="0"/>
      <w:divBdr>
        <w:top w:val="none" w:sz="0" w:space="0" w:color="auto"/>
        <w:left w:val="none" w:sz="0" w:space="0" w:color="auto"/>
        <w:bottom w:val="none" w:sz="0" w:space="0" w:color="auto"/>
        <w:right w:val="none" w:sz="0" w:space="0" w:color="auto"/>
      </w:divBdr>
    </w:div>
    <w:div w:id="314725118">
      <w:bodyDiv w:val="1"/>
      <w:marLeft w:val="0"/>
      <w:marRight w:val="0"/>
      <w:marTop w:val="0"/>
      <w:marBottom w:val="0"/>
      <w:divBdr>
        <w:top w:val="none" w:sz="0" w:space="0" w:color="auto"/>
        <w:left w:val="none" w:sz="0" w:space="0" w:color="auto"/>
        <w:bottom w:val="none" w:sz="0" w:space="0" w:color="auto"/>
        <w:right w:val="none" w:sz="0" w:space="0" w:color="auto"/>
      </w:divBdr>
    </w:div>
    <w:div w:id="369384237">
      <w:bodyDiv w:val="1"/>
      <w:marLeft w:val="0"/>
      <w:marRight w:val="0"/>
      <w:marTop w:val="0"/>
      <w:marBottom w:val="0"/>
      <w:divBdr>
        <w:top w:val="none" w:sz="0" w:space="0" w:color="auto"/>
        <w:left w:val="none" w:sz="0" w:space="0" w:color="auto"/>
        <w:bottom w:val="none" w:sz="0" w:space="0" w:color="auto"/>
        <w:right w:val="none" w:sz="0" w:space="0" w:color="auto"/>
      </w:divBdr>
    </w:div>
    <w:div w:id="664357842">
      <w:bodyDiv w:val="1"/>
      <w:marLeft w:val="0"/>
      <w:marRight w:val="0"/>
      <w:marTop w:val="0"/>
      <w:marBottom w:val="0"/>
      <w:divBdr>
        <w:top w:val="none" w:sz="0" w:space="0" w:color="auto"/>
        <w:left w:val="none" w:sz="0" w:space="0" w:color="auto"/>
        <w:bottom w:val="none" w:sz="0" w:space="0" w:color="auto"/>
        <w:right w:val="none" w:sz="0" w:space="0" w:color="auto"/>
      </w:divBdr>
    </w:div>
    <w:div w:id="783499154">
      <w:bodyDiv w:val="1"/>
      <w:marLeft w:val="0"/>
      <w:marRight w:val="0"/>
      <w:marTop w:val="0"/>
      <w:marBottom w:val="0"/>
      <w:divBdr>
        <w:top w:val="none" w:sz="0" w:space="0" w:color="auto"/>
        <w:left w:val="none" w:sz="0" w:space="0" w:color="auto"/>
        <w:bottom w:val="none" w:sz="0" w:space="0" w:color="auto"/>
        <w:right w:val="none" w:sz="0" w:space="0" w:color="auto"/>
      </w:divBdr>
    </w:div>
    <w:div w:id="784542718">
      <w:bodyDiv w:val="1"/>
      <w:marLeft w:val="0"/>
      <w:marRight w:val="0"/>
      <w:marTop w:val="0"/>
      <w:marBottom w:val="0"/>
      <w:divBdr>
        <w:top w:val="none" w:sz="0" w:space="0" w:color="auto"/>
        <w:left w:val="none" w:sz="0" w:space="0" w:color="auto"/>
        <w:bottom w:val="none" w:sz="0" w:space="0" w:color="auto"/>
        <w:right w:val="none" w:sz="0" w:space="0" w:color="auto"/>
      </w:divBdr>
    </w:div>
    <w:div w:id="981159446">
      <w:bodyDiv w:val="1"/>
      <w:marLeft w:val="0"/>
      <w:marRight w:val="0"/>
      <w:marTop w:val="0"/>
      <w:marBottom w:val="0"/>
      <w:divBdr>
        <w:top w:val="none" w:sz="0" w:space="0" w:color="auto"/>
        <w:left w:val="none" w:sz="0" w:space="0" w:color="auto"/>
        <w:bottom w:val="none" w:sz="0" w:space="0" w:color="auto"/>
        <w:right w:val="none" w:sz="0" w:space="0" w:color="auto"/>
      </w:divBdr>
    </w:div>
    <w:div w:id="1050224896">
      <w:bodyDiv w:val="1"/>
      <w:marLeft w:val="0"/>
      <w:marRight w:val="0"/>
      <w:marTop w:val="0"/>
      <w:marBottom w:val="0"/>
      <w:divBdr>
        <w:top w:val="none" w:sz="0" w:space="0" w:color="auto"/>
        <w:left w:val="none" w:sz="0" w:space="0" w:color="auto"/>
        <w:bottom w:val="none" w:sz="0" w:space="0" w:color="auto"/>
        <w:right w:val="none" w:sz="0" w:space="0" w:color="auto"/>
      </w:divBdr>
    </w:div>
    <w:div w:id="1370379114">
      <w:bodyDiv w:val="1"/>
      <w:marLeft w:val="0"/>
      <w:marRight w:val="0"/>
      <w:marTop w:val="0"/>
      <w:marBottom w:val="0"/>
      <w:divBdr>
        <w:top w:val="none" w:sz="0" w:space="0" w:color="auto"/>
        <w:left w:val="none" w:sz="0" w:space="0" w:color="auto"/>
        <w:bottom w:val="none" w:sz="0" w:space="0" w:color="auto"/>
        <w:right w:val="none" w:sz="0" w:space="0" w:color="auto"/>
      </w:divBdr>
    </w:div>
    <w:div w:id="1420254194">
      <w:bodyDiv w:val="1"/>
      <w:marLeft w:val="0"/>
      <w:marRight w:val="0"/>
      <w:marTop w:val="0"/>
      <w:marBottom w:val="0"/>
      <w:divBdr>
        <w:top w:val="none" w:sz="0" w:space="0" w:color="auto"/>
        <w:left w:val="none" w:sz="0" w:space="0" w:color="auto"/>
        <w:bottom w:val="none" w:sz="0" w:space="0" w:color="auto"/>
        <w:right w:val="none" w:sz="0" w:space="0" w:color="auto"/>
      </w:divBdr>
    </w:div>
    <w:div w:id="1510440069">
      <w:bodyDiv w:val="1"/>
      <w:marLeft w:val="0"/>
      <w:marRight w:val="0"/>
      <w:marTop w:val="0"/>
      <w:marBottom w:val="0"/>
      <w:divBdr>
        <w:top w:val="none" w:sz="0" w:space="0" w:color="auto"/>
        <w:left w:val="none" w:sz="0" w:space="0" w:color="auto"/>
        <w:bottom w:val="none" w:sz="0" w:space="0" w:color="auto"/>
        <w:right w:val="none" w:sz="0" w:space="0" w:color="auto"/>
      </w:divBdr>
    </w:div>
    <w:div w:id="1593972641">
      <w:bodyDiv w:val="1"/>
      <w:marLeft w:val="0"/>
      <w:marRight w:val="0"/>
      <w:marTop w:val="0"/>
      <w:marBottom w:val="0"/>
      <w:divBdr>
        <w:top w:val="none" w:sz="0" w:space="0" w:color="auto"/>
        <w:left w:val="none" w:sz="0" w:space="0" w:color="auto"/>
        <w:bottom w:val="none" w:sz="0" w:space="0" w:color="auto"/>
        <w:right w:val="none" w:sz="0" w:space="0" w:color="auto"/>
      </w:divBdr>
    </w:div>
    <w:div w:id="180500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https://www.linz.govt.nz/resources/regulatory/authority-and-identity-requirements-e-dealing-standard-2018-linzs20018"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7E4C0A48DE74BD2BB3B7479CE33C646"/>
        <w:category>
          <w:name w:val="General"/>
          <w:gallery w:val="placeholder"/>
        </w:category>
        <w:types>
          <w:type w:val="bbPlcHdr"/>
        </w:types>
        <w:behaviors>
          <w:behavior w:val="content"/>
        </w:behaviors>
        <w:guid w:val="{64C55005-5907-45E7-98C2-57E7DFF7206E}"/>
      </w:docPartPr>
      <w:docPartBody>
        <w:p w:rsidR="00861F30" w:rsidRDefault="00CF4A56" w:rsidP="00CF4A56">
          <w:pPr>
            <w:pStyle w:val="17E4C0A48DE74BD2BB3B7479CE33C646"/>
          </w:pPr>
          <w:r>
            <w:t>E</w:t>
          </w:r>
          <w:r w:rsidRPr="00A54643">
            <w:rPr>
              <w:rStyle w:val="PlaceholderText"/>
            </w:rPr>
            <w:t xml:space="preserve">nter </w:t>
          </w:r>
          <w:r>
            <w:rPr>
              <w:rStyle w:val="PlaceholderText"/>
            </w:rPr>
            <w:t>date</w:t>
          </w:r>
          <w:r w:rsidRPr="00A54643">
            <w:rPr>
              <w:rStyle w:val="PlaceholderText"/>
            </w:rPr>
            <w:t>.</w:t>
          </w:r>
        </w:p>
      </w:docPartBody>
    </w:docPart>
    <w:docPart>
      <w:docPartPr>
        <w:name w:val="9024EDEAFD774B6380457A291FF534E0"/>
        <w:category>
          <w:name w:val="General"/>
          <w:gallery w:val="placeholder"/>
        </w:category>
        <w:types>
          <w:type w:val="bbPlcHdr"/>
        </w:types>
        <w:behaviors>
          <w:behavior w:val="content"/>
        </w:behaviors>
        <w:guid w:val="{A50F0D45-3454-4B44-8D6D-FD49A28EA9B4}"/>
      </w:docPartPr>
      <w:docPartBody>
        <w:p w:rsidR="00861F30" w:rsidRDefault="00CF4A56" w:rsidP="00CF4A56">
          <w:pPr>
            <w:pStyle w:val="9024EDEAFD774B6380457A291FF534E0"/>
          </w:pPr>
          <w: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TT)">
    <w:altName w:val="Verdana"/>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hitney Light">
    <w:panose1 w:val="00000000000000000000"/>
    <w:charset w:val="00"/>
    <w:family w:val="modern"/>
    <w:notTrueType/>
    <w:pitch w:val="variable"/>
    <w:sig w:usb0="A00002FF" w:usb1="4000004A"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A56"/>
    <w:rsid w:val="00000DBD"/>
    <w:rsid w:val="0000591A"/>
    <w:rsid w:val="00012D31"/>
    <w:rsid w:val="00035A96"/>
    <w:rsid w:val="0007437D"/>
    <w:rsid w:val="000A5083"/>
    <w:rsid w:val="000C606C"/>
    <w:rsid w:val="000C7ABC"/>
    <w:rsid w:val="000D759A"/>
    <w:rsid w:val="001000AD"/>
    <w:rsid w:val="00154F0A"/>
    <w:rsid w:val="00155AE8"/>
    <w:rsid w:val="00180BBE"/>
    <w:rsid w:val="001A0A66"/>
    <w:rsid w:val="001B7D54"/>
    <w:rsid w:val="001D4AAE"/>
    <w:rsid w:val="00202BC8"/>
    <w:rsid w:val="002055ED"/>
    <w:rsid w:val="00227F93"/>
    <w:rsid w:val="00233DB9"/>
    <w:rsid w:val="002547E6"/>
    <w:rsid w:val="00297FD2"/>
    <w:rsid w:val="002F3A20"/>
    <w:rsid w:val="002F7829"/>
    <w:rsid w:val="00337AC0"/>
    <w:rsid w:val="00350454"/>
    <w:rsid w:val="00386152"/>
    <w:rsid w:val="003C484D"/>
    <w:rsid w:val="00404C1C"/>
    <w:rsid w:val="0041719F"/>
    <w:rsid w:val="0042418D"/>
    <w:rsid w:val="0043010A"/>
    <w:rsid w:val="00450E36"/>
    <w:rsid w:val="00451003"/>
    <w:rsid w:val="004A44AE"/>
    <w:rsid w:val="00502C3A"/>
    <w:rsid w:val="00504279"/>
    <w:rsid w:val="00521238"/>
    <w:rsid w:val="00560CC7"/>
    <w:rsid w:val="005709A1"/>
    <w:rsid w:val="00576EF0"/>
    <w:rsid w:val="005A7FD2"/>
    <w:rsid w:val="005B47E5"/>
    <w:rsid w:val="005D6E8A"/>
    <w:rsid w:val="006346D2"/>
    <w:rsid w:val="00644798"/>
    <w:rsid w:val="00677A9B"/>
    <w:rsid w:val="00687B38"/>
    <w:rsid w:val="00696ACF"/>
    <w:rsid w:val="006A65A7"/>
    <w:rsid w:val="006B6D2D"/>
    <w:rsid w:val="00701FBA"/>
    <w:rsid w:val="00732CB9"/>
    <w:rsid w:val="007A4656"/>
    <w:rsid w:val="00802C91"/>
    <w:rsid w:val="00851FBB"/>
    <w:rsid w:val="00861F30"/>
    <w:rsid w:val="00881254"/>
    <w:rsid w:val="008B161C"/>
    <w:rsid w:val="008B2496"/>
    <w:rsid w:val="008E2E54"/>
    <w:rsid w:val="0093236F"/>
    <w:rsid w:val="009358F5"/>
    <w:rsid w:val="009F3DB9"/>
    <w:rsid w:val="009F52FA"/>
    <w:rsid w:val="009F64E3"/>
    <w:rsid w:val="00A033F8"/>
    <w:rsid w:val="00A8248D"/>
    <w:rsid w:val="00AB2F4F"/>
    <w:rsid w:val="00AC069F"/>
    <w:rsid w:val="00B642E5"/>
    <w:rsid w:val="00BA2CCA"/>
    <w:rsid w:val="00BA56F4"/>
    <w:rsid w:val="00BB2CBA"/>
    <w:rsid w:val="00BB6927"/>
    <w:rsid w:val="00BC517E"/>
    <w:rsid w:val="00BE4C9B"/>
    <w:rsid w:val="00CF4A56"/>
    <w:rsid w:val="00CF6B86"/>
    <w:rsid w:val="00D06758"/>
    <w:rsid w:val="00D1704E"/>
    <w:rsid w:val="00D36C6B"/>
    <w:rsid w:val="00DC6C0C"/>
    <w:rsid w:val="00DD75D1"/>
    <w:rsid w:val="00E01A5F"/>
    <w:rsid w:val="00E029E3"/>
    <w:rsid w:val="00E41CEC"/>
    <w:rsid w:val="00E601D9"/>
    <w:rsid w:val="00F06F57"/>
    <w:rsid w:val="00F2357A"/>
    <w:rsid w:val="00F9304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4A56"/>
    <w:rPr>
      <w:color w:val="808080"/>
    </w:rPr>
  </w:style>
  <w:style w:type="paragraph" w:customStyle="1" w:styleId="17E4C0A48DE74BD2BB3B7479CE33C646">
    <w:name w:val="17E4C0A48DE74BD2BB3B7479CE33C646"/>
    <w:rsid w:val="00CF4A56"/>
  </w:style>
  <w:style w:type="paragraph" w:customStyle="1" w:styleId="9024EDEAFD774B6380457A291FF534E0">
    <w:name w:val="9024EDEAFD774B6380457A291FF534E0"/>
    <w:rsid w:val="00CF4A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9">
      <a:dk1>
        <a:srgbClr val="007198"/>
      </a:dk1>
      <a:lt1>
        <a:srgbClr val="414042"/>
      </a:lt1>
      <a:dk2>
        <a:srgbClr val="00425D"/>
      </a:dk2>
      <a:lt2>
        <a:srgbClr val="FFFFFF"/>
      </a:lt2>
      <a:accent1>
        <a:srgbClr val="0096CC"/>
      </a:accent1>
      <a:accent2>
        <a:srgbClr val="08814D"/>
      </a:accent2>
      <a:accent3>
        <a:srgbClr val="004E32"/>
      </a:accent3>
      <a:accent4>
        <a:srgbClr val="004B50"/>
      </a:accent4>
      <a:accent5>
        <a:srgbClr val="D9F1F6"/>
      </a:accent5>
      <a:accent6>
        <a:srgbClr val="5F5A55"/>
      </a:accent6>
      <a:hlink>
        <a:srgbClr val="00425D"/>
      </a:hlink>
      <a:folHlink>
        <a:srgbClr val="414042"/>
      </a:folHlink>
    </a:clrScheme>
    <a:fontScheme name="LINZ">
      <a:majorFont>
        <a:latin typeface="Segoe UI Semibold"/>
        <a:ea typeface=""/>
        <a:cs typeface=""/>
      </a:majorFont>
      <a:minorFont>
        <a:latin typeface="Segoe U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2582851737C4640BA36565D556ECEA8" version="1.0.0">
  <systemFields>
    <field name="Objective-Id">
      <value order="0">A6659678</value>
    </field>
    <field name="Objective-Title">
      <value order="0">Authority and Identity Requirements for E-Dealing Standard and Guideline - Decisions and Reasons Paper</value>
    </field>
    <field name="Objective-Description">
      <value order="0"/>
    </field>
    <field name="Objective-CreationStamp">
      <value order="0">2024-10-16T01:06:25Z</value>
    </field>
    <field name="Objective-IsApproved">
      <value order="0">false</value>
    </field>
    <field name="Objective-IsPublished">
      <value order="0">true</value>
    </field>
    <field name="Objective-DatePublished">
      <value order="0">2024-10-16T01:06:28Z</value>
    </field>
    <field name="Objective-ModificationStamp">
      <value order="0">2024-10-17T23:18:01Z</value>
    </field>
    <field name="Objective-Owner">
      <value order="0">Natasha McCreedy</value>
    </field>
    <field name="Objective-Path">
      <value order="0">LinZone Global Folder:LinZone File Plan:Land Registration:Standards and Guidelines:Reviews of Interventions:2022/24 Review of interventions:Authority and Identity Requirements for E-Dealing:Publication 2024</value>
    </field>
    <field name="Objective-Parent">
      <value order="0">Publication 2024</value>
    </field>
    <field name="Objective-State">
      <value order="0">Published</value>
    </field>
    <field name="Objective-VersionId">
      <value order="0">vA10166614</value>
    </field>
    <field name="Objective-Version">
      <value order="0">1.0</value>
    </field>
    <field name="Objective-VersionNumber">
      <value order="0">1</value>
    </field>
    <field name="Objective-VersionComment">
      <value order="0"/>
    </field>
    <field name="Objective-FileNumber">
      <value order="0">LAR-S15-06-22/778</value>
    </field>
    <field name="Objective-Classification">
      <value order="0"/>
    </field>
    <field name="Objective-Caveats">
      <value order="0"/>
    </field>
  </systemFields>
  <catalogues>
    <catalogue name="Document Type Catalogue" type="type" ori="id:cA119">
      <field name="Objective-Copy To Clipboard">
        <value order="0">Copy To Clipboard</value>
      </field>
      <field name="Objective-Create Hyperlink">
        <value order="0">Create Hyperlink</value>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B2582851737C4640BA36565D556ECEA8"/>
  </ds:schemaRefs>
</ds:datastoreItem>
</file>

<file path=customXml/itemProps2.xml><?xml version="1.0" encoding="utf-8"?>
<ds:datastoreItem xmlns:ds="http://schemas.openxmlformats.org/officeDocument/2006/customXml" ds:itemID="{112CD368-B5E8-4AB7-948C-760923C4C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3966</Words>
  <Characters>22610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Document title here</vt:lpstr>
    </vt:vector>
  </TitlesOfParts>
  <Company/>
  <LinksUpToDate>false</LinksUpToDate>
  <CharactersWithSpaces>26523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 here</dc:title>
  <dc:subject>Add subject</dc:subject>
  <dc:creator>Toitū Te Whenua Land Information New Zealand</dc:creator>
  <dc:description/>
  <cp:lastModifiedBy>Clare Arnot</cp:lastModifiedBy>
  <cp:revision>2</cp:revision>
  <cp:lastPrinted>2024-09-04T02:38:00Z</cp:lastPrinted>
  <dcterms:created xsi:type="dcterms:W3CDTF">2024-10-21T21:42:00Z</dcterms:created>
  <dcterms:modified xsi:type="dcterms:W3CDTF">2024-10-21T21:42:00Z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A6659678</vt:lpwstr>
  </property>
  <property fmtid="{D5CDD505-2E9C-101B-9397-08002B2CF9AE}" pid="4" name="Objective-Title">
    <vt:lpwstr>Authority and Identity Requirements for E-Dealing Standard and Guideline - Decisions and Reasons Paper</vt:lpwstr>
  </property>
  <property fmtid="{D5CDD505-2E9C-101B-9397-08002B2CF9AE}" pid="5" name="Objective-Comment">
    <vt:lpwstr/>
  </property>
  <property fmtid="{D5CDD505-2E9C-101B-9397-08002B2CF9AE}" pid="6" name="Objective-CreationStamp">
    <vt:filetime>2024-10-16T01:06:25Z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2024-10-16T01:06:28Z</vt:filetime>
  </property>
  <property fmtid="{D5CDD505-2E9C-101B-9397-08002B2CF9AE}" pid="10" name="Objective-ModificationStamp">
    <vt:filetime>2024-10-17T23:18:01Z</vt:filetime>
  </property>
  <property fmtid="{D5CDD505-2E9C-101B-9397-08002B2CF9AE}" pid="11" name="Objective-Owner">
    <vt:lpwstr>Natasha McCreedy</vt:lpwstr>
  </property>
  <property fmtid="{D5CDD505-2E9C-101B-9397-08002B2CF9AE}" pid="12" name="Objective-Path">
    <vt:lpwstr>LinZone Global Folder:LinZone File Plan:Land Registration:Standards and Guidelines:Reviews of Interventions:2022/24 Review of interventions:Authority and Identity Requirements for E-Dealing:Publication 2024</vt:lpwstr>
  </property>
  <property fmtid="{D5CDD505-2E9C-101B-9397-08002B2CF9AE}" pid="13" name="Objective-Parent">
    <vt:lpwstr>Publication 2024</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LAR-S15-06-22/778</vt:lpwstr>
  </property>
  <property fmtid="{D5CDD505-2E9C-101B-9397-08002B2CF9AE}" pid="19" name="Objective-Classification">
    <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y fmtid="{D5CDD505-2E9C-101B-9397-08002B2CF9AE}" pid="24" name="Objective-Description">
    <vt:lpwstr/>
  </property>
  <property fmtid="{D5CDD505-2E9C-101B-9397-08002B2CF9AE}" pid="25" name="Objective-VersionId">
    <vt:lpwstr>vA10166614</vt:lpwstr>
  </property>
  <property fmtid="{D5CDD505-2E9C-101B-9397-08002B2CF9AE}" pid="26" name="Objective-Copy To Clipboard">
    <vt:lpwstr>Copy To Clipboard</vt:lpwstr>
  </property>
  <property fmtid="{D5CDD505-2E9C-101B-9397-08002B2CF9AE}" pid="27" name="Objective-Create Hyperlink">
    <vt:lpwstr>Create Hyperlink</vt:lpwstr>
  </property>
  <property fmtid="{D5CDD505-2E9C-101B-9397-08002B2CF9AE}" pid="28" name="Objective-Connect Creator">
    <vt:lpwstr/>
  </property>
  <property fmtid="{D5CDD505-2E9C-101B-9397-08002B2CF9AE}" pid="29" name="MSIP_Label_ef7a2776-cb08-4f0a-a8f9-d32bd06d3d5d_Enabled">
    <vt:lpwstr>true</vt:lpwstr>
  </property>
  <property fmtid="{D5CDD505-2E9C-101B-9397-08002B2CF9AE}" pid="30" name="MSIP_Label_ef7a2776-cb08-4f0a-a8f9-d32bd06d3d5d_SetDate">
    <vt:lpwstr>2024-07-22T23:59:21Z</vt:lpwstr>
  </property>
  <property fmtid="{D5CDD505-2E9C-101B-9397-08002B2CF9AE}" pid="31" name="MSIP_Label_ef7a2776-cb08-4f0a-a8f9-d32bd06d3d5d_Method">
    <vt:lpwstr>Standard</vt:lpwstr>
  </property>
  <property fmtid="{D5CDD505-2E9C-101B-9397-08002B2CF9AE}" pid="32" name="MSIP_Label_ef7a2776-cb08-4f0a-a8f9-d32bd06d3d5d_Name">
    <vt:lpwstr>Unclassified</vt:lpwstr>
  </property>
  <property fmtid="{D5CDD505-2E9C-101B-9397-08002B2CF9AE}" pid="33" name="MSIP_Label_ef7a2776-cb08-4f0a-a8f9-d32bd06d3d5d_SiteId">
    <vt:lpwstr>2134e961-7e38-4c34-a22b-10da5466b725</vt:lpwstr>
  </property>
  <property fmtid="{D5CDD505-2E9C-101B-9397-08002B2CF9AE}" pid="34" name="MSIP_Label_ef7a2776-cb08-4f0a-a8f9-d32bd06d3d5d_ActionId">
    <vt:lpwstr>6618b8cd-3f91-4296-9e02-381d71246673</vt:lpwstr>
  </property>
  <property fmtid="{D5CDD505-2E9C-101B-9397-08002B2CF9AE}" pid="35" name="MSIP_Label_ef7a2776-cb08-4f0a-a8f9-d32bd06d3d5d_ContentBits">
    <vt:lpwstr>3</vt:lpwstr>
  </property>
</Properties>
</file>