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5DF8" w14:textId="77777777" w:rsidR="0026205B" w:rsidRPr="0026205B" w:rsidRDefault="0026205B" w:rsidP="0026205B">
      <w:pPr>
        <w:jc w:val="both"/>
        <w:rPr>
          <w:rFonts w:ascii="Arial" w:hAnsi="Arial" w:cs="Arial"/>
        </w:rPr>
      </w:pPr>
      <w:r w:rsidRPr="0026205B">
        <w:rPr>
          <w:rFonts w:ascii="Arial" w:hAnsi="Arial" w:cs="Arial"/>
          <w:noProof/>
        </w:rPr>
        <w:drawing>
          <wp:anchor distT="0" distB="0" distL="114300" distR="114300" simplePos="0" relativeHeight="251659264" behindDoc="1" locked="0" layoutInCell="1" allowOverlap="1" wp14:anchorId="52101039" wp14:editId="4D4B4554">
            <wp:simplePos x="0" y="0"/>
            <wp:positionH relativeFrom="margin">
              <wp:align>right</wp:align>
            </wp:positionH>
            <wp:positionV relativeFrom="paragraph">
              <wp:posOffset>7895</wp:posOffset>
            </wp:positionV>
            <wp:extent cx="1648460" cy="382905"/>
            <wp:effectExtent l="0" t="0" r="8890" b="0"/>
            <wp:wrapTight wrapText="bothSides">
              <wp:wrapPolygon edited="0">
                <wp:start x="998" y="0"/>
                <wp:lineTo x="0" y="7522"/>
                <wp:lineTo x="0" y="18269"/>
                <wp:lineTo x="250" y="20418"/>
                <wp:lineTo x="15975" y="20418"/>
                <wp:lineTo x="15975" y="17194"/>
                <wp:lineTo x="21467" y="11821"/>
                <wp:lineTo x="21467" y="0"/>
                <wp:lineTo x="16724" y="0"/>
                <wp:lineTo x="998" y="0"/>
              </wp:wrapPolygon>
            </wp:wrapTight>
            <wp:docPr id="6" name="Picture 6"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2AA64" w14:textId="77777777" w:rsidR="0026205B" w:rsidRPr="0026205B" w:rsidRDefault="0026205B" w:rsidP="0026205B">
      <w:pPr>
        <w:jc w:val="both"/>
        <w:rPr>
          <w:rFonts w:ascii="Arial" w:hAnsi="Arial" w:cs="Arial"/>
        </w:rPr>
      </w:pPr>
    </w:p>
    <w:p w14:paraId="195F9A1F" w14:textId="77777777" w:rsidR="0026205B" w:rsidRPr="0026205B" w:rsidRDefault="0026205B" w:rsidP="0026205B">
      <w:pPr>
        <w:jc w:val="both"/>
        <w:rPr>
          <w:rFonts w:ascii="Arial" w:hAnsi="Arial" w:cs="Arial"/>
        </w:rPr>
      </w:pPr>
    </w:p>
    <w:p w14:paraId="078EEE26" w14:textId="59FB8AFB" w:rsidR="0026205B" w:rsidRDefault="0026205B" w:rsidP="0026205B">
      <w:pPr>
        <w:pStyle w:val="condnote"/>
        <w:jc w:val="both"/>
        <w:rPr>
          <w:rFonts w:cs="Arial"/>
          <w:sz w:val="22"/>
          <w:szCs w:val="22"/>
        </w:rPr>
      </w:pPr>
    </w:p>
    <w:p w14:paraId="220FB44C" w14:textId="77777777" w:rsidR="00401E7D" w:rsidRPr="0026205B" w:rsidRDefault="00401E7D" w:rsidP="0026205B">
      <w:pPr>
        <w:pStyle w:val="condnote"/>
        <w:jc w:val="both"/>
        <w:rPr>
          <w:rFonts w:cs="Arial"/>
          <w:sz w:val="22"/>
          <w:szCs w:val="22"/>
        </w:rPr>
      </w:pPr>
    </w:p>
    <w:p w14:paraId="1152E4B9" w14:textId="77777777" w:rsidR="0026205B" w:rsidRPr="0026205B" w:rsidRDefault="0026205B" w:rsidP="0026205B">
      <w:pPr>
        <w:keepLines w:val="0"/>
        <w:pBdr>
          <w:top w:val="single" w:sz="4" w:space="1" w:color="auto"/>
          <w:bottom w:val="single" w:sz="4" w:space="1" w:color="auto"/>
        </w:pBdr>
        <w:jc w:val="center"/>
        <w:rPr>
          <w:rFonts w:ascii="Arial" w:hAnsi="Arial" w:cs="Arial"/>
          <w:b/>
          <w:sz w:val="22"/>
          <w:szCs w:val="22"/>
        </w:rPr>
      </w:pPr>
      <w:r w:rsidRPr="0026205B">
        <w:rPr>
          <w:rFonts w:ascii="Arial" w:hAnsi="Arial" w:cs="Arial"/>
          <w:b/>
          <w:sz w:val="22"/>
          <w:szCs w:val="22"/>
        </w:rPr>
        <w:t>Notice of Decision</w:t>
      </w:r>
    </w:p>
    <w:p w14:paraId="341D5A89" w14:textId="5E9BE149" w:rsidR="0026205B" w:rsidRPr="0026205B" w:rsidRDefault="0026205B" w:rsidP="0026205B">
      <w:pPr>
        <w:keepLines w:val="0"/>
        <w:pBdr>
          <w:top w:val="single" w:sz="4" w:space="1" w:color="auto"/>
          <w:bottom w:val="single" w:sz="4" w:space="1" w:color="auto"/>
        </w:pBdr>
        <w:jc w:val="center"/>
        <w:rPr>
          <w:rFonts w:ascii="Arial" w:hAnsi="Arial" w:cs="Arial"/>
          <w:b/>
          <w:sz w:val="22"/>
          <w:szCs w:val="22"/>
        </w:rPr>
      </w:pPr>
      <w:r w:rsidRPr="0026205B">
        <w:rPr>
          <w:rFonts w:ascii="Arial" w:hAnsi="Arial" w:cs="Arial"/>
          <w:b/>
          <w:sz w:val="22"/>
          <w:szCs w:val="22"/>
        </w:rPr>
        <w:t>Case: 202</w:t>
      </w:r>
      <w:r w:rsidR="00BC7694">
        <w:rPr>
          <w:rFonts w:ascii="Arial" w:hAnsi="Arial" w:cs="Arial"/>
          <w:b/>
          <w:sz w:val="22"/>
          <w:szCs w:val="22"/>
        </w:rPr>
        <w:t>3</w:t>
      </w:r>
      <w:r w:rsidRPr="0026205B">
        <w:rPr>
          <w:rFonts w:ascii="Arial" w:hAnsi="Arial" w:cs="Arial"/>
          <w:b/>
          <w:sz w:val="22"/>
          <w:szCs w:val="22"/>
        </w:rPr>
        <w:t>00</w:t>
      </w:r>
      <w:r w:rsidR="000D4C8E">
        <w:rPr>
          <w:rFonts w:ascii="Arial" w:hAnsi="Arial" w:cs="Arial"/>
          <w:b/>
          <w:sz w:val="22"/>
          <w:szCs w:val="22"/>
        </w:rPr>
        <w:t>029</w:t>
      </w:r>
    </w:p>
    <w:p w14:paraId="6526FEA0" w14:textId="77777777" w:rsidR="0026205B" w:rsidRPr="0026205B" w:rsidRDefault="0026205B" w:rsidP="0026205B">
      <w:pPr>
        <w:pStyle w:val="Heading2-Normalnointent"/>
        <w:numPr>
          <w:ilvl w:val="3"/>
          <w:numId w:val="4"/>
        </w:numPr>
        <w:jc w:val="both"/>
        <w:rPr>
          <w:rFonts w:ascii="Arial" w:hAnsi="Arial" w:cs="Arial"/>
        </w:rPr>
      </w:pPr>
      <w:r w:rsidRPr="0026205B">
        <w:rPr>
          <w:rFonts w:ascii="Arial" w:hAnsi="Arial" w:cs="Arial"/>
        </w:rPr>
        <w:t>Decision Date</w:t>
      </w:r>
    </w:p>
    <w:p w14:paraId="24033D8F" w14:textId="39F24033" w:rsidR="0026205B" w:rsidRPr="0026205B" w:rsidRDefault="000D4C8E" w:rsidP="0026205B">
      <w:pPr>
        <w:tabs>
          <w:tab w:val="num" w:pos="1134"/>
          <w:tab w:val="num" w:pos="1667"/>
        </w:tabs>
        <w:ind w:left="567"/>
        <w:jc w:val="both"/>
        <w:rPr>
          <w:rFonts w:ascii="Arial" w:hAnsi="Arial" w:cs="Arial"/>
          <w:sz w:val="22"/>
          <w:szCs w:val="22"/>
          <w:lang w:eastAsia="en-US"/>
        </w:rPr>
      </w:pPr>
      <w:r>
        <w:rPr>
          <w:rFonts w:ascii="Arial" w:hAnsi="Arial" w:cs="Arial"/>
          <w:sz w:val="22"/>
          <w:szCs w:val="22"/>
          <w:lang w:eastAsia="en-US"/>
        </w:rPr>
        <w:t xml:space="preserve">1 May 2023 </w:t>
      </w:r>
    </w:p>
    <w:p w14:paraId="2B5D4CF9" w14:textId="77777777" w:rsidR="0026205B" w:rsidRPr="0026205B" w:rsidRDefault="0026205B" w:rsidP="0026205B">
      <w:pPr>
        <w:pStyle w:val="Heading2-Normalnointent"/>
        <w:numPr>
          <w:ilvl w:val="3"/>
          <w:numId w:val="4"/>
        </w:numPr>
        <w:jc w:val="both"/>
        <w:rPr>
          <w:rFonts w:ascii="Arial" w:hAnsi="Arial" w:cs="Arial"/>
          <w:lang w:val="en-US"/>
        </w:rPr>
      </w:pPr>
      <w:r w:rsidRPr="0026205B">
        <w:rPr>
          <w:rFonts w:ascii="Arial" w:hAnsi="Arial" w:cs="Arial"/>
          <w:lang w:val="en-US"/>
        </w:rPr>
        <w:t>Duration of the Exemption</w:t>
      </w:r>
    </w:p>
    <w:p w14:paraId="355EC4E0" w14:textId="5D84E16C" w:rsidR="0026205B" w:rsidRPr="0026205B" w:rsidRDefault="0026205B" w:rsidP="0026205B">
      <w:pPr>
        <w:tabs>
          <w:tab w:val="num" w:pos="1134"/>
          <w:tab w:val="num" w:pos="1667"/>
        </w:tabs>
        <w:ind w:left="567"/>
        <w:jc w:val="both"/>
        <w:rPr>
          <w:rFonts w:ascii="Arial" w:hAnsi="Arial" w:cs="Arial"/>
          <w:sz w:val="22"/>
          <w:szCs w:val="22"/>
          <w:lang w:val="en-US" w:eastAsia="en-US"/>
        </w:rPr>
      </w:pPr>
      <w:r w:rsidRPr="0026205B">
        <w:rPr>
          <w:rFonts w:ascii="Arial" w:hAnsi="Arial" w:cs="Arial"/>
          <w:sz w:val="22"/>
          <w:szCs w:val="22"/>
          <w:lang w:val="en-US" w:eastAsia="en-US"/>
        </w:rPr>
        <w:t xml:space="preserve">The exemption in paragraph 4 applies to transactions entered into on or before </w:t>
      </w:r>
      <w:r w:rsidR="000D4C8E">
        <w:rPr>
          <w:rFonts w:ascii="Arial" w:hAnsi="Arial" w:cs="Arial"/>
          <w:sz w:val="22"/>
          <w:szCs w:val="22"/>
          <w:lang w:val="en-US" w:eastAsia="en-US"/>
        </w:rPr>
        <w:t xml:space="preserve">1 May </w:t>
      </w:r>
      <w:r w:rsidRPr="0026205B">
        <w:rPr>
          <w:rFonts w:ascii="Arial" w:hAnsi="Arial" w:cs="Arial"/>
          <w:sz w:val="22"/>
          <w:szCs w:val="22"/>
          <w:lang w:val="en-US" w:eastAsia="en-US"/>
        </w:rPr>
        <w:t>2024.</w:t>
      </w:r>
    </w:p>
    <w:p w14:paraId="0FB385BE" w14:textId="3E7371C0" w:rsidR="0026205B" w:rsidRDefault="0026205B" w:rsidP="0026205B">
      <w:pPr>
        <w:pStyle w:val="Heading2-Normalnointent"/>
        <w:numPr>
          <w:ilvl w:val="3"/>
          <w:numId w:val="4"/>
        </w:numPr>
        <w:jc w:val="both"/>
        <w:rPr>
          <w:rFonts w:ascii="Arial" w:hAnsi="Arial" w:cs="Arial"/>
          <w:lang w:val="en-US"/>
        </w:rPr>
      </w:pPr>
      <w:r w:rsidRPr="0026205B">
        <w:rPr>
          <w:rFonts w:ascii="Arial" w:hAnsi="Arial" w:cs="Arial"/>
        </w:rPr>
        <w:t>Interpretation</w:t>
      </w:r>
      <w:r w:rsidRPr="0026205B">
        <w:rPr>
          <w:rFonts w:ascii="Arial" w:hAnsi="Arial" w:cs="Arial"/>
          <w:lang w:val="en-US"/>
        </w:rPr>
        <w:t xml:space="preserve"> </w:t>
      </w:r>
    </w:p>
    <w:p w14:paraId="198E96A4" w14:textId="77777777" w:rsidR="00DF1EA6" w:rsidRPr="00DF1EA6" w:rsidRDefault="00DF1EA6" w:rsidP="00DF1EA6">
      <w:pPr>
        <w:numPr>
          <w:ilvl w:val="0"/>
          <w:numId w:val="5"/>
        </w:numPr>
        <w:spacing w:after="120"/>
        <w:ind w:left="567" w:hanging="567"/>
        <w:jc w:val="both"/>
        <w:rPr>
          <w:rFonts w:ascii="Arial" w:hAnsi="Arial" w:cs="Arial"/>
          <w:sz w:val="22"/>
          <w:szCs w:val="22"/>
          <w:lang w:val="en-US" w:eastAsia="en-US"/>
        </w:rPr>
      </w:pPr>
      <w:r w:rsidRPr="00DF1EA6">
        <w:rPr>
          <w:rFonts w:ascii="Arial" w:hAnsi="Arial" w:cs="Arial"/>
          <w:sz w:val="22"/>
          <w:szCs w:val="22"/>
          <w:lang w:val="en-US" w:eastAsia="en-US"/>
        </w:rPr>
        <w:t>In this notice, unless the context otherwise requires:</w:t>
      </w:r>
    </w:p>
    <w:p w14:paraId="0E35D445" w14:textId="77777777" w:rsidR="00DF1EA6" w:rsidRPr="00DF1EA6" w:rsidRDefault="00DF1EA6" w:rsidP="00DF1EA6">
      <w:pPr>
        <w:tabs>
          <w:tab w:val="num" w:pos="1134"/>
          <w:tab w:val="num" w:pos="1667"/>
          <w:tab w:val="num" w:pos="1701"/>
        </w:tabs>
        <w:spacing w:after="120"/>
        <w:ind w:left="567"/>
        <w:jc w:val="both"/>
        <w:rPr>
          <w:rFonts w:ascii="Arial" w:hAnsi="Arial" w:cs="Arial"/>
          <w:sz w:val="22"/>
          <w:szCs w:val="22"/>
          <w:lang w:val="en-US" w:eastAsia="en-US"/>
        </w:rPr>
      </w:pPr>
      <w:r w:rsidRPr="00DF1EA6">
        <w:rPr>
          <w:rFonts w:ascii="Arial" w:hAnsi="Arial" w:cs="Arial"/>
          <w:b/>
          <w:sz w:val="22"/>
          <w:szCs w:val="22"/>
          <w:lang w:val="en-US" w:eastAsia="en-US"/>
        </w:rPr>
        <w:t>Act</w:t>
      </w:r>
      <w:r w:rsidRPr="00DF1EA6">
        <w:rPr>
          <w:rFonts w:ascii="Arial" w:hAnsi="Arial" w:cs="Arial"/>
          <w:sz w:val="22"/>
          <w:szCs w:val="22"/>
          <w:lang w:val="en-US" w:eastAsia="en-US"/>
        </w:rPr>
        <w:t xml:space="preserve"> means the Overseas Investment Act 2005</w:t>
      </w:r>
    </w:p>
    <w:p w14:paraId="421D0D02" w14:textId="77777777" w:rsidR="00DF1EA6" w:rsidRPr="00DF1EA6" w:rsidRDefault="00DF1EA6" w:rsidP="00DF1EA6">
      <w:pPr>
        <w:tabs>
          <w:tab w:val="num" w:pos="1134"/>
          <w:tab w:val="num" w:pos="1667"/>
          <w:tab w:val="num" w:pos="1701"/>
        </w:tabs>
        <w:spacing w:after="120"/>
        <w:ind w:left="567"/>
        <w:jc w:val="both"/>
        <w:rPr>
          <w:rFonts w:ascii="Arial" w:hAnsi="Arial" w:cs="Arial"/>
          <w:sz w:val="22"/>
          <w:szCs w:val="22"/>
          <w:lang w:val="en-US" w:eastAsia="en-US"/>
        </w:rPr>
      </w:pPr>
      <w:r w:rsidRPr="00DF1EA6">
        <w:rPr>
          <w:rFonts w:ascii="Arial" w:hAnsi="Arial" w:cs="Arial"/>
          <w:b/>
          <w:sz w:val="22"/>
          <w:szCs w:val="22"/>
          <w:lang w:val="en-US" w:eastAsia="en-US"/>
        </w:rPr>
        <w:t>Exemption</w:t>
      </w:r>
      <w:r w:rsidRPr="00DF1EA6">
        <w:rPr>
          <w:rFonts w:ascii="Arial" w:hAnsi="Arial" w:cs="Arial"/>
          <w:sz w:val="22"/>
          <w:szCs w:val="22"/>
          <w:lang w:val="en-US" w:eastAsia="en-US"/>
        </w:rPr>
        <w:t xml:space="preserve"> means the exemption in paragraph 4</w:t>
      </w:r>
    </w:p>
    <w:p w14:paraId="6F88CED1" w14:textId="77777777" w:rsidR="00DF1EA6" w:rsidRPr="00DF1EA6" w:rsidRDefault="00DF1EA6" w:rsidP="00DF1EA6">
      <w:pPr>
        <w:keepLines w:val="0"/>
        <w:spacing w:after="120"/>
        <w:ind w:left="567"/>
        <w:jc w:val="both"/>
        <w:rPr>
          <w:rFonts w:ascii="Arial" w:hAnsi="Arial" w:cs="Arial"/>
          <w:sz w:val="22"/>
          <w:szCs w:val="22"/>
          <w:lang w:val="en-US" w:eastAsia="en-US"/>
        </w:rPr>
      </w:pPr>
      <w:r w:rsidRPr="00DF1EA6">
        <w:rPr>
          <w:rFonts w:ascii="Arial" w:hAnsi="Arial" w:cs="Arial"/>
          <w:b/>
          <w:sz w:val="22"/>
          <w:szCs w:val="22"/>
          <w:lang w:val="en-US" w:eastAsia="en-US"/>
        </w:rPr>
        <w:t>Exemption Holders</w:t>
      </w:r>
      <w:r w:rsidRPr="00DF1EA6">
        <w:rPr>
          <w:rFonts w:ascii="Arial" w:hAnsi="Arial" w:cs="Arial"/>
          <w:sz w:val="22"/>
          <w:szCs w:val="22"/>
          <w:lang w:val="en-US" w:eastAsia="en-US"/>
        </w:rPr>
        <w:t xml:space="preserve"> means Genesis and FRV and/or any entity established by Genesis and FRV, where FRV is the only overseas person with an ownership or control interest</w:t>
      </w:r>
    </w:p>
    <w:p w14:paraId="6E731C36" w14:textId="77777777" w:rsidR="00DF1EA6" w:rsidRPr="00DF1EA6" w:rsidRDefault="00DF1EA6" w:rsidP="00DF1EA6">
      <w:pPr>
        <w:keepLines w:val="0"/>
        <w:spacing w:after="120"/>
        <w:ind w:left="567"/>
        <w:jc w:val="both"/>
        <w:rPr>
          <w:rFonts w:ascii="Arial" w:hAnsi="Arial" w:cs="Arial"/>
          <w:sz w:val="22"/>
          <w:szCs w:val="22"/>
          <w:lang w:val="en-US" w:eastAsia="en-US"/>
        </w:rPr>
      </w:pPr>
      <w:r w:rsidRPr="00DF1EA6">
        <w:rPr>
          <w:rFonts w:ascii="Arial" w:hAnsi="Arial" w:cs="Arial"/>
          <w:b/>
          <w:sz w:val="22"/>
          <w:szCs w:val="22"/>
          <w:lang w:val="en-US" w:eastAsia="en-US"/>
        </w:rPr>
        <w:t>FRV</w:t>
      </w:r>
      <w:r w:rsidRPr="00DF1EA6">
        <w:rPr>
          <w:rFonts w:ascii="Arial" w:hAnsi="Arial" w:cs="Arial"/>
          <w:bCs/>
          <w:sz w:val="22"/>
          <w:szCs w:val="22"/>
          <w:lang w:val="en-US" w:eastAsia="en-US"/>
        </w:rPr>
        <w:t xml:space="preserve"> means FRV NZ1 Limited</w:t>
      </w:r>
    </w:p>
    <w:p w14:paraId="510E4039" w14:textId="77777777" w:rsidR="00DF1EA6" w:rsidRPr="00DF1EA6" w:rsidRDefault="00DF1EA6" w:rsidP="00DF1EA6">
      <w:pPr>
        <w:keepLines w:val="0"/>
        <w:spacing w:after="120"/>
        <w:ind w:left="567"/>
        <w:jc w:val="both"/>
        <w:rPr>
          <w:rFonts w:ascii="Arial" w:hAnsi="Arial" w:cs="Arial"/>
          <w:sz w:val="22"/>
          <w:szCs w:val="22"/>
          <w:lang w:val="en-US" w:eastAsia="en-US"/>
        </w:rPr>
      </w:pPr>
      <w:r w:rsidRPr="00DF1EA6">
        <w:rPr>
          <w:rFonts w:ascii="Arial" w:hAnsi="Arial" w:cs="Arial"/>
          <w:b/>
          <w:sz w:val="22"/>
          <w:szCs w:val="22"/>
          <w:lang w:val="en-US" w:eastAsia="en-US"/>
        </w:rPr>
        <w:t>Genesis</w:t>
      </w:r>
      <w:r w:rsidRPr="00DF1EA6">
        <w:rPr>
          <w:rFonts w:ascii="Arial" w:hAnsi="Arial" w:cs="Arial"/>
          <w:bCs/>
          <w:sz w:val="22"/>
          <w:szCs w:val="22"/>
          <w:lang w:val="en-US" w:eastAsia="en-US"/>
        </w:rPr>
        <w:t xml:space="preserve"> means </w:t>
      </w:r>
      <w:r w:rsidRPr="00DF1EA6">
        <w:rPr>
          <w:rFonts w:ascii="Arial" w:hAnsi="Arial" w:cs="Arial"/>
          <w:sz w:val="22"/>
          <w:szCs w:val="22"/>
          <w:lang w:val="en-US" w:eastAsia="en-US"/>
        </w:rPr>
        <w:t>Genesis Energy Limited</w:t>
      </w:r>
    </w:p>
    <w:p w14:paraId="2AC2A73F" w14:textId="77777777" w:rsidR="00DF1EA6" w:rsidRPr="00DF1EA6" w:rsidRDefault="00DF1EA6" w:rsidP="00DF1EA6">
      <w:pPr>
        <w:keepLines w:val="0"/>
        <w:spacing w:after="120"/>
        <w:ind w:left="567"/>
        <w:jc w:val="both"/>
        <w:rPr>
          <w:rFonts w:ascii="Arial" w:eastAsia="Calibri" w:hAnsi="Arial" w:cs="Arial"/>
          <w:bCs/>
          <w:sz w:val="22"/>
          <w:szCs w:val="22"/>
          <w:lang w:eastAsia="en-US"/>
        </w:rPr>
      </w:pPr>
      <w:r w:rsidRPr="00DF1EA6">
        <w:rPr>
          <w:rFonts w:ascii="Arial" w:hAnsi="Arial" w:cs="Arial"/>
          <w:b/>
          <w:sz w:val="22"/>
          <w:szCs w:val="22"/>
          <w:lang w:val="en-US" w:eastAsia="en-US"/>
        </w:rPr>
        <w:t xml:space="preserve">Land </w:t>
      </w:r>
      <w:r w:rsidRPr="00DF1EA6">
        <w:rPr>
          <w:rFonts w:ascii="Arial" w:hAnsi="Arial" w:cs="Arial"/>
          <w:bCs/>
          <w:sz w:val="22"/>
          <w:szCs w:val="22"/>
          <w:lang w:val="en-US" w:eastAsia="en-US"/>
        </w:rPr>
        <w:t xml:space="preserve">means </w:t>
      </w:r>
      <w:r w:rsidRPr="00DF1EA6">
        <w:rPr>
          <w:rFonts w:ascii="Arial" w:eastAsia="Calibri" w:hAnsi="Arial" w:cs="Arial"/>
          <w:bCs/>
          <w:sz w:val="22"/>
          <w:szCs w:val="22"/>
          <w:lang w:eastAsia="en-US"/>
        </w:rPr>
        <w:t xml:space="preserve">the following: </w:t>
      </w:r>
    </w:p>
    <w:p w14:paraId="0896DBE1" w14:textId="28A04ECE" w:rsidR="00DF1EA6" w:rsidRPr="00DF1EA6" w:rsidRDefault="00DF1EA6" w:rsidP="00DF1EA6">
      <w:pPr>
        <w:keepLines w:val="0"/>
        <w:numPr>
          <w:ilvl w:val="4"/>
          <w:numId w:val="4"/>
        </w:numPr>
        <w:spacing w:after="120"/>
        <w:ind w:left="1134" w:hanging="567"/>
        <w:contextualSpacing/>
        <w:jc w:val="both"/>
        <w:rPr>
          <w:rFonts w:ascii="Arial" w:hAnsi="Arial" w:cs="Arial"/>
          <w:bCs/>
          <w:sz w:val="22"/>
          <w:szCs w:val="22"/>
          <w:lang w:val="en-US" w:eastAsia="en-US"/>
        </w:rPr>
      </w:pPr>
      <w:r w:rsidRPr="00DF1EA6">
        <w:rPr>
          <w:rFonts w:ascii="Arial" w:hAnsi="Arial" w:cs="Arial"/>
          <w:bCs/>
          <w:sz w:val="22"/>
          <w:szCs w:val="22"/>
          <w:lang w:val="en-US" w:eastAsia="en-US"/>
        </w:rPr>
        <w:t>Approximately</w:t>
      </w:r>
      <w:r w:rsidR="00BC7694">
        <w:rPr>
          <w:rFonts w:ascii="Arial" w:hAnsi="Arial" w:cs="Arial"/>
          <w:bCs/>
          <w:sz w:val="22"/>
          <w:szCs w:val="22"/>
          <w:lang w:val="en-US" w:eastAsia="en-US"/>
        </w:rPr>
        <w:t xml:space="preserve"> </w:t>
      </w:r>
      <w:r w:rsidR="00BC7694" w:rsidRPr="00BC7694">
        <w:rPr>
          <w:rFonts w:ascii="Arial" w:hAnsi="Arial" w:cs="Arial"/>
          <w:bCs/>
          <w:i/>
          <w:iCs/>
          <w:sz w:val="22"/>
          <w:szCs w:val="22"/>
          <w:u w:val="single"/>
          <w:lang w:eastAsia="en-US"/>
        </w:rPr>
        <w:t>Withheld under section 9(2)(b)(ii) of the Official Information Act 1982</w:t>
      </w:r>
      <w:r w:rsidRPr="00DF1EA6">
        <w:rPr>
          <w:rFonts w:ascii="Arial" w:hAnsi="Arial" w:cs="Arial"/>
          <w:bCs/>
          <w:sz w:val="22"/>
          <w:szCs w:val="22"/>
          <w:lang w:val="en-US" w:eastAsia="en-US"/>
        </w:rPr>
        <w:t xml:space="preserve">; </w:t>
      </w:r>
    </w:p>
    <w:p w14:paraId="1E7DFEDD" w14:textId="581E9754" w:rsidR="00DF1EA6" w:rsidRPr="00DF1EA6" w:rsidRDefault="00DF1EA6" w:rsidP="00DF1EA6">
      <w:pPr>
        <w:keepLines w:val="0"/>
        <w:numPr>
          <w:ilvl w:val="4"/>
          <w:numId w:val="4"/>
        </w:numPr>
        <w:spacing w:after="120"/>
        <w:ind w:left="1134" w:hanging="567"/>
        <w:contextualSpacing/>
        <w:jc w:val="both"/>
        <w:rPr>
          <w:rFonts w:ascii="Arial" w:hAnsi="Arial" w:cs="Arial"/>
          <w:bCs/>
          <w:sz w:val="22"/>
          <w:szCs w:val="22"/>
          <w:lang w:val="en-US" w:eastAsia="en-US"/>
        </w:rPr>
      </w:pPr>
      <w:r w:rsidRPr="00DF1EA6">
        <w:rPr>
          <w:rFonts w:ascii="Arial" w:hAnsi="Arial" w:cs="Arial"/>
          <w:bCs/>
          <w:sz w:val="22"/>
          <w:szCs w:val="22"/>
          <w:lang w:val="en-US" w:eastAsia="en-US"/>
        </w:rPr>
        <w:t xml:space="preserve">Approximately </w:t>
      </w:r>
      <w:r w:rsidR="00BC7694" w:rsidRPr="00E54436">
        <w:rPr>
          <w:rFonts w:ascii="Arial" w:eastAsia="Calibri" w:hAnsi="Arial" w:cs="Arial"/>
          <w:bCs/>
          <w:i/>
          <w:iCs/>
          <w:sz w:val="22"/>
          <w:szCs w:val="22"/>
          <w:u w:val="single"/>
          <w:lang w:eastAsia="en-US"/>
        </w:rPr>
        <w:t>Withheld under section 9(2)(b)(ii) of the Official Information Act 1982</w:t>
      </w:r>
      <w:r w:rsidRPr="00DF1EA6">
        <w:rPr>
          <w:rFonts w:ascii="Arial" w:hAnsi="Arial" w:cs="Arial"/>
          <w:bCs/>
          <w:sz w:val="22"/>
          <w:szCs w:val="22"/>
          <w:lang w:val="en-US" w:eastAsia="en-US"/>
        </w:rPr>
        <w:t>;</w:t>
      </w:r>
    </w:p>
    <w:p w14:paraId="62A719A2" w14:textId="4FB44422" w:rsidR="00DF1EA6" w:rsidRPr="00DF1EA6" w:rsidRDefault="00DF1EA6" w:rsidP="00DF1EA6">
      <w:pPr>
        <w:keepLines w:val="0"/>
        <w:numPr>
          <w:ilvl w:val="4"/>
          <w:numId w:val="4"/>
        </w:numPr>
        <w:spacing w:after="120"/>
        <w:ind w:left="1134" w:hanging="567"/>
        <w:contextualSpacing/>
        <w:jc w:val="both"/>
        <w:rPr>
          <w:rFonts w:ascii="Arial" w:hAnsi="Arial" w:cs="Arial"/>
          <w:bCs/>
          <w:sz w:val="22"/>
          <w:szCs w:val="22"/>
          <w:lang w:val="en-US" w:eastAsia="en-US"/>
        </w:rPr>
      </w:pPr>
      <w:r w:rsidRPr="00DF1EA6">
        <w:rPr>
          <w:rFonts w:ascii="Arial" w:hAnsi="Arial" w:cs="Arial"/>
          <w:bCs/>
          <w:sz w:val="22"/>
          <w:szCs w:val="22"/>
          <w:lang w:val="en-US" w:eastAsia="en-US"/>
        </w:rPr>
        <w:t xml:space="preserve">Approximately </w:t>
      </w:r>
      <w:r w:rsidR="00BC7694" w:rsidRPr="00E54436">
        <w:rPr>
          <w:rFonts w:ascii="Arial" w:eastAsia="Calibri" w:hAnsi="Arial" w:cs="Arial"/>
          <w:bCs/>
          <w:i/>
          <w:iCs/>
          <w:sz w:val="22"/>
          <w:szCs w:val="22"/>
          <w:u w:val="single"/>
          <w:lang w:eastAsia="en-US"/>
        </w:rPr>
        <w:t>Withheld under section 9(2)(b)(ii) of the Official Information Act 1982</w:t>
      </w:r>
      <w:r w:rsidRPr="00DF1EA6">
        <w:rPr>
          <w:rFonts w:ascii="Arial" w:hAnsi="Arial" w:cs="Arial"/>
          <w:bCs/>
          <w:sz w:val="22"/>
          <w:szCs w:val="22"/>
          <w:lang w:val="en-US" w:eastAsia="en-US"/>
        </w:rPr>
        <w:t xml:space="preserve">; and </w:t>
      </w:r>
    </w:p>
    <w:p w14:paraId="3F8F4247" w14:textId="4E6A24D4" w:rsidR="00DF1EA6" w:rsidRPr="00DF1EA6" w:rsidRDefault="00DF1EA6" w:rsidP="00DF1EA6">
      <w:pPr>
        <w:keepLines w:val="0"/>
        <w:numPr>
          <w:ilvl w:val="4"/>
          <w:numId w:val="4"/>
        </w:numPr>
        <w:spacing w:after="120"/>
        <w:ind w:left="1134" w:hanging="567"/>
        <w:contextualSpacing/>
        <w:jc w:val="both"/>
        <w:rPr>
          <w:rFonts w:ascii="Arial" w:hAnsi="Arial" w:cs="Arial"/>
          <w:bCs/>
          <w:sz w:val="22"/>
          <w:szCs w:val="22"/>
          <w:lang w:val="en-US" w:eastAsia="en-US"/>
        </w:rPr>
      </w:pPr>
      <w:r w:rsidRPr="00DF1EA6">
        <w:rPr>
          <w:rFonts w:ascii="Arial" w:hAnsi="Arial" w:cs="Arial"/>
          <w:bCs/>
          <w:sz w:val="22"/>
          <w:szCs w:val="22"/>
          <w:lang w:val="en-US" w:eastAsia="en-US"/>
        </w:rPr>
        <w:t xml:space="preserve">Approximately </w:t>
      </w:r>
      <w:r w:rsidR="00BC7694" w:rsidRPr="00E54436">
        <w:rPr>
          <w:rFonts w:ascii="Arial" w:eastAsia="Calibri" w:hAnsi="Arial" w:cs="Arial"/>
          <w:bCs/>
          <w:i/>
          <w:iCs/>
          <w:sz w:val="22"/>
          <w:szCs w:val="22"/>
          <w:u w:val="single"/>
          <w:lang w:eastAsia="en-US"/>
        </w:rPr>
        <w:t>Withheld under section 9(2)(b)(ii) of the Official Information Act 1982</w:t>
      </w:r>
      <w:r w:rsidR="00BC7694">
        <w:rPr>
          <w:rFonts w:ascii="Arial" w:eastAsia="Calibri" w:hAnsi="Arial" w:cs="Arial"/>
          <w:bCs/>
          <w:i/>
          <w:iCs/>
          <w:sz w:val="22"/>
          <w:szCs w:val="22"/>
          <w:lang w:eastAsia="en-US"/>
        </w:rPr>
        <w:t>.</w:t>
      </w:r>
    </w:p>
    <w:p w14:paraId="75EE833E" w14:textId="77777777" w:rsidR="00DF1EA6" w:rsidRPr="00DF1EA6" w:rsidRDefault="00DF1EA6" w:rsidP="00DF1EA6">
      <w:pPr>
        <w:keepLines w:val="0"/>
        <w:spacing w:before="120" w:after="120"/>
        <w:ind w:left="567"/>
        <w:jc w:val="both"/>
        <w:rPr>
          <w:rFonts w:ascii="Arial" w:hAnsi="Arial" w:cs="Arial"/>
          <w:sz w:val="22"/>
          <w:szCs w:val="22"/>
          <w:lang w:val="en-US" w:eastAsia="en-US"/>
        </w:rPr>
      </w:pPr>
      <w:r w:rsidRPr="00DF1EA6">
        <w:rPr>
          <w:rFonts w:ascii="Arial" w:hAnsi="Arial" w:cs="Arial"/>
          <w:b/>
          <w:bCs/>
          <w:sz w:val="22"/>
          <w:szCs w:val="22"/>
          <w:lang w:val="en-US" w:eastAsia="en-US"/>
        </w:rPr>
        <w:t>Qualifying Interest</w:t>
      </w:r>
      <w:r w:rsidRPr="00DF1EA6">
        <w:rPr>
          <w:rFonts w:ascii="Arial" w:hAnsi="Arial" w:cs="Arial"/>
          <w:sz w:val="22"/>
          <w:szCs w:val="22"/>
          <w:lang w:val="en-US" w:eastAsia="en-US"/>
        </w:rPr>
        <w:t xml:space="preserve"> means a leasehold interest in the Land being acquired exclusively or nearly exclusively for operating a solar farm for electricity generation</w:t>
      </w:r>
    </w:p>
    <w:p w14:paraId="5A2DDF7A" w14:textId="77777777" w:rsidR="00DF1EA6" w:rsidRPr="00DF1EA6" w:rsidRDefault="00DF1EA6" w:rsidP="00DF1EA6">
      <w:pPr>
        <w:keepLines w:val="0"/>
        <w:spacing w:after="120"/>
        <w:ind w:left="567"/>
        <w:jc w:val="both"/>
        <w:rPr>
          <w:rFonts w:ascii="Arial" w:hAnsi="Arial" w:cs="Arial"/>
          <w:bCs/>
          <w:sz w:val="22"/>
          <w:szCs w:val="22"/>
          <w:lang w:val="en-US" w:eastAsia="en-US"/>
        </w:rPr>
      </w:pPr>
      <w:r w:rsidRPr="00DF1EA6">
        <w:rPr>
          <w:rFonts w:ascii="Arial" w:hAnsi="Arial" w:cs="Arial"/>
          <w:b/>
          <w:bCs/>
          <w:sz w:val="22"/>
          <w:szCs w:val="22"/>
          <w:lang w:val="en-US" w:eastAsia="en-US"/>
        </w:rPr>
        <w:t>Qualifying Transaction</w:t>
      </w:r>
      <w:r w:rsidRPr="00DF1EA6">
        <w:rPr>
          <w:rFonts w:ascii="Arial" w:hAnsi="Arial" w:cs="Arial"/>
          <w:sz w:val="22"/>
          <w:szCs w:val="22"/>
          <w:lang w:val="en-US" w:eastAsia="en-US"/>
        </w:rPr>
        <w:t xml:space="preserve"> means the acquisition of a Qualifying Interest by the Exemption Holders or a person where FRV is the only overseas person with an ownership or control interest</w:t>
      </w:r>
    </w:p>
    <w:p w14:paraId="2CE33233" w14:textId="77777777" w:rsidR="00DF1EA6" w:rsidRPr="00DF1EA6" w:rsidRDefault="00DF1EA6" w:rsidP="00DF1EA6">
      <w:pPr>
        <w:keepLines w:val="0"/>
        <w:spacing w:after="120"/>
        <w:ind w:left="567"/>
        <w:jc w:val="both"/>
        <w:rPr>
          <w:rFonts w:ascii="Arial" w:hAnsi="Arial" w:cs="Arial"/>
          <w:sz w:val="22"/>
          <w:szCs w:val="22"/>
          <w:lang w:val="en-US" w:eastAsia="en-US"/>
        </w:rPr>
      </w:pPr>
      <w:r w:rsidRPr="00DF1EA6">
        <w:rPr>
          <w:rFonts w:ascii="Arial" w:hAnsi="Arial" w:cs="Arial"/>
          <w:b/>
          <w:sz w:val="22"/>
          <w:szCs w:val="22"/>
          <w:lang w:val="en-US" w:eastAsia="en-US"/>
        </w:rPr>
        <w:t>Regulations</w:t>
      </w:r>
      <w:r w:rsidRPr="00DF1EA6">
        <w:rPr>
          <w:rFonts w:ascii="Arial" w:hAnsi="Arial" w:cs="Arial"/>
          <w:sz w:val="22"/>
          <w:szCs w:val="22"/>
          <w:lang w:val="en-US" w:eastAsia="en-US"/>
        </w:rPr>
        <w:t xml:space="preserve"> means the Overseas Investment Regulations 2005</w:t>
      </w:r>
    </w:p>
    <w:p w14:paraId="23099111" w14:textId="77777777" w:rsidR="00DF1EA6" w:rsidRPr="00DF1EA6" w:rsidRDefault="00DF1EA6" w:rsidP="00DF1EA6">
      <w:pPr>
        <w:numPr>
          <w:ilvl w:val="0"/>
          <w:numId w:val="5"/>
        </w:numPr>
        <w:spacing w:after="120"/>
        <w:ind w:left="567" w:hanging="567"/>
        <w:jc w:val="both"/>
        <w:rPr>
          <w:rFonts w:ascii="Arial" w:hAnsi="Arial" w:cs="Arial"/>
          <w:sz w:val="22"/>
          <w:szCs w:val="22"/>
          <w:lang w:val="en-US" w:eastAsia="en-US"/>
        </w:rPr>
      </w:pPr>
      <w:r w:rsidRPr="00DF1EA6">
        <w:rPr>
          <w:rFonts w:ascii="Arial" w:hAnsi="Arial" w:cs="Arial"/>
          <w:sz w:val="22"/>
          <w:szCs w:val="22"/>
          <w:lang w:val="en-US" w:eastAsia="en-US"/>
        </w:rPr>
        <w:t>Any term or expression that is defined in the Act or the Regulations and used, but not defined, in this Exemption has the same meaning as in the Act or the Regulations (as the case may be).</w:t>
      </w:r>
    </w:p>
    <w:p w14:paraId="410EF80A" w14:textId="77777777" w:rsidR="00DF1EA6" w:rsidRPr="00DF1EA6" w:rsidRDefault="00DF1EA6" w:rsidP="00DF1EA6">
      <w:pPr>
        <w:keepNext/>
        <w:numPr>
          <w:ilvl w:val="3"/>
          <w:numId w:val="4"/>
        </w:numPr>
        <w:spacing w:before="240" w:after="120"/>
        <w:jc w:val="both"/>
        <w:rPr>
          <w:rFonts w:ascii="Arial" w:hAnsi="Arial" w:cs="Arial"/>
          <w:b/>
          <w:sz w:val="22"/>
          <w:szCs w:val="22"/>
          <w:lang w:val="en-GB"/>
        </w:rPr>
      </w:pPr>
      <w:r w:rsidRPr="00DF1EA6">
        <w:rPr>
          <w:rFonts w:ascii="Arial" w:hAnsi="Arial" w:cs="Arial"/>
          <w:b/>
          <w:sz w:val="22"/>
          <w:szCs w:val="22"/>
          <w:lang w:val="en-GB"/>
        </w:rPr>
        <w:t>Exemption from farm land offer criterion under the Act</w:t>
      </w:r>
    </w:p>
    <w:p w14:paraId="764E80AE" w14:textId="77777777" w:rsidR="00DF1EA6" w:rsidRPr="00DF1EA6" w:rsidRDefault="00DF1EA6" w:rsidP="00DF1EA6">
      <w:pPr>
        <w:spacing w:after="120"/>
        <w:ind w:left="567"/>
        <w:jc w:val="both"/>
        <w:rPr>
          <w:rFonts w:ascii="Arial" w:hAnsi="Arial" w:cs="Arial"/>
          <w:sz w:val="22"/>
          <w:szCs w:val="22"/>
          <w:lang w:eastAsia="en-US"/>
        </w:rPr>
      </w:pPr>
      <w:r w:rsidRPr="00DF1EA6">
        <w:rPr>
          <w:rFonts w:ascii="Arial" w:hAnsi="Arial" w:cs="Arial"/>
          <w:bCs/>
          <w:sz w:val="22"/>
          <w:szCs w:val="22"/>
          <w:lang w:val="en-US"/>
        </w:rPr>
        <w:t>The requirement in section 16(1)(f) of the Act does not apply in respect of an application for consent under the Act for a Qualifying Transaction</w:t>
      </w:r>
      <w:r w:rsidRPr="00DF1EA6">
        <w:rPr>
          <w:rFonts w:ascii="Arial" w:hAnsi="Arial" w:cs="Arial"/>
          <w:sz w:val="22"/>
          <w:szCs w:val="22"/>
          <w:lang w:eastAsia="en-US"/>
        </w:rPr>
        <w:t>.</w:t>
      </w:r>
    </w:p>
    <w:p w14:paraId="3CAB8660" w14:textId="77777777" w:rsidR="00DF1EA6" w:rsidRPr="00DF1EA6" w:rsidRDefault="00DF1EA6" w:rsidP="00DF1EA6">
      <w:pPr>
        <w:keepNext/>
        <w:numPr>
          <w:ilvl w:val="3"/>
          <w:numId w:val="4"/>
        </w:numPr>
        <w:spacing w:before="240" w:after="120"/>
        <w:jc w:val="both"/>
        <w:rPr>
          <w:rFonts w:ascii="Arial" w:hAnsi="Arial" w:cs="Arial"/>
          <w:b/>
          <w:sz w:val="22"/>
          <w:szCs w:val="22"/>
          <w:lang w:val="en-GB" w:eastAsia="en-US"/>
        </w:rPr>
      </w:pPr>
      <w:r w:rsidRPr="00DF1EA6">
        <w:rPr>
          <w:rFonts w:ascii="Arial" w:hAnsi="Arial" w:cs="Arial"/>
          <w:b/>
          <w:sz w:val="22"/>
          <w:szCs w:val="22"/>
          <w:lang w:val="en-GB" w:eastAsia="en-US"/>
        </w:rPr>
        <w:lastRenderedPageBreak/>
        <w:t>Sanctions</w:t>
      </w:r>
    </w:p>
    <w:p w14:paraId="1B4EF1C3" w14:textId="77777777" w:rsidR="00DF1EA6" w:rsidRPr="00DF1EA6" w:rsidRDefault="00DF1EA6" w:rsidP="00DF1EA6">
      <w:pPr>
        <w:tabs>
          <w:tab w:val="num" w:pos="1134"/>
          <w:tab w:val="num" w:pos="1667"/>
        </w:tabs>
        <w:ind w:left="567"/>
        <w:jc w:val="both"/>
        <w:rPr>
          <w:rFonts w:ascii="Arial" w:hAnsi="Arial" w:cs="Arial"/>
          <w:sz w:val="22"/>
          <w:szCs w:val="22"/>
          <w:lang w:eastAsia="en-US"/>
        </w:rPr>
      </w:pPr>
      <w:r w:rsidRPr="00DF1EA6">
        <w:rPr>
          <w:rFonts w:ascii="Arial" w:hAnsi="Arial" w:cs="Arial"/>
          <w:sz w:val="22"/>
          <w:szCs w:val="22"/>
          <w:lang w:eastAsia="en-US"/>
        </w:rPr>
        <w:t>The Act provides for civil and criminal sanctions for breaching the Act, failing to comply with conditions of exemption and failing to provide information required by LINZ. LINZ has an obligation to investigate and act upon alleged and suspected breaches of the Act.</w:t>
      </w:r>
    </w:p>
    <w:p w14:paraId="3E9D73FF" w14:textId="77777777" w:rsidR="00DF1EA6" w:rsidRPr="00DF1EA6" w:rsidRDefault="00DF1EA6" w:rsidP="00DF1EA6">
      <w:pPr>
        <w:keepNext/>
        <w:numPr>
          <w:ilvl w:val="3"/>
          <w:numId w:val="4"/>
        </w:numPr>
        <w:spacing w:before="240" w:after="120"/>
        <w:jc w:val="both"/>
        <w:rPr>
          <w:rFonts w:ascii="Arial" w:hAnsi="Arial" w:cs="Arial"/>
          <w:b/>
          <w:sz w:val="22"/>
          <w:szCs w:val="22"/>
          <w:lang w:val="en-GB" w:eastAsia="en-US"/>
        </w:rPr>
      </w:pPr>
      <w:r w:rsidRPr="00DF1EA6">
        <w:rPr>
          <w:rFonts w:ascii="Arial" w:hAnsi="Arial" w:cs="Arial"/>
          <w:b/>
          <w:sz w:val="22"/>
          <w:szCs w:val="22"/>
          <w:lang w:val="en-GB" w:eastAsia="en-US"/>
        </w:rPr>
        <w:t>Reasons for Exemption</w:t>
      </w:r>
    </w:p>
    <w:p w14:paraId="3977D348" w14:textId="77777777" w:rsidR="00DF1EA6" w:rsidRPr="00DF1EA6" w:rsidRDefault="00DF1EA6" w:rsidP="00DF1EA6">
      <w:pPr>
        <w:keepNext/>
        <w:widowControl w:val="0"/>
        <w:spacing w:before="240" w:after="120"/>
        <w:ind w:left="567"/>
        <w:jc w:val="both"/>
        <w:rPr>
          <w:rFonts w:ascii="Arial" w:hAnsi="Arial" w:cs="Arial"/>
          <w:bCs/>
          <w:sz w:val="22"/>
          <w:lang w:val="en-US"/>
        </w:rPr>
      </w:pPr>
      <w:r w:rsidRPr="00DF1EA6">
        <w:rPr>
          <w:rFonts w:ascii="Arial" w:hAnsi="Arial" w:cs="Arial"/>
          <w:bCs/>
          <w:sz w:val="22"/>
          <w:lang w:val="en-US"/>
        </w:rPr>
        <w:t>The purpose of the requirement to advertise farm land is to give New Zealanders an opportunity to acquire farm land on the open market.</w:t>
      </w:r>
    </w:p>
    <w:p w14:paraId="44F13C3C" w14:textId="77777777" w:rsidR="00DF1EA6" w:rsidRPr="00DF1EA6" w:rsidRDefault="00DF1EA6" w:rsidP="00DF1EA6">
      <w:pPr>
        <w:keepLines w:val="0"/>
        <w:widowControl w:val="0"/>
        <w:spacing w:before="240" w:after="120"/>
        <w:ind w:left="567"/>
        <w:jc w:val="both"/>
        <w:rPr>
          <w:rFonts w:ascii="Arial" w:hAnsi="Arial" w:cs="Arial"/>
          <w:bCs/>
          <w:sz w:val="22"/>
          <w:lang w:val="en-US"/>
        </w:rPr>
      </w:pPr>
      <w:r w:rsidRPr="00DF1EA6">
        <w:rPr>
          <w:rFonts w:ascii="Arial" w:hAnsi="Arial" w:cs="Arial"/>
          <w:bCs/>
          <w:sz w:val="22"/>
          <w:lang w:val="en-US"/>
        </w:rPr>
        <w:t>An exemption from this requirement may be granted if the decision maker considers that the overseas investment need not meet this requirement by reason of the circumstances relating to the particular overseas investment or section 12 interest or the nature of the land to which the section 12 interest relates.</w:t>
      </w:r>
    </w:p>
    <w:p w14:paraId="75A0A3C8" w14:textId="77777777" w:rsidR="00DF1EA6" w:rsidRPr="00DF1EA6" w:rsidRDefault="00DF1EA6" w:rsidP="00DF1EA6">
      <w:pPr>
        <w:keepLines w:val="0"/>
        <w:widowControl w:val="0"/>
        <w:spacing w:before="240" w:after="120"/>
        <w:ind w:left="567"/>
        <w:jc w:val="both"/>
        <w:rPr>
          <w:rFonts w:ascii="Arial" w:hAnsi="Arial" w:cs="Arial"/>
          <w:bCs/>
          <w:sz w:val="22"/>
          <w:lang w:val="en-US"/>
        </w:rPr>
      </w:pPr>
      <w:r w:rsidRPr="00DF1EA6">
        <w:rPr>
          <w:rFonts w:ascii="Arial" w:hAnsi="Arial" w:cs="Arial"/>
          <w:bCs/>
          <w:sz w:val="22"/>
          <w:lang w:val="en-US"/>
        </w:rPr>
        <w:t>An exemption may only be granted if there are circumstances that mean that it is necessary, appropriate, or desirable to provide an exemption, and the extent of the exemption is not broader than is reasonably necessary to address those circumstances.</w:t>
      </w:r>
    </w:p>
    <w:p w14:paraId="2EB835A1" w14:textId="77777777" w:rsidR="00DF1EA6" w:rsidRPr="00DF1EA6" w:rsidRDefault="00DF1EA6" w:rsidP="00DF1EA6">
      <w:pPr>
        <w:keepLines w:val="0"/>
        <w:widowControl w:val="0"/>
        <w:spacing w:before="240" w:after="120"/>
        <w:ind w:left="567"/>
        <w:jc w:val="both"/>
        <w:rPr>
          <w:rFonts w:ascii="Arial" w:hAnsi="Arial" w:cs="Arial"/>
          <w:bCs/>
          <w:sz w:val="22"/>
          <w:lang w:val="en-US"/>
        </w:rPr>
      </w:pPr>
      <w:r w:rsidRPr="00DF1EA6">
        <w:rPr>
          <w:rFonts w:ascii="Arial" w:hAnsi="Arial" w:cs="Arial"/>
          <w:bCs/>
          <w:sz w:val="22"/>
          <w:lang w:val="en-US"/>
        </w:rPr>
        <w:t>Genesis and FRV intend to develop a solar farm on the Land and have sought an exemption from the requirement for farm land to be advertised.</w:t>
      </w:r>
    </w:p>
    <w:p w14:paraId="6BEE32A2" w14:textId="77777777" w:rsidR="00DF1EA6" w:rsidRPr="00DF1EA6" w:rsidRDefault="00DF1EA6" w:rsidP="00DF1EA6">
      <w:pPr>
        <w:keepLines w:val="0"/>
        <w:widowControl w:val="0"/>
        <w:spacing w:before="240" w:after="120"/>
        <w:ind w:left="567"/>
        <w:jc w:val="both"/>
        <w:rPr>
          <w:rFonts w:ascii="Arial" w:hAnsi="Arial" w:cs="Arial"/>
          <w:bCs/>
          <w:sz w:val="22"/>
          <w:lang w:val="en-US"/>
        </w:rPr>
      </w:pPr>
      <w:r w:rsidRPr="00DF1EA6">
        <w:rPr>
          <w:rFonts w:ascii="Arial" w:hAnsi="Arial" w:cs="Arial"/>
          <w:bCs/>
          <w:sz w:val="22"/>
          <w:lang w:val="en-US"/>
        </w:rPr>
        <w:t>In this case, an exemption is appropriate and desirable as:</w:t>
      </w:r>
    </w:p>
    <w:p w14:paraId="2C196631" w14:textId="77777777" w:rsidR="00DF1EA6" w:rsidRPr="00DF1EA6" w:rsidRDefault="00DF1EA6" w:rsidP="00DF1EA6">
      <w:pPr>
        <w:keepLines w:val="0"/>
        <w:widowControl w:val="0"/>
        <w:numPr>
          <w:ilvl w:val="2"/>
          <w:numId w:val="6"/>
        </w:numPr>
        <w:spacing w:before="60" w:after="60"/>
        <w:ind w:left="924" w:hanging="357"/>
        <w:jc w:val="both"/>
        <w:rPr>
          <w:rFonts w:ascii="Arial" w:hAnsi="Arial" w:cs="Arial"/>
          <w:bCs/>
          <w:sz w:val="22"/>
          <w:lang w:val="en-US"/>
        </w:rPr>
      </w:pPr>
      <w:r w:rsidRPr="00DF1EA6">
        <w:rPr>
          <w:rFonts w:ascii="Arial" w:hAnsi="Arial" w:cs="Arial"/>
          <w:bCs/>
          <w:sz w:val="22"/>
          <w:lang w:val="en-US"/>
        </w:rPr>
        <w:t>there are circumstances that make advertising less appropriate for solar farm developments than for other developments</w:t>
      </w:r>
    </w:p>
    <w:p w14:paraId="65722AA8" w14:textId="77777777" w:rsidR="00DF1EA6" w:rsidRPr="00DF1EA6" w:rsidRDefault="00DF1EA6" w:rsidP="00DF1EA6">
      <w:pPr>
        <w:keepLines w:val="0"/>
        <w:widowControl w:val="0"/>
        <w:numPr>
          <w:ilvl w:val="3"/>
          <w:numId w:val="6"/>
        </w:numPr>
        <w:spacing w:before="60" w:after="60"/>
        <w:ind w:left="1264" w:hanging="357"/>
        <w:jc w:val="both"/>
        <w:rPr>
          <w:rFonts w:ascii="Arial" w:hAnsi="Arial" w:cs="Arial"/>
          <w:bCs/>
          <w:sz w:val="22"/>
          <w:lang w:val="en-US"/>
        </w:rPr>
      </w:pPr>
      <w:r w:rsidRPr="00DF1EA6">
        <w:rPr>
          <w:rFonts w:ascii="Arial" w:hAnsi="Arial" w:cs="Arial"/>
          <w:bCs/>
          <w:sz w:val="22"/>
          <w:lang w:val="en-US"/>
        </w:rPr>
        <w:t>there is often a need to proactively approach existing property owners due to the very specific land requirements needed for a solar farm (the existing property owners may have no general desire to lease or sell their land to a third party)</w:t>
      </w:r>
    </w:p>
    <w:p w14:paraId="67DB6C76" w14:textId="77777777" w:rsidR="00DF1EA6" w:rsidRPr="00DF1EA6" w:rsidRDefault="00DF1EA6" w:rsidP="00DF1EA6">
      <w:pPr>
        <w:keepLines w:val="0"/>
        <w:widowControl w:val="0"/>
        <w:numPr>
          <w:ilvl w:val="3"/>
          <w:numId w:val="6"/>
        </w:numPr>
        <w:spacing w:before="60" w:after="60"/>
        <w:ind w:left="1264" w:hanging="357"/>
        <w:jc w:val="both"/>
        <w:rPr>
          <w:rFonts w:ascii="Arial" w:hAnsi="Arial" w:cs="Arial"/>
          <w:bCs/>
          <w:sz w:val="22"/>
          <w:lang w:val="en-US"/>
        </w:rPr>
      </w:pPr>
      <w:r w:rsidRPr="00DF1EA6">
        <w:rPr>
          <w:rFonts w:ascii="Arial" w:hAnsi="Arial" w:cs="Arial"/>
          <w:bCs/>
          <w:sz w:val="22"/>
          <w:lang w:val="en-US"/>
        </w:rPr>
        <w:t>until feasibility studies are undertaken, it is often unclear what land will be suitable for solar farm purposes and therefore what land will need to be advertised</w:t>
      </w:r>
    </w:p>
    <w:p w14:paraId="67DCC740" w14:textId="77777777" w:rsidR="00DF1EA6" w:rsidRPr="00DF1EA6" w:rsidRDefault="00DF1EA6" w:rsidP="00DF1EA6">
      <w:pPr>
        <w:keepLines w:val="0"/>
        <w:widowControl w:val="0"/>
        <w:numPr>
          <w:ilvl w:val="3"/>
          <w:numId w:val="6"/>
        </w:numPr>
        <w:spacing w:before="60" w:after="60"/>
        <w:ind w:left="1264" w:hanging="357"/>
        <w:jc w:val="both"/>
        <w:rPr>
          <w:rFonts w:ascii="Arial" w:hAnsi="Arial" w:cs="Arial"/>
          <w:bCs/>
          <w:sz w:val="22"/>
          <w:lang w:val="en-US"/>
        </w:rPr>
      </w:pPr>
      <w:r w:rsidRPr="00DF1EA6">
        <w:rPr>
          <w:rFonts w:ascii="Arial" w:hAnsi="Arial" w:cs="Arial"/>
          <w:bCs/>
          <w:sz w:val="22"/>
          <w:lang w:val="en-US"/>
        </w:rPr>
        <w:t>investors are likely to face uncertainty and risk which may discourage investments of this type if they are forced to undertake extensive feasibility studies without first obtaining a right to acquire the land needed for their proposed solar farm (there would be nothing preventing the existing property owners from selling or leasing their land to a third party, including the investors’ competitors)</w:t>
      </w:r>
    </w:p>
    <w:p w14:paraId="1BD4E108" w14:textId="77777777" w:rsidR="00DF1EA6" w:rsidRPr="00DF1EA6" w:rsidRDefault="00DF1EA6" w:rsidP="00DF1EA6">
      <w:pPr>
        <w:keepLines w:val="0"/>
        <w:widowControl w:val="0"/>
        <w:numPr>
          <w:ilvl w:val="2"/>
          <w:numId w:val="6"/>
        </w:numPr>
        <w:spacing w:before="60" w:after="60"/>
        <w:ind w:left="924" w:hanging="357"/>
        <w:jc w:val="both"/>
        <w:rPr>
          <w:rFonts w:ascii="Arial" w:hAnsi="Arial" w:cs="Arial"/>
          <w:bCs/>
          <w:sz w:val="22"/>
          <w:lang w:val="en-US"/>
        </w:rPr>
      </w:pPr>
      <w:r w:rsidRPr="00DF1EA6">
        <w:rPr>
          <w:rFonts w:ascii="Arial" w:hAnsi="Arial" w:cs="Arial"/>
          <w:bCs/>
          <w:sz w:val="22"/>
          <w:lang w:val="en-US"/>
        </w:rPr>
        <w:t>the Exemption is consistent with the principle that overseas investment should benefit New Zealand, noting the high importance the Government places on renewable energy</w:t>
      </w:r>
    </w:p>
    <w:p w14:paraId="50C9B045" w14:textId="77777777" w:rsidR="00DF1EA6" w:rsidRPr="00DF1EA6" w:rsidRDefault="00DF1EA6" w:rsidP="00DF1EA6">
      <w:pPr>
        <w:keepLines w:val="0"/>
        <w:widowControl w:val="0"/>
        <w:numPr>
          <w:ilvl w:val="2"/>
          <w:numId w:val="6"/>
        </w:numPr>
        <w:spacing w:before="60" w:after="60"/>
        <w:ind w:left="924" w:hanging="357"/>
        <w:jc w:val="both"/>
        <w:rPr>
          <w:rFonts w:ascii="Arial" w:hAnsi="Arial" w:cs="Arial"/>
          <w:bCs/>
          <w:sz w:val="22"/>
          <w:lang w:val="en-US"/>
        </w:rPr>
      </w:pPr>
      <w:r w:rsidRPr="00DF1EA6">
        <w:rPr>
          <w:rFonts w:ascii="Arial" w:hAnsi="Arial" w:cs="Arial"/>
          <w:bCs/>
          <w:sz w:val="22"/>
          <w:lang w:val="en-US"/>
        </w:rPr>
        <w:t>solar farming is a temporary use of the Land, and the Land can revert to an exclusively farming use should the Land no longer be needed for a solar farm</w:t>
      </w:r>
    </w:p>
    <w:p w14:paraId="647C2207" w14:textId="77777777" w:rsidR="00DF1EA6" w:rsidRPr="00DF1EA6" w:rsidRDefault="00DF1EA6" w:rsidP="00DF1EA6">
      <w:pPr>
        <w:keepLines w:val="0"/>
        <w:widowControl w:val="0"/>
        <w:numPr>
          <w:ilvl w:val="2"/>
          <w:numId w:val="6"/>
        </w:numPr>
        <w:spacing w:before="60" w:after="60"/>
        <w:ind w:left="924" w:hanging="357"/>
        <w:jc w:val="both"/>
        <w:rPr>
          <w:rFonts w:ascii="Arial" w:hAnsi="Arial" w:cs="Arial"/>
          <w:bCs/>
          <w:sz w:val="22"/>
          <w:lang w:val="en-US"/>
        </w:rPr>
      </w:pPr>
      <w:r w:rsidRPr="00DF1EA6">
        <w:rPr>
          <w:rFonts w:ascii="Arial" w:hAnsi="Arial" w:cs="Arial"/>
          <w:bCs/>
          <w:sz w:val="22"/>
          <w:lang w:val="en-US"/>
        </w:rPr>
        <w:t xml:space="preserve">the interests are leasehold interests, therefore only a temporary divestment of the farm land. New Zealanders will not permanently lose the opportunity to acquire the Land as it will revert to New Zealand ownership at the expiry of the lease. </w:t>
      </w:r>
    </w:p>
    <w:p w14:paraId="29B44CD6" w14:textId="6511A49F" w:rsidR="00521ED3" w:rsidRDefault="00DF1EA6" w:rsidP="00DF1EA6">
      <w:pPr>
        <w:keepLines w:val="0"/>
        <w:widowControl w:val="0"/>
        <w:spacing w:before="240" w:after="120"/>
        <w:ind w:left="567"/>
        <w:jc w:val="both"/>
        <w:rPr>
          <w:rFonts w:ascii="Arial" w:hAnsi="Arial" w:cs="Arial"/>
          <w:bCs/>
          <w:sz w:val="22"/>
          <w:lang w:val="en-US"/>
        </w:rPr>
      </w:pPr>
      <w:r w:rsidRPr="00DF1EA6">
        <w:rPr>
          <w:rFonts w:ascii="Arial" w:hAnsi="Arial" w:cs="Arial"/>
          <w:bCs/>
          <w:sz w:val="22"/>
          <w:lang w:val="en-US"/>
        </w:rPr>
        <w:t>The relevant Ministers consider that the extent of the Exemption is not broader than is reasonably necessary as it is limited to specific properties and acquisitions for the purpose of developing a solar farm, only applies for a limited period of time, and the interests are leasehold interests only.</w:t>
      </w:r>
    </w:p>
    <w:sectPr w:rsidR="00521ED3" w:rsidSect="00C734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1FD4" w14:textId="77777777" w:rsidR="00DD6A91" w:rsidRDefault="00DD6A91" w:rsidP="00C7344A">
      <w:r>
        <w:separator/>
      </w:r>
    </w:p>
  </w:endnote>
  <w:endnote w:type="continuationSeparator" w:id="0">
    <w:p w14:paraId="3C1D6450" w14:textId="77777777" w:rsidR="00DD6A91" w:rsidRDefault="00DD6A91"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8B37" w14:textId="77777777" w:rsidR="00DF1EA6" w:rsidRDefault="00DF1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CF69" w14:textId="77777777" w:rsidR="00DF1EA6" w:rsidRDefault="00DF1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E835" w14:textId="77777777" w:rsidR="00DF1EA6" w:rsidRDefault="00DF1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DC6A" w14:textId="77777777" w:rsidR="00DD6A91" w:rsidRDefault="00DD6A91" w:rsidP="00C7344A">
      <w:r>
        <w:separator/>
      </w:r>
    </w:p>
  </w:footnote>
  <w:footnote w:type="continuationSeparator" w:id="0">
    <w:p w14:paraId="517DE00E" w14:textId="77777777" w:rsidR="00DD6A91" w:rsidRDefault="00DD6A91" w:rsidP="00C7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D7F4" w14:textId="77777777" w:rsidR="00DF1EA6" w:rsidRDefault="00DF1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9CED" w14:textId="77777777" w:rsidR="00DF1EA6" w:rsidRDefault="00DF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8923" w14:textId="54EA115B" w:rsidR="00C7344A" w:rsidRDefault="00C7344A">
    <w:pPr>
      <w:pStyle w:val="Header"/>
    </w:pPr>
    <w:r>
      <w:rPr>
        <w:rFonts w:cs="Arial"/>
        <w:noProof/>
        <w:vanish/>
        <w:color w:val="FFFFFF" w:themeColor="background1"/>
        <w:sz w:val="14"/>
      </w:rPr>
      <w:t xml:space="preserve">78138 </w:t>
    </w:r>
    <w:bookmarkStart w:id="0" w:name="case_number"/>
    <w:bookmarkStart w:id="1" w:name="casenumber"/>
    <w:r>
      <w:rPr>
        <w:rFonts w:cs="Arial"/>
        <w:noProof/>
        <w:vanish/>
        <w:color w:val="FFFFFF" w:themeColor="background1"/>
        <w:sz w:val="14"/>
      </w:rPr>
      <w:t>202200583</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3CCC"/>
    <w:multiLevelType w:val="multilevel"/>
    <w:tmpl w:val="1032C7EC"/>
    <w:numStyleLink w:val="Style1"/>
  </w:abstractNum>
  <w:abstractNum w:abstractNumId="1" w15:restartNumberingAfterBreak="0">
    <w:nsid w:val="22012BAA"/>
    <w:multiLevelType w:val="multilevel"/>
    <w:tmpl w:val="29724E6A"/>
    <w:lvl w:ilvl="0">
      <w:start w:val="1"/>
      <w:numFmt w:val="decimal"/>
      <w:pStyle w:val="NumberedParagraph"/>
      <w:lvlText w:val="%1."/>
      <w:lvlJc w:val="left"/>
      <w:pPr>
        <w:tabs>
          <w:tab w:val="num" w:pos="567"/>
        </w:tabs>
        <w:ind w:left="567" w:hanging="567"/>
      </w:pPr>
      <w:rPr>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Courier New" w:hAnsi="Courier New" w:cs="Times New Roman"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A4F2D17"/>
    <w:multiLevelType w:val="multilevel"/>
    <w:tmpl w:val="6E460434"/>
    <w:lvl w:ilvl="0">
      <w:start w:val="1"/>
      <w:numFmt w:val="decimal"/>
      <w:lvlText w:val="%1."/>
      <w:lvlJc w:val="left"/>
      <w:pPr>
        <w:ind w:left="567" w:hanging="567"/>
      </w:pPr>
      <w:rPr>
        <w:rFonts w:ascii="Arial" w:hAnsi="Arial" w:hint="default"/>
        <w:b/>
        <w:bCs w:val="0"/>
        <w:i w:val="0"/>
        <w:sz w:val="20"/>
        <w:szCs w:val="20"/>
      </w:rPr>
    </w:lvl>
    <w:lvl w:ilvl="1">
      <w:start w:val="1"/>
      <w:numFmt w:val="decimal"/>
      <w:lvlText w:val="%1.%2."/>
      <w:lvlJc w:val="left"/>
      <w:pPr>
        <w:ind w:left="567" w:hanging="567"/>
      </w:pPr>
      <w:rPr>
        <w:rFonts w:ascii="Arial" w:hAnsi="Arial" w:cs="Arial" w:hint="default"/>
        <w:b w:val="0"/>
        <w:bCs/>
        <w:sz w:val="20"/>
      </w:rPr>
    </w:lvl>
    <w:lvl w:ilvl="2">
      <w:start w:val="1"/>
      <w:numFmt w:val="bullet"/>
      <w:lvlText w:val=""/>
      <w:lvlJc w:val="left"/>
      <w:pPr>
        <w:ind w:left="1287"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73291"/>
    <w:multiLevelType w:val="multilevel"/>
    <w:tmpl w:val="618C9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6CE62A0"/>
    <w:multiLevelType w:val="multilevel"/>
    <w:tmpl w:val="1032C7EC"/>
    <w:styleLink w:val="Style1"/>
    <w:lvl w:ilvl="0">
      <w:start w:val="1"/>
      <w:numFmt w:val="decimal"/>
      <w:pStyle w:val="arAttachmentHeading"/>
      <w:suff w:val="space"/>
      <w:lvlText w:val="Attachment %1"/>
      <w:lvlJc w:val="left"/>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2E4685A"/>
    <w:multiLevelType w:val="hybridMultilevel"/>
    <w:tmpl w:val="DF681470"/>
    <w:lvl w:ilvl="0" w:tplc="9E98BA48">
      <w:start w:val="1"/>
      <w:numFmt w:val="decimal"/>
      <w:lvlText w:val="(%1)"/>
      <w:lvlJc w:val="left"/>
      <w:pPr>
        <w:tabs>
          <w:tab w:val="num" w:pos="720"/>
        </w:tabs>
        <w:ind w:left="720" w:hanging="360"/>
      </w:pPr>
    </w:lvl>
    <w:lvl w:ilvl="1" w:tplc="1054E740">
      <w:start w:val="1"/>
      <w:numFmt w:val="lowerLetter"/>
      <w:lvlText w:val="%2."/>
      <w:lvlJc w:val="left"/>
      <w:pPr>
        <w:tabs>
          <w:tab w:val="num" w:pos="1440"/>
        </w:tabs>
        <w:ind w:left="1440" w:hanging="360"/>
      </w:pPr>
    </w:lvl>
    <w:lvl w:ilvl="2" w:tplc="257A2706">
      <w:start w:val="1"/>
      <w:numFmt w:val="lowerRoman"/>
      <w:lvlText w:val="%3."/>
      <w:lvlJc w:val="right"/>
      <w:pPr>
        <w:tabs>
          <w:tab w:val="num" w:pos="2160"/>
        </w:tabs>
        <w:ind w:left="2160" w:hanging="180"/>
      </w:pPr>
    </w:lvl>
    <w:lvl w:ilvl="3" w:tplc="5D26E78A">
      <w:start w:val="1"/>
      <w:numFmt w:val="decimal"/>
      <w:lvlText w:val="%4."/>
      <w:lvlJc w:val="left"/>
      <w:pPr>
        <w:tabs>
          <w:tab w:val="num" w:pos="2880"/>
        </w:tabs>
        <w:ind w:left="2880" w:hanging="360"/>
      </w:pPr>
    </w:lvl>
    <w:lvl w:ilvl="4" w:tplc="3E50DDE4">
      <w:start w:val="1"/>
      <w:numFmt w:val="decimal"/>
      <w:lvlText w:val="%5."/>
      <w:lvlJc w:val="left"/>
      <w:pPr>
        <w:tabs>
          <w:tab w:val="num" w:pos="3600"/>
        </w:tabs>
        <w:ind w:left="3600" w:hanging="360"/>
      </w:pPr>
    </w:lvl>
    <w:lvl w:ilvl="5" w:tplc="19F4EA38">
      <w:start w:val="1"/>
      <w:numFmt w:val="decimal"/>
      <w:lvlText w:val="%6."/>
      <w:lvlJc w:val="left"/>
      <w:pPr>
        <w:tabs>
          <w:tab w:val="num" w:pos="4320"/>
        </w:tabs>
        <w:ind w:left="4320" w:hanging="360"/>
      </w:pPr>
    </w:lvl>
    <w:lvl w:ilvl="6" w:tplc="2B967F6C">
      <w:start w:val="1"/>
      <w:numFmt w:val="decimal"/>
      <w:lvlText w:val="%7."/>
      <w:lvlJc w:val="left"/>
      <w:pPr>
        <w:tabs>
          <w:tab w:val="num" w:pos="5040"/>
        </w:tabs>
        <w:ind w:left="5040" w:hanging="360"/>
      </w:pPr>
    </w:lvl>
    <w:lvl w:ilvl="7" w:tplc="D33AF866">
      <w:start w:val="1"/>
      <w:numFmt w:val="decimal"/>
      <w:lvlText w:val="%8."/>
      <w:lvlJc w:val="left"/>
      <w:pPr>
        <w:tabs>
          <w:tab w:val="num" w:pos="5760"/>
        </w:tabs>
        <w:ind w:left="5760" w:hanging="360"/>
      </w:pPr>
    </w:lvl>
    <w:lvl w:ilvl="8" w:tplc="06F080E0">
      <w:start w:val="1"/>
      <w:numFmt w:val="decimal"/>
      <w:lvlText w:val="%9."/>
      <w:lvlJc w:val="left"/>
      <w:pPr>
        <w:tabs>
          <w:tab w:val="num" w:pos="6480"/>
        </w:tabs>
        <w:ind w:left="6480" w:hanging="360"/>
      </w:pPr>
    </w:lvl>
  </w:abstractNum>
  <w:abstractNum w:abstractNumId="6" w15:restartNumberingAfterBreak="0">
    <w:nsid w:val="7CCA15C2"/>
    <w:multiLevelType w:val="hybridMultilevel"/>
    <w:tmpl w:val="B4FA5F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80411062">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567769730">
    <w:abstractNumId w:val="6"/>
  </w:num>
  <w:num w:numId="3" w16cid:durableId="875505582">
    <w:abstractNumId w:val="4"/>
  </w:num>
  <w:num w:numId="4" w16cid:durableId="463697819">
    <w:abstractNumId w:val="0"/>
    <w:lvlOverride w:ilvl="0">
      <w:lvl w:ilvl="0">
        <w:start w:val="1"/>
        <w:numFmt w:val="decimal"/>
        <w:pStyle w:val="arAttachmentHeading"/>
        <w:suff w:val="space"/>
        <w:lvlText w:val="Attachment %1"/>
        <w:lvlJc w:val="left"/>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653292912">
    <w:abstractNumId w:val="5"/>
  </w:num>
  <w:num w:numId="6" w16cid:durableId="326590041">
    <w:abstractNumId w:val="2"/>
  </w:num>
  <w:num w:numId="7" w16cid:durableId="1459254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4A"/>
    <w:rsid w:val="00031FA3"/>
    <w:rsid w:val="000D4C8E"/>
    <w:rsid w:val="0026205B"/>
    <w:rsid w:val="0027213B"/>
    <w:rsid w:val="002C7986"/>
    <w:rsid w:val="00335D39"/>
    <w:rsid w:val="00351076"/>
    <w:rsid w:val="00401E7D"/>
    <w:rsid w:val="00492D5B"/>
    <w:rsid w:val="004A0A7F"/>
    <w:rsid w:val="004D6431"/>
    <w:rsid w:val="00521ED3"/>
    <w:rsid w:val="00592CF4"/>
    <w:rsid w:val="005B041C"/>
    <w:rsid w:val="00631130"/>
    <w:rsid w:val="00693304"/>
    <w:rsid w:val="006F234F"/>
    <w:rsid w:val="00712198"/>
    <w:rsid w:val="00722201"/>
    <w:rsid w:val="007B28C4"/>
    <w:rsid w:val="008B6404"/>
    <w:rsid w:val="009970AB"/>
    <w:rsid w:val="009E71E7"/>
    <w:rsid w:val="00B52C1B"/>
    <w:rsid w:val="00B6307B"/>
    <w:rsid w:val="00BC7694"/>
    <w:rsid w:val="00C7344A"/>
    <w:rsid w:val="00D37203"/>
    <w:rsid w:val="00DD6A91"/>
    <w:rsid w:val="00DF1EA6"/>
    <w:rsid w:val="00E5699C"/>
    <w:rsid w:val="00E83A89"/>
    <w:rsid w:val="00E94B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B865"/>
  <w15:chartTrackingRefBased/>
  <w15:docId w15:val="{D792D1C2-3F9F-4579-9F80-64DBCB7C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4A"/>
    <w:pPr>
      <w:keepLines/>
      <w:spacing w:after="0" w:line="240" w:lineRule="auto"/>
    </w:pPr>
    <w:rPr>
      <w:rFonts w:ascii="Verdana" w:eastAsia="Times New Roman" w:hAnsi="Verdana" w:cs="Times New Roman"/>
      <w:sz w:val="20"/>
      <w:szCs w:val="24"/>
      <w:lang w:eastAsia="en-NZ"/>
    </w:rPr>
  </w:style>
  <w:style w:type="paragraph" w:styleId="Heading2">
    <w:name w:val="heading 2"/>
    <w:basedOn w:val="Normal"/>
    <w:next w:val="Normal"/>
    <w:link w:val="Heading2Char"/>
    <w:uiPriority w:val="9"/>
    <w:semiHidden/>
    <w:unhideWhenUsed/>
    <w:qFormat/>
    <w:rsid w:val="0026205B"/>
    <w:pPr>
      <w:keepNext/>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7344A"/>
    <w:rPr>
      <w:color w:val="0000FF"/>
      <w:u w:val="single"/>
    </w:rPr>
  </w:style>
  <w:style w:type="paragraph" w:styleId="FootnoteText">
    <w:name w:val="footnote text"/>
    <w:basedOn w:val="Normal"/>
    <w:link w:val="FootnoteTextChar"/>
    <w:semiHidden/>
    <w:unhideWhenUsed/>
    <w:rsid w:val="00C7344A"/>
    <w:rPr>
      <w:szCs w:val="20"/>
    </w:rPr>
  </w:style>
  <w:style w:type="character" w:customStyle="1" w:styleId="FootnoteTextChar">
    <w:name w:val="Footnote Text Char"/>
    <w:basedOn w:val="DefaultParagraphFont"/>
    <w:link w:val="FootnoteText"/>
    <w:semiHidden/>
    <w:rsid w:val="00C7344A"/>
    <w:rPr>
      <w:rFonts w:ascii="Verdana" w:eastAsia="Times New Roman" w:hAnsi="Verdana" w:cs="Times New Roman"/>
      <w:sz w:val="20"/>
      <w:szCs w:val="20"/>
      <w:lang w:eastAsia="en-NZ"/>
    </w:rPr>
  </w:style>
  <w:style w:type="character" w:customStyle="1" w:styleId="NumberedParagraphChar">
    <w:name w:val="Numbered Paragraph Char"/>
    <w:basedOn w:val="DefaultParagraphFont"/>
    <w:link w:val="NumberedParagraph"/>
    <w:locked/>
    <w:rsid w:val="00C7344A"/>
    <w:rPr>
      <w:rFonts w:ascii="Verdana" w:hAnsi="Verdana"/>
      <w:lang w:val="en-GB" w:eastAsia="en-NZ"/>
    </w:rPr>
  </w:style>
  <w:style w:type="paragraph" w:customStyle="1" w:styleId="NumberedParagraph">
    <w:name w:val="Numbered Paragraph"/>
    <w:basedOn w:val="Normal"/>
    <w:link w:val="NumberedParagraphChar"/>
    <w:rsid w:val="00C7344A"/>
    <w:pPr>
      <w:numPr>
        <w:numId w:val="1"/>
      </w:numPr>
      <w:spacing w:after="120"/>
      <w:jc w:val="both"/>
    </w:pPr>
    <w:rPr>
      <w:rFonts w:eastAsiaTheme="minorHAnsi" w:cstheme="minorBidi"/>
      <w:sz w:val="22"/>
      <w:szCs w:val="22"/>
      <w:lang w:val="en-GB"/>
    </w:rPr>
  </w:style>
  <w:style w:type="paragraph" w:customStyle="1" w:styleId="OurReftext">
    <w:name w:val="Our Ref text"/>
    <w:basedOn w:val="Normal"/>
    <w:rsid w:val="00C7344A"/>
    <w:pPr>
      <w:spacing w:before="120"/>
    </w:pPr>
    <w:rPr>
      <w:sz w:val="16"/>
      <w:szCs w:val="20"/>
    </w:rPr>
  </w:style>
  <w:style w:type="paragraph" w:customStyle="1" w:styleId="YoursSincerely">
    <w:name w:val="Yours Sincerely"/>
    <w:basedOn w:val="Normal"/>
    <w:rsid w:val="00C7344A"/>
    <w:pPr>
      <w:spacing w:before="360" w:after="120"/>
      <w:jc w:val="both"/>
    </w:pPr>
    <w:rPr>
      <w:szCs w:val="20"/>
    </w:rPr>
  </w:style>
  <w:style w:type="paragraph" w:customStyle="1" w:styleId="Datetext">
    <w:name w:val="Date text"/>
    <w:basedOn w:val="Normal"/>
    <w:rsid w:val="00C7344A"/>
    <w:pPr>
      <w:spacing w:before="240" w:after="240"/>
    </w:pPr>
    <w:rPr>
      <w:szCs w:val="20"/>
    </w:rPr>
  </w:style>
  <w:style w:type="paragraph" w:customStyle="1" w:styleId="DDIEmailtext">
    <w:name w:val="DDI/Email text"/>
    <w:basedOn w:val="Normal"/>
    <w:rsid w:val="00C7344A"/>
    <w:pPr>
      <w:tabs>
        <w:tab w:val="left" w:pos="3960"/>
      </w:tabs>
    </w:pPr>
    <w:rPr>
      <w:sz w:val="16"/>
      <w:szCs w:val="16"/>
    </w:rPr>
  </w:style>
  <w:style w:type="character" w:customStyle="1" w:styleId="LetterChar">
    <w:name w:val="Letter Char"/>
    <w:basedOn w:val="DefaultParagraphFont"/>
    <w:link w:val="Letter"/>
    <w:locked/>
    <w:rsid w:val="00C7344A"/>
    <w:rPr>
      <w:rFonts w:ascii="Verdana" w:hAnsi="Verdana"/>
      <w:lang w:val="en-GB"/>
    </w:rPr>
  </w:style>
  <w:style w:type="paragraph" w:customStyle="1" w:styleId="Letter">
    <w:name w:val="Letter"/>
    <w:basedOn w:val="NumberedParagraph"/>
    <w:link w:val="LetterChar"/>
    <w:rsid w:val="00C7344A"/>
    <w:rPr>
      <w:lang w:eastAsia="en-US"/>
    </w:rPr>
  </w:style>
  <w:style w:type="character" w:styleId="FootnoteReference">
    <w:name w:val="footnote reference"/>
    <w:basedOn w:val="DefaultParagraphFont"/>
    <w:semiHidden/>
    <w:unhideWhenUsed/>
    <w:rsid w:val="00C7344A"/>
    <w:rPr>
      <w:vertAlign w:val="superscript"/>
    </w:rPr>
  </w:style>
  <w:style w:type="paragraph" w:styleId="Header">
    <w:name w:val="header"/>
    <w:basedOn w:val="Normal"/>
    <w:link w:val="HeaderChar"/>
    <w:unhideWhenUsed/>
    <w:rsid w:val="00C7344A"/>
    <w:pPr>
      <w:tabs>
        <w:tab w:val="center" w:pos="4513"/>
        <w:tab w:val="right" w:pos="9026"/>
      </w:tabs>
    </w:pPr>
  </w:style>
  <w:style w:type="character" w:customStyle="1" w:styleId="HeaderChar">
    <w:name w:val="Header Char"/>
    <w:basedOn w:val="DefaultParagraphFont"/>
    <w:link w:val="Header"/>
    <w:uiPriority w:val="99"/>
    <w:rsid w:val="00C7344A"/>
    <w:rPr>
      <w:rFonts w:ascii="Verdana" w:eastAsia="Times New Roman" w:hAnsi="Verdana" w:cs="Times New Roman"/>
      <w:sz w:val="20"/>
      <w:szCs w:val="24"/>
      <w:lang w:eastAsia="en-NZ"/>
    </w:rPr>
  </w:style>
  <w:style w:type="paragraph" w:styleId="Footer">
    <w:name w:val="footer"/>
    <w:basedOn w:val="Normal"/>
    <w:link w:val="FooterChar"/>
    <w:uiPriority w:val="99"/>
    <w:unhideWhenUsed/>
    <w:rsid w:val="00C7344A"/>
    <w:pPr>
      <w:tabs>
        <w:tab w:val="center" w:pos="4513"/>
        <w:tab w:val="right" w:pos="9026"/>
      </w:tabs>
    </w:pPr>
  </w:style>
  <w:style w:type="character" w:customStyle="1" w:styleId="FooterChar">
    <w:name w:val="Footer Char"/>
    <w:basedOn w:val="DefaultParagraphFont"/>
    <w:link w:val="Footer"/>
    <w:uiPriority w:val="99"/>
    <w:rsid w:val="00C7344A"/>
    <w:rPr>
      <w:rFonts w:ascii="Verdana" w:eastAsia="Times New Roman" w:hAnsi="Verdana" w:cs="Times New Roman"/>
      <w:sz w:val="20"/>
      <w:szCs w:val="24"/>
      <w:lang w:eastAsia="en-NZ"/>
    </w:rPr>
  </w:style>
  <w:style w:type="character" w:customStyle="1" w:styleId="HeaderChar1">
    <w:name w:val="Header Char1"/>
    <w:semiHidden/>
    <w:locked/>
    <w:rsid w:val="00C7344A"/>
    <w:rPr>
      <w:rFonts w:ascii="Verdana" w:eastAsia="Times New Roman" w:hAnsi="Verdana" w:cs="Times New Roman"/>
      <w:sz w:val="20"/>
      <w:szCs w:val="24"/>
      <w:lang w:eastAsia="en-NZ"/>
    </w:rPr>
  </w:style>
  <w:style w:type="character" w:styleId="UnresolvedMention">
    <w:name w:val="Unresolved Mention"/>
    <w:basedOn w:val="DefaultParagraphFont"/>
    <w:uiPriority w:val="99"/>
    <w:semiHidden/>
    <w:unhideWhenUsed/>
    <w:rsid w:val="00C7344A"/>
    <w:rPr>
      <w:color w:val="605E5C"/>
      <w:shd w:val="clear" w:color="auto" w:fill="E1DFDD"/>
    </w:rPr>
  </w:style>
  <w:style w:type="paragraph" w:customStyle="1" w:styleId="62Address8ptbody">
    <w:name w:val="6.2 Address 8 pt body"/>
    <w:basedOn w:val="Normal"/>
    <w:uiPriority w:val="17"/>
    <w:rsid w:val="00631130"/>
    <w:pPr>
      <w:keepLines w:val="0"/>
      <w:tabs>
        <w:tab w:val="left" w:pos="454"/>
      </w:tabs>
      <w:spacing w:before="60" w:after="60" w:line="240" w:lineRule="exact"/>
      <w:ind w:left="170" w:right="170"/>
      <w:contextualSpacing/>
    </w:pPr>
    <w:rPr>
      <w:rFonts w:ascii="Segoe UI" w:eastAsiaTheme="minorHAnsi" w:hAnsi="Segoe UI"/>
      <w:color w:val="414042"/>
      <w:sz w:val="16"/>
      <w:szCs w:val="22"/>
    </w:rPr>
  </w:style>
  <w:style w:type="paragraph" w:customStyle="1" w:styleId="61Address85ptheadblue">
    <w:name w:val="6.1 Address 8.5 pt head blue"/>
    <w:basedOn w:val="Normal"/>
    <w:uiPriority w:val="17"/>
    <w:rsid w:val="00631130"/>
    <w:pPr>
      <w:keepLines w:val="0"/>
      <w:spacing w:before="60" w:after="60" w:line="240" w:lineRule="exact"/>
      <w:ind w:left="170" w:right="170"/>
    </w:pPr>
    <w:rPr>
      <w:rFonts w:ascii="Segoe UI Semibold" w:eastAsiaTheme="minorHAnsi" w:hAnsi="Segoe UI Semibold"/>
      <w:color w:val="44546A" w:themeColor="text2"/>
      <w:sz w:val="17"/>
      <w:szCs w:val="22"/>
    </w:rPr>
  </w:style>
  <w:style w:type="paragraph" w:customStyle="1" w:styleId="arAttachmentHeading">
    <w:name w:val="ar_Attachment_Heading"/>
    <w:basedOn w:val="Heading2"/>
    <w:next w:val="Normal"/>
    <w:qFormat/>
    <w:rsid w:val="0026205B"/>
    <w:pPr>
      <w:keepNext w:val="0"/>
      <w:keepLines w:val="0"/>
      <w:numPr>
        <w:numId w:val="4"/>
      </w:numPr>
      <w:pBdr>
        <w:bottom w:val="single" w:sz="4" w:space="1" w:color="auto"/>
      </w:pBdr>
      <w:tabs>
        <w:tab w:val="num" w:pos="360"/>
      </w:tabs>
      <w:spacing w:before="240" w:after="240"/>
      <w:ind w:left="2835" w:hanging="2835"/>
    </w:pPr>
    <w:rPr>
      <w:rFonts w:ascii="Arial" w:eastAsia="Calibri" w:hAnsi="Arial" w:cs="Arial"/>
      <w:b/>
      <w:color w:val="auto"/>
      <w:sz w:val="28"/>
      <w:szCs w:val="22"/>
      <w:lang w:eastAsia="en-US"/>
    </w:rPr>
  </w:style>
  <w:style w:type="numbering" w:customStyle="1" w:styleId="Style1">
    <w:name w:val="Style1"/>
    <w:uiPriority w:val="99"/>
    <w:rsid w:val="0026205B"/>
    <w:pPr>
      <w:numPr>
        <w:numId w:val="3"/>
      </w:numPr>
    </w:pPr>
  </w:style>
  <w:style w:type="paragraph" w:customStyle="1" w:styleId="condHeading2">
    <w:name w:val="cond_Heading 2"/>
    <w:basedOn w:val="Normal"/>
    <w:next w:val="Normal"/>
    <w:qFormat/>
    <w:rsid w:val="0026205B"/>
    <w:pPr>
      <w:keepLines w:val="0"/>
      <w:pBdr>
        <w:top w:val="single" w:sz="4" w:space="4" w:color="auto"/>
        <w:bottom w:val="single" w:sz="4" w:space="4" w:color="auto"/>
      </w:pBdr>
      <w:spacing w:before="240" w:after="120"/>
      <w:outlineLvl w:val="3"/>
    </w:pPr>
    <w:rPr>
      <w:rFonts w:ascii="Arial" w:hAnsi="Arial"/>
      <w:b/>
      <w:color w:val="00839C"/>
      <w:sz w:val="22"/>
    </w:rPr>
  </w:style>
  <w:style w:type="paragraph" w:customStyle="1" w:styleId="condnote">
    <w:name w:val="cond_note"/>
    <w:basedOn w:val="Normal"/>
    <w:qFormat/>
    <w:rsid w:val="0026205B"/>
    <w:rPr>
      <w:rFonts w:ascii="Arial" w:hAnsi="Arial"/>
      <w:b/>
      <w:lang w:eastAsia="en-US"/>
    </w:rPr>
  </w:style>
  <w:style w:type="character" w:customStyle="1" w:styleId="Heading2-NormalnointentChar">
    <w:name w:val="Heading 2 - Normal (no intent Char"/>
    <w:aliases w:val="no TOC) Char"/>
    <w:link w:val="Heading2-Normalnointent"/>
    <w:locked/>
    <w:rsid w:val="0026205B"/>
    <w:rPr>
      <w:rFonts w:ascii="Verdana" w:hAnsi="Verdana"/>
      <w:b/>
      <w:lang w:val="en-GB"/>
    </w:rPr>
  </w:style>
  <w:style w:type="paragraph" w:customStyle="1" w:styleId="Heading2-Normalnointent">
    <w:name w:val="Heading 2 - Normal (no intent"/>
    <w:aliases w:val="no TOC)"/>
    <w:basedOn w:val="Normal"/>
    <w:next w:val="Normal"/>
    <w:link w:val="Heading2-NormalnointentChar"/>
    <w:rsid w:val="0026205B"/>
    <w:pPr>
      <w:keepNext/>
      <w:spacing w:before="240" w:after="120"/>
    </w:pPr>
    <w:rPr>
      <w:rFonts w:eastAsiaTheme="minorHAnsi" w:cstheme="minorBidi"/>
      <w:b/>
      <w:sz w:val="22"/>
      <w:szCs w:val="22"/>
      <w:lang w:val="en-GB" w:eastAsia="en-US"/>
    </w:rPr>
  </w:style>
  <w:style w:type="paragraph" w:styleId="ListParagraph">
    <w:name w:val="List Paragraph"/>
    <w:basedOn w:val="Normal"/>
    <w:uiPriority w:val="34"/>
    <w:qFormat/>
    <w:rsid w:val="0026205B"/>
    <w:pPr>
      <w:ind w:left="720"/>
      <w:contextualSpacing/>
    </w:pPr>
    <w:rPr>
      <w:rFonts w:ascii="Arial" w:hAnsi="Arial"/>
    </w:rPr>
  </w:style>
  <w:style w:type="character" w:customStyle="1" w:styleId="Heading2Char">
    <w:name w:val="Heading 2 Char"/>
    <w:basedOn w:val="DefaultParagraphFont"/>
    <w:link w:val="Heading2"/>
    <w:uiPriority w:val="9"/>
    <w:semiHidden/>
    <w:rsid w:val="0026205B"/>
    <w:rPr>
      <w:rFonts w:asciiTheme="majorHAnsi" w:eastAsiaTheme="majorEastAsia" w:hAnsiTheme="majorHAnsi" w:cstheme="majorBidi"/>
      <w:color w:val="2F5496" w:themeColor="accent1" w:themeShade="BF"/>
      <w:sz w:val="26"/>
      <w:szCs w:val="26"/>
      <w:lang w:eastAsia="en-NZ"/>
    </w:rPr>
  </w:style>
  <w:style w:type="numbering" w:customStyle="1" w:styleId="Style11">
    <w:name w:val="Style11"/>
    <w:uiPriority w:val="99"/>
    <w:rsid w:val="00DF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3965">
      <w:bodyDiv w:val="1"/>
      <w:marLeft w:val="0"/>
      <w:marRight w:val="0"/>
      <w:marTop w:val="0"/>
      <w:marBottom w:val="0"/>
      <w:divBdr>
        <w:top w:val="none" w:sz="0" w:space="0" w:color="auto"/>
        <w:left w:val="none" w:sz="0" w:space="0" w:color="auto"/>
        <w:bottom w:val="none" w:sz="0" w:space="0" w:color="auto"/>
        <w:right w:val="none" w:sz="0" w:space="0" w:color="auto"/>
      </w:divBdr>
    </w:div>
    <w:div w:id="384332766">
      <w:bodyDiv w:val="1"/>
      <w:marLeft w:val="0"/>
      <w:marRight w:val="0"/>
      <w:marTop w:val="0"/>
      <w:marBottom w:val="0"/>
      <w:divBdr>
        <w:top w:val="none" w:sz="0" w:space="0" w:color="auto"/>
        <w:left w:val="none" w:sz="0" w:space="0" w:color="auto"/>
        <w:bottom w:val="none" w:sz="0" w:space="0" w:color="auto"/>
        <w:right w:val="none" w:sz="0" w:space="0" w:color="auto"/>
      </w:divBdr>
    </w:div>
    <w:div w:id="856775347">
      <w:bodyDiv w:val="1"/>
      <w:marLeft w:val="0"/>
      <w:marRight w:val="0"/>
      <w:marTop w:val="0"/>
      <w:marBottom w:val="0"/>
      <w:divBdr>
        <w:top w:val="none" w:sz="0" w:space="0" w:color="auto"/>
        <w:left w:val="none" w:sz="0" w:space="0" w:color="auto"/>
        <w:bottom w:val="none" w:sz="0" w:space="0" w:color="auto"/>
        <w:right w:val="none" w:sz="0" w:space="0" w:color="auto"/>
      </w:divBdr>
    </w:div>
    <w:div w:id="15973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42583e917a3b41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B2582851737C4640BA36565D556ECEA8" version="1.0.0">
  <systemFields>
    <field name="Objective-Id">
      <value order="0">A5339811</value>
    </field>
    <field name="Objective-Title">
      <value order="0">2023-05-09 - EXTERNAL - Notice of Decision - Exemption - 202300029</value>
    </field>
    <field name="Objective-Description">
      <value order="0"/>
    </field>
    <field name="Objective-CreationStamp">
      <value order="0">2023-05-09T04:37:37Z</value>
    </field>
    <field name="Objective-IsApproved">
      <value order="0">false</value>
    </field>
    <field name="Objective-IsPublished">
      <value order="0">true</value>
    </field>
    <field name="Objective-DatePublished">
      <value order="0">2023-05-09T04:37:39Z</value>
    </field>
    <field name="Objective-ModificationStamp">
      <value order="0">2023-05-09T04:37:39Z</value>
    </field>
    <field name="Objective-Owner">
      <value order="0">Ed Atienza</value>
    </field>
    <field name="Objective-Path">
      <value order="0">LinZone Global Folder:LinZone File Plan:Overseas Investment Office:Applications:Processing applications and investigations:Applications:202300029 - Genesis Energy Limited and FRV NZ1 Limited - Applicants seek an exemption under section 20(1)(a) of :Exemption 202300029 (78615) : 18/01/2023:4 - Review, Decide and Issue</value>
    </field>
    <field name="Objective-Parent">
      <value order="0">4 - Review, Decide and Issue</value>
    </field>
    <field name="Objective-State">
      <value order="0">Published</value>
    </field>
    <field name="Objective-VersionId">
      <value order="0">vA8437602</value>
    </field>
    <field name="Objective-Version">
      <value order="0">1.0</value>
    </field>
    <field name="Objective-VersionNumber">
      <value order="0">1</value>
    </field>
    <field name="Objective-VersionComment">
      <value order="0"/>
    </field>
    <field name="Objective-FileNumber">
      <value order="0">OIO-A15-05-21/106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Our ref: 202200583</vt:lpstr>
    </vt:vector>
  </TitlesOfParts>
  <Company>Land Information New Zealand</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202200583</dc:title>
  <dc:subject/>
  <dc:creator>Luke Hilton</dc:creator>
  <cp:keywords/>
  <dc:description/>
  <cp:lastModifiedBy>Ed Atienza</cp:lastModifiedBy>
  <cp:revision>3</cp:revision>
  <dcterms:created xsi:type="dcterms:W3CDTF">2023-05-09T04:31:00Z</dcterms:created>
  <dcterms:modified xsi:type="dcterms:W3CDTF">2023-05-09T04:34:00Z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ODocType">
    <vt:lpwstr>NoticeOfDecision</vt:lpwstr>
  </property>
  <property fmtid="{D5CDD505-2E9C-101B-9397-08002B2CF9AE}" pid="3" name="Objective-Id">
    <vt:lpwstr>A5339811</vt:lpwstr>
  </property>
  <property fmtid="{D5CDD505-2E9C-101B-9397-08002B2CF9AE}" pid="4" name="Objective-Title">
    <vt:lpwstr>2023-05-09 - EXTERNAL - Notice of Decision - Exemption - 202300029</vt:lpwstr>
  </property>
  <property fmtid="{D5CDD505-2E9C-101B-9397-08002B2CF9AE}" pid="5" name="Objective-Description">
    <vt:lpwstr/>
  </property>
  <property fmtid="{D5CDD505-2E9C-101B-9397-08002B2CF9AE}" pid="6" name="Objective-CreationStamp">
    <vt:filetime>2023-05-09T04:37:37Z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2023-05-09T04:37:39Z</vt:filetime>
  </property>
  <property fmtid="{D5CDD505-2E9C-101B-9397-08002B2CF9AE}" pid="10" name="Objective-ModificationStamp">
    <vt:filetime>2023-05-09T04:37:39Z</vt:filetime>
  </property>
  <property fmtid="{D5CDD505-2E9C-101B-9397-08002B2CF9AE}" pid="11" name="Objective-Owner">
    <vt:lpwstr>Ed Atienza</vt:lpwstr>
  </property>
  <property fmtid="{D5CDD505-2E9C-101B-9397-08002B2CF9AE}" pid="12" name="Objective-Path">
    <vt:lpwstr>LinZone Global Folder:LinZone File Plan:Overseas Investment Office:Applications:Processing applications and investigations:Applications:202300029 - Genesis Energy Limited and FRV NZ1 Limited - Applicants seek an exemption under section 20(1)(a) of :Exemption 202300029 (78615) : 18/01/2023:4 - Review, Decide and Issue</vt:lpwstr>
  </property>
  <property fmtid="{D5CDD505-2E9C-101B-9397-08002B2CF9AE}" pid="13" name="Objective-Parent">
    <vt:lpwstr>4 - Review, Decide and Issue</vt:lpwstr>
  </property>
  <property fmtid="{D5CDD505-2E9C-101B-9397-08002B2CF9AE}" pid="14" name="Objective-State">
    <vt:lpwstr>Published</vt:lpwstr>
  </property>
  <property fmtid="{D5CDD505-2E9C-101B-9397-08002B2CF9AE}" pid="15" name="Objective-VersionId">
    <vt:lpwstr>vA8437602</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OIO-A15-05-21/106</vt:lpwstr>
  </property>
  <property fmtid="{D5CDD505-2E9C-101B-9397-08002B2CF9AE}" pid="20" name="Objective-Classification">
    <vt:lpwstr/>
  </property>
  <property fmtid="{D5CDD505-2E9C-101B-9397-08002B2CF9AE}" pid="21" name="Objective-Caveats">
    <vt:lpwstr/>
  </property>
  <property fmtid="{D5CDD505-2E9C-101B-9397-08002B2CF9AE}" pid="22" name="Objective-Copy To Clipboard">
    <vt:lpwstr>Copy To Clipboard</vt:lpwstr>
  </property>
  <property fmtid="{D5CDD505-2E9C-101B-9397-08002B2CF9AE}" pid="23" name="Objective-Create Hyperlink">
    <vt:lpwstr>Create Hyperlink</vt:lpwstr>
  </property>
  <property fmtid="{D5CDD505-2E9C-101B-9397-08002B2CF9AE}" pid="24" name="Objective-Connect Creator">
    <vt:lpwstr/>
  </property>
</Properties>
</file>