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5DF8" w14:textId="77777777" w:rsidR="0026205B" w:rsidRPr="0026205B" w:rsidRDefault="0026205B" w:rsidP="0026205B">
      <w:pPr>
        <w:jc w:val="both"/>
        <w:rPr>
          <w:rFonts w:ascii="Arial" w:hAnsi="Arial" w:cs="Arial"/>
        </w:rPr>
      </w:pPr>
      <w:r w:rsidRPr="0026205B">
        <w:rPr>
          <w:rFonts w:ascii="Arial" w:hAnsi="Arial" w:cs="Arial"/>
          <w:noProof/>
        </w:rPr>
        <w:drawing>
          <wp:anchor distT="0" distB="0" distL="114300" distR="114300" simplePos="0" relativeHeight="251659264" behindDoc="1" locked="0" layoutInCell="1" allowOverlap="1" wp14:anchorId="52101039" wp14:editId="4D4B4554">
            <wp:simplePos x="0" y="0"/>
            <wp:positionH relativeFrom="margin">
              <wp:align>right</wp:align>
            </wp:positionH>
            <wp:positionV relativeFrom="paragraph">
              <wp:posOffset>7895</wp:posOffset>
            </wp:positionV>
            <wp:extent cx="1648460" cy="382905"/>
            <wp:effectExtent l="0" t="0" r="8890" b="0"/>
            <wp:wrapTight wrapText="bothSides">
              <wp:wrapPolygon edited="0">
                <wp:start x="998" y="0"/>
                <wp:lineTo x="0" y="7522"/>
                <wp:lineTo x="0" y="18269"/>
                <wp:lineTo x="250" y="20418"/>
                <wp:lineTo x="15975" y="20418"/>
                <wp:lineTo x="15975" y="17194"/>
                <wp:lineTo x="21467" y="11821"/>
                <wp:lineTo x="21467" y="0"/>
                <wp:lineTo x="16724" y="0"/>
                <wp:lineTo x="998" y="0"/>
              </wp:wrapPolygon>
            </wp:wrapTight>
            <wp:docPr id="6" name="Picture 6"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2AA64" w14:textId="77777777" w:rsidR="0026205B" w:rsidRPr="0026205B" w:rsidRDefault="0026205B" w:rsidP="0026205B">
      <w:pPr>
        <w:jc w:val="both"/>
        <w:rPr>
          <w:rFonts w:ascii="Arial" w:hAnsi="Arial" w:cs="Arial"/>
        </w:rPr>
      </w:pPr>
    </w:p>
    <w:p w14:paraId="195F9A1F" w14:textId="77777777" w:rsidR="0026205B" w:rsidRPr="0026205B" w:rsidRDefault="0026205B" w:rsidP="0026205B">
      <w:pPr>
        <w:jc w:val="both"/>
        <w:rPr>
          <w:rFonts w:ascii="Arial" w:hAnsi="Arial" w:cs="Arial"/>
        </w:rPr>
      </w:pPr>
    </w:p>
    <w:p w14:paraId="078EEE26" w14:textId="59FB8AFB" w:rsidR="0026205B" w:rsidRDefault="0026205B" w:rsidP="0026205B">
      <w:pPr>
        <w:pStyle w:val="condnote"/>
        <w:jc w:val="both"/>
        <w:rPr>
          <w:rFonts w:cs="Arial"/>
          <w:sz w:val="22"/>
          <w:szCs w:val="22"/>
        </w:rPr>
      </w:pPr>
    </w:p>
    <w:p w14:paraId="220FB44C" w14:textId="77777777" w:rsidR="00401E7D" w:rsidRPr="0026205B" w:rsidRDefault="00401E7D" w:rsidP="0026205B">
      <w:pPr>
        <w:pStyle w:val="condnote"/>
        <w:jc w:val="both"/>
        <w:rPr>
          <w:rFonts w:cs="Arial"/>
          <w:sz w:val="22"/>
          <w:szCs w:val="22"/>
        </w:rPr>
      </w:pPr>
    </w:p>
    <w:p w14:paraId="1152E4B9" w14:textId="77777777" w:rsidR="0026205B" w:rsidRPr="0026205B" w:rsidRDefault="0026205B" w:rsidP="0026205B">
      <w:pPr>
        <w:keepLines w:val="0"/>
        <w:pBdr>
          <w:top w:val="single" w:sz="4" w:space="1" w:color="auto"/>
          <w:bottom w:val="single" w:sz="4" w:space="1" w:color="auto"/>
        </w:pBdr>
        <w:jc w:val="center"/>
        <w:rPr>
          <w:rFonts w:ascii="Arial" w:hAnsi="Arial" w:cs="Arial"/>
          <w:b/>
          <w:sz w:val="22"/>
          <w:szCs w:val="22"/>
        </w:rPr>
      </w:pPr>
      <w:r w:rsidRPr="0026205B">
        <w:rPr>
          <w:rFonts w:ascii="Arial" w:hAnsi="Arial" w:cs="Arial"/>
          <w:b/>
          <w:sz w:val="22"/>
          <w:szCs w:val="22"/>
        </w:rPr>
        <w:t>Notice of Decision</w:t>
      </w:r>
    </w:p>
    <w:p w14:paraId="341D5A89" w14:textId="186FA73B" w:rsidR="0026205B" w:rsidRPr="0026205B" w:rsidRDefault="0026205B" w:rsidP="0026205B">
      <w:pPr>
        <w:keepLines w:val="0"/>
        <w:pBdr>
          <w:top w:val="single" w:sz="4" w:space="1" w:color="auto"/>
          <w:bottom w:val="single" w:sz="4" w:space="1" w:color="auto"/>
        </w:pBdr>
        <w:jc w:val="center"/>
        <w:rPr>
          <w:rFonts w:ascii="Arial" w:hAnsi="Arial" w:cs="Arial"/>
          <w:b/>
          <w:sz w:val="22"/>
          <w:szCs w:val="22"/>
        </w:rPr>
      </w:pPr>
      <w:r w:rsidRPr="0026205B">
        <w:rPr>
          <w:rFonts w:ascii="Arial" w:hAnsi="Arial" w:cs="Arial"/>
          <w:b/>
          <w:sz w:val="22"/>
          <w:szCs w:val="22"/>
        </w:rPr>
        <w:t>Case: 202</w:t>
      </w:r>
      <w:r w:rsidR="002A1625">
        <w:rPr>
          <w:rFonts w:ascii="Arial" w:hAnsi="Arial" w:cs="Arial"/>
          <w:b/>
          <w:sz w:val="22"/>
          <w:szCs w:val="22"/>
        </w:rPr>
        <w:t>3</w:t>
      </w:r>
      <w:r w:rsidRPr="0026205B">
        <w:rPr>
          <w:rFonts w:ascii="Arial" w:hAnsi="Arial" w:cs="Arial"/>
          <w:b/>
          <w:sz w:val="22"/>
          <w:szCs w:val="22"/>
        </w:rPr>
        <w:t>00</w:t>
      </w:r>
      <w:r w:rsidR="000D4C8E">
        <w:rPr>
          <w:rFonts w:ascii="Arial" w:hAnsi="Arial" w:cs="Arial"/>
          <w:b/>
          <w:sz w:val="22"/>
          <w:szCs w:val="22"/>
        </w:rPr>
        <w:t>0</w:t>
      </w:r>
      <w:r w:rsidR="002A1625">
        <w:rPr>
          <w:rFonts w:ascii="Arial" w:hAnsi="Arial" w:cs="Arial"/>
          <w:b/>
          <w:sz w:val="22"/>
          <w:szCs w:val="22"/>
        </w:rPr>
        <w:t>3</w:t>
      </w:r>
      <w:r w:rsidR="00224676">
        <w:rPr>
          <w:rFonts w:ascii="Arial" w:hAnsi="Arial" w:cs="Arial"/>
          <w:b/>
          <w:sz w:val="22"/>
          <w:szCs w:val="22"/>
        </w:rPr>
        <w:t>2</w:t>
      </w:r>
    </w:p>
    <w:p w14:paraId="6526FEA0" w14:textId="77777777" w:rsidR="0026205B" w:rsidRPr="0026205B" w:rsidRDefault="0026205B" w:rsidP="0026205B">
      <w:pPr>
        <w:pStyle w:val="Heading2-Normalnointent"/>
        <w:numPr>
          <w:ilvl w:val="3"/>
          <w:numId w:val="4"/>
        </w:numPr>
        <w:jc w:val="both"/>
        <w:rPr>
          <w:rFonts w:ascii="Arial" w:hAnsi="Arial" w:cs="Arial"/>
        </w:rPr>
      </w:pPr>
      <w:r w:rsidRPr="0026205B">
        <w:rPr>
          <w:rFonts w:ascii="Arial" w:hAnsi="Arial" w:cs="Arial"/>
        </w:rPr>
        <w:t>Decision Date</w:t>
      </w:r>
    </w:p>
    <w:p w14:paraId="24033D8F" w14:textId="39F24033" w:rsidR="0026205B" w:rsidRPr="0026205B" w:rsidRDefault="000D4C8E" w:rsidP="0026205B">
      <w:pPr>
        <w:tabs>
          <w:tab w:val="num" w:pos="1134"/>
          <w:tab w:val="num" w:pos="1667"/>
        </w:tabs>
        <w:ind w:left="567"/>
        <w:jc w:val="both"/>
        <w:rPr>
          <w:rFonts w:ascii="Arial" w:hAnsi="Arial" w:cs="Arial"/>
          <w:sz w:val="22"/>
          <w:szCs w:val="22"/>
          <w:lang w:eastAsia="en-US"/>
        </w:rPr>
      </w:pPr>
      <w:r>
        <w:rPr>
          <w:rFonts w:ascii="Arial" w:hAnsi="Arial" w:cs="Arial"/>
          <w:sz w:val="22"/>
          <w:szCs w:val="22"/>
          <w:lang w:eastAsia="en-US"/>
        </w:rPr>
        <w:t xml:space="preserve">1 May 2023 </w:t>
      </w:r>
    </w:p>
    <w:p w14:paraId="2B5D4CF9" w14:textId="77777777" w:rsidR="0026205B" w:rsidRPr="0026205B" w:rsidRDefault="0026205B" w:rsidP="0026205B">
      <w:pPr>
        <w:pStyle w:val="Heading2-Normalnointent"/>
        <w:numPr>
          <w:ilvl w:val="3"/>
          <w:numId w:val="4"/>
        </w:numPr>
        <w:jc w:val="both"/>
        <w:rPr>
          <w:rFonts w:ascii="Arial" w:hAnsi="Arial" w:cs="Arial"/>
          <w:lang w:val="en-US"/>
        </w:rPr>
      </w:pPr>
      <w:r w:rsidRPr="0026205B">
        <w:rPr>
          <w:rFonts w:ascii="Arial" w:hAnsi="Arial" w:cs="Arial"/>
          <w:lang w:val="en-US"/>
        </w:rPr>
        <w:t>Duration of the Exemption</w:t>
      </w:r>
    </w:p>
    <w:p w14:paraId="355EC4E0" w14:textId="0EE9DAC3" w:rsidR="0026205B" w:rsidRDefault="0026205B" w:rsidP="0026205B">
      <w:pPr>
        <w:tabs>
          <w:tab w:val="num" w:pos="1134"/>
          <w:tab w:val="num" w:pos="1667"/>
        </w:tabs>
        <w:ind w:left="567"/>
        <w:jc w:val="both"/>
        <w:rPr>
          <w:rFonts w:ascii="Arial" w:hAnsi="Arial" w:cs="Arial"/>
          <w:sz w:val="22"/>
          <w:szCs w:val="22"/>
          <w:lang w:val="en-US" w:eastAsia="en-US"/>
        </w:rPr>
      </w:pPr>
      <w:r w:rsidRPr="0026205B">
        <w:rPr>
          <w:rFonts w:ascii="Arial" w:hAnsi="Arial" w:cs="Arial"/>
          <w:sz w:val="22"/>
          <w:szCs w:val="22"/>
          <w:lang w:val="en-US" w:eastAsia="en-US"/>
        </w:rPr>
        <w:t xml:space="preserve">The exemption in paragraph 4 applies to transactions </w:t>
      </w:r>
      <w:proofErr w:type="gramStart"/>
      <w:r w:rsidRPr="0026205B">
        <w:rPr>
          <w:rFonts w:ascii="Arial" w:hAnsi="Arial" w:cs="Arial"/>
          <w:sz w:val="22"/>
          <w:szCs w:val="22"/>
          <w:lang w:val="en-US" w:eastAsia="en-US"/>
        </w:rPr>
        <w:t>entered into</w:t>
      </w:r>
      <w:proofErr w:type="gramEnd"/>
      <w:r w:rsidRPr="0026205B">
        <w:rPr>
          <w:rFonts w:ascii="Arial" w:hAnsi="Arial" w:cs="Arial"/>
          <w:sz w:val="22"/>
          <w:szCs w:val="22"/>
          <w:lang w:val="en-US" w:eastAsia="en-US"/>
        </w:rPr>
        <w:t xml:space="preserve"> on or before </w:t>
      </w:r>
      <w:r w:rsidR="000D4C8E">
        <w:rPr>
          <w:rFonts w:ascii="Arial" w:hAnsi="Arial" w:cs="Arial"/>
          <w:sz w:val="22"/>
          <w:szCs w:val="22"/>
          <w:lang w:val="en-US" w:eastAsia="en-US"/>
        </w:rPr>
        <w:t xml:space="preserve">1 May </w:t>
      </w:r>
      <w:r w:rsidRPr="0026205B">
        <w:rPr>
          <w:rFonts w:ascii="Arial" w:hAnsi="Arial" w:cs="Arial"/>
          <w:sz w:val="22"/>
          <w:szCs w:val="22"/>
          <w:lang w:val="en-US" w:eastAsia="en-US"/>
        </w:rPr>
        <w:t>202</w:t>
      </w:r>
      <w:r w:rsidR="00BA5676">
        <w:rPr>
          <w:rFonts w:ascii="Arial" w:hAnsi="Arial" w:cs="Arial"/>
          <w:sz w:val="22"/>
          <w:szCs w:val="22"/>
          <w:lang w:val="en-US" w:eastAsia="en-US"/>
        </w:rPr>
        <w:t>6</w:t>
      </w:r>
      <w:r w:rsidRPr="0026205B">
        <w:rPr>
          <w:rFonts w:ascii="Arial" w:hAnsi="Arial" w:cs="Arial"/>
          <w:sz w:val="22"/>
          <w:szCs w:val="22"/>
          <w:lang w:val="en-US" w:eastAsia="en-US"/>
        </w:rPr>
        <w:t>.</w:t>
      </w:r>
    </w:p>
    <w:p w14:paraId="1E8C21AC" w14:textId="77777777" w:rsidR="00B4619F" w:rsidRPr="00B4619F" w:rsidRDefault="00B4619F" w:rsidP="00B4619F">
      <w:pPr>
        <w:keepNext/>
        <w:numPr>
          <w:ilvl w:val="3"/>
          <w:numId w:val="4"/>
        </w:numPr>
        <w:spacing w:before="240" w:after="120"/>
        <w:jc w:val="both"/>
        <w:rPr>
          <w:rFonts w:ascii="Arial" w:hAnsi="Arial" w:cs="Arial"/>
          <w:b/>
          <w:sz w:val="22"/>
          <w:szCs w:val="22"/>
          <w:lang w:val="en-US" w:eastAsia="en-US"/>
        </w:rPr>
      </w:pPr>
      <w:r w:rsidRPr="00B4619F">
        <w:rPr>
          <w:rFonts w:ascii="Arial" w:hAnsi="Arial" w:cs="Arial"/>
          <w:b/>
          <w:sz w:val="22"/>
          <w:szCs w:val="22"/>
          <w:lang w:val="en-GB"/>
        </w:rPr>
        <w:t>Interpretation</w:t>
      </w:r>
      <w:r w:rsidRPr="00B4619F">
        <w:rPr>
          <w:rFonts w:ascii="Arial" w:hAnsi="Arial" w:cs="Arial"/>
          <w:b/>
          <w:sz w:val="22"/>
          <w:szCs w:val="22"/>
          <w:lang w:val="en-US" w:eastAsia="en-US"/>
        </w:rPr>
        <w:t xml:space="preserve"> </w:t>
      </w:r>
    </w:p>
    <w:p w14:paraId="00F491A4" w14:textId="77777777" w:rsidR="00B4619F" w:rsidRPr="00B4619F" w:rsidRDefault="00B4619F" w:rsidP="00B4619F">
      <w:pPr>
        <w:numPr>
          <w:ilvl w:val="0"/>
          <w:numId w:val="5"/>
        </w:numPr>
        <w:spacing w:after="120"/>
        <w:ind w:left="567" w:hanging="567"/>
        <w:jc w:val="both"/>
        <w:rPr>
          <w:rFonts w:ascii="Arial" w:hAnsi="Arial" w:cs="Arial"/>
          <w:sz w:val="22"/>
          <w:szCs w:val="22"/>
          <w:lang w:val="en-US" w:eastAsia="en-US"/>
        </w:rPr>
      </w:pPr>
      <w:r w:rsidRPr="00B4619F">
        <w:rPr>
          <w:rFonts w:ascii="Arial" w:hAnsi="Arial" w:cs="Arial"/>
          <w:sz w:val="22"/>
          <w:szCs w:val="22"/>
          <w:lang w:val="en-US" w:eastAsia="en-US"/>
        </w:rPr>
        <w:t>In this notice, unless the context otherwise requires:</w:t>
      </w:r>
    </w:p>
    <w:p w14:paraId="4183DF00" w14:textId="77777777" w:rsidR="00B4619F" w:rsidRPr="00B4619F" w:rsidRDefault="00B4619F" w:rsidP="00B4619F">
      <w:pPr>
        <w:tabs>
          <w:tab w:val="num" w:pos="1134"/>
          <w:tab w:val="num" w:pos="1667"/>
          <w:tab w:val="num" w:pos="1701"/>
        </w:tabs>
        <w:spacing w:after="120"/>
        <w:ind w:left="567"/>
        <w:jc w:val="both"/>
        <w:rPr>
          <w:rFonts w:ascii="Arial" w:hAnsi="Arial" w:cs="Arial"/>
          <w:sz w:val="22"/>
          <w:szCs w:val="22"/>
          <w:lang w:val="en-US" w:eastAsia="en-US"/>
        </w:rPr>
      </w:pPr>
      <w:r w:rsidRPr="00B4619F">
        <w:rPr>
          <w:rFonts w:ascii="Arial" w:hAnsi="Arial" w:cs="Arial"/>
          <w:b/>
          <w:sz w:val="22"/>
          <w:szCs w:val="22"/>
          <w:lang w:val="en-US" w:eastAsia="en-US"/>
        </w:rPr>
        <w:t>Act</w:t>
      </w:r>
      <w:r w:rsidRPr="00B4619F">
        <w:rPr>
          <w:rFonts w:ascii="Arial" w:hAnsi="Arial" w:cs="Arial"/>
          <w:sz w:val="22"/>
          <w:szCs w:val="22"/>
          <w:lang w:val="en-US" w:eastAsia="en-US"/>
        </w:rPr>
        <w:t xml:space="preserve"> means the Overseas Investment Act 2005</w:t>
      </w:r>
    </w:p>
    <w:p w14:paraId="7B0ED319" w14:textId="77777777" w:rsidR="00B4619F" w:rsidRPr="00B4619F" w:rsidRDefault="00B4619F" w:rsidP="00B4619F">
      <w:pPr>
        <w:tabs>
          <w:tab w:val="num" w:pos="1134"/>
          <w:tab w:val="num" w:pos="1667"/>
          <w:tab w:val="num" w:pos="1701"/>
        </w:tabs>
        <w:spacing w:after="120"/>
        <w:ind w:left="567"/>
        <w:jc w:val="both"/>
        <w:rPr>
          <w:rFonts w:ascii="Arial" w:hAnsi="Arial" w:cs="Arial"/>
          <w:sz w:val="22"/>
          <w:szCs w:val="22"/>
          <w:lang w:val="en-US" w:eastAsia="en-US"/>
        </w:rPr>
      </w:pPr>
      <w:r w:rsidRPr="00B4619F">
        <w:rPr>
          <w:rFonts w:ascii="Arial" w:hAnsi="Arial" w:cs="Arial"/>
          <w:b/>
          <w:sz w:val="22"/>
          <w:szCs w:val="22"/>
          <w:lang w:val="en-US" w:eastAsia="en-US"/>
        </w:rPr>
        <w:t>Exemption</w:t>
      </w:r>
      <w:r w:rsidRPr="00B4619F">
        <w:rPr>
          <w:rFonts w:ascii="Arial" w:hAnsi="Arial" w:cs="Arial"/>
          <w:sz w:val="22"/>
          <w:szCs w:val="22"/>
          <w:lang w:val="en-US" w:eastAsia="en-US"/>
        </w:rPr>
        <w:t xml:space="preserve"> means the exemption in paragraph </w:t>
      </w:r>
      <w:proofErr w:type="gramStart"/>
      <w:r w:rsidRPr="00B4619F">
        <w:rPr>
          <w:rFonts w:ascii="Arial" w:hAnsi="Arial" w:cs="Arial"/>
          <w:sz w:val="22"/>
          <w:szCs w:val="22"/>
          <w:lang w:val="en-US" w:eastAsia="en-US"/>
        </w:rPr>
        <w:t>4</w:t>
      </w:r>
      <w:proofErr w:type="gramEnd"/>
    </w:p>
    <w:p w14:paraId="02C5520F" w14:textId="77777777" w:rsidR="00B4619F" w:rsidRPr="00B4619F" w:rsidRDefault="00B4619F" w:rsidP="00B4619F">
      <w:pPr>
        <w:keepLines w:val="0"/>
        <w:spacing w:after="120"/>
        <w:ind w:left="567"/>
        <w:jc w:val="both"/>
        <w:rPr>
          <w:rFonts w:ascii="Arial" w:hAnsi="Arial" w:cs="Arial"/>
          <w:sz w:val="22"/>
          <w:szCs w:val="22"/>
          <w:lang w:val="en-US" w:eastAsia="en-US"/>
        </w:rPr>
      </w:pPr>
      <w:r w:rsidRPr="00B4619F">
        <w:rPr>
          <w:rFonts w:ascii="Arial" w:hAnsi="Arial" w:cs="Arial"/>
          <w:b/>
          <w:sz w:val="22"/>
          <w:szCs w:val="22"/>
          <w:lang w:val="en-US" w:eastAsia="en-US"/>
        </w:rPr>
        <w:t>Exemption Holders</w:t>
      </w:r>
      <w:r w:rsidRPr="00B4619F">
        <w:rPr>
          <w:rFonts w:ascii="Arial" w:hAnsi="Arial" w:cs="Arial"/>
          <w:sz w:val="22"/>
          <w:szCs w:val="22"/>
          <w:lang w:val="en-US" w:eastAsia="en-US"/>
        </w:rPr>
        <w:t xml:space="preserve"> means Genesis and FRV and/or any entity established by Genesis and FRV, where FRV is the only overseas person with an ownership or control </w:t>
      </w:r>
      <w:proofErr w:type="gramStart"/>
      <w:r w:rsidRPr="00B4619F">
        <w:rPr>
          <w:rFonts w:ascii="Arial" w:hAnsi="Arial" w:cs="Arial"/>
          <w:sz w:val="22"/>
          <w:szCs w:val="22"/>
          <w:lang w:val="en-US" w:eastAsia="en-US"/>
        </w:rPr>
        <w:t>interest</w:t>
      </w:r>
      <w:proofErr w:type="gramEnd"/>
    </w:p>
    <w:p w14:paraId="66E9B32F" w14:textId="77777777" w:rsidR="00B4619F" w:rsidRPr="00B4619F" w:rsidRDefault="00B4619F" w:rsidP="00B4619F">
      <w:pPr>
        <w:keepLines w:val="0"/>
        <w:spacing w:after="120"/>
        <w:ind w:left="567"/>
        <w:jc w:val="both"/>
        <w:rPr>
          <w:rFonts w:ascii="Arial" w:hAnsi="Arial" w:cs="Arial"/>
          <w:sz w:val="22"/>
          <w:szCs w:val="22"/>
          <w:lang w:val="en-US" w:eastAsia="en-US"/>
        </w:rPr>
      </w:pPr>
      <w:r w:rsidRPr="00B4619F">
        <w:rPr>
          <w:rFonts w:ascii="Arial" w:hAnsi="Arial" w:cs="Arial"/>
          <w:b/>
          <w:sz w:val="22"/>
          <w:szCs w:val="22"/>
          <w:lang w:val="en-US" w:eastAsia="en-US"/>
        </w:rPr>
        <w:t>FRV</w:t>
      </w:r>
      <w:r w:rsidRPr="00B4619F">
        <w:rPr>
          <w:rFonts w:ascii="Arial" w:hAnsi="Arial" w:cs="Arial"/>
          <w:bCs/>
          <w:sz w:val="22"/>
          <w:szCs w:val="22"/>
          <w:lang w:val="en-US" w:eastAsia="en-US"/>
        </w:rPr>
        <w:t xml:space="preserve"> means FRV NZ1 Limited</w:t>
      </w:r>
    </w:p>
    <w:p w14:paraId="2E8BF296" w14:textId="77777777" w:rsidR="00B4619F" w:rsidRPr="00B4619F" w:rsidRDefault="00B4619F" w:rsidP="00B4619F">
      <w:pPr>
        <w:keepLines w:val="0"/>
        <w:spacing w:after="120"/>
        <w:ind w:left="567"/>
        <w:jc w:val="both"/>
        <w:rPr>
          <w:rFonts w:ascii="Arial" w:hAnsi="Arial" w:cs="Arial"/>
          <w:sz w:val="22"/>
          <w:szCs w:val="22"/>
          <w:lang w:val="en-US" w:eastAsia="en-US"/>
        </w:rPr>
      </w:pPr>
      <w:r w:rsidRPr="00B4619F">
        <w:rPr>
          <w:rFonts w:ascii="Arial" w:hAnsi="Arial" w:cs="Arial"/>
          <w:b/>
          <w:sz w:val="22"/>
          <w:szCs w:val="22"/>
          <w:lang w:val="en-US" w:eastAsia="en-US"/>
        </w:rPr>
        <w:t>Genesis</w:t>
      </w:r>
      <w:r w:rsidRPr="00B4619F">
        <w:rPr>
          <w:rFonts w:ascii="Arial" w:hAnsi="Arial" w:cs="Arial"/>
          <w:bCs/>
          <w:sz w:val="22"/>
          <w:szCs w:val="22"/>
          <w:lang w:val="en-US" w:eastAsia="en-US"/>
        </w:rPr>
        <w:t xml:space="preserve"> means </w:t>
      </w:r>
      <w:r w:rsidRPr="00B4619F">
        <w:rPr>
          <w:rFonts w:ascii="Arial" w:hAnsi="Arial" w:cs="Arial"/>
          <w:sz w:val="22"/>
          <w:szCs w:val="22"/>
          <w:lang w:val="en-US" w:eastAsia="en-US"/>
        </w:rPr>
        <w:t>Genesis Energy Limited</w:t>
      </w:r>
    </w:p>
    <w:p w14:paraId="49E62D2C" w14:textId="77777777" w:rsidR="00B4619F" w:rsidRPr="00B4619F" w:rsidRDefault="00B4619F" w:rsidP="00B4619F">
      <w:pPr>
        <w:keepLines w:val="0"/>
        <w:spacing w:after="120"/>
        <w:ind w:left="567"/>
        <w:jc w:val="both"/>
        <w:rPr>
          <w:rFonts w:ascii="Arial" w:hAnsi="Arial" w:cs="Arial"/>
          <w:bCs/>
          <w:sz w:val="22"/>
          <w:szCs w:val="22"/>
          <w:lang w:val="en-US" w:eastAsia="en-US"/>
        </w:rPr>
      </w:pPr>
      <w:r w:rsidRPr="00B4619F">
        <w:rPr>
          <w:rFonts w:ascii="Arial" w:hAnsi="Arial" w:cs="Arial"/>
          <w:b/>
          <w:sz w:val="22"/>
          <w:szCs w:val="22"/>
          <w:lang w:val="en-US" w:eastAsia="en-US"/>
        </w:rPr>
        <w:t xml:space="preserve">Land </w:t>
      </w:r>
      <w:r w:rsidRPr="00B4619F">
        <w:rPr>
          <w:rFonts w:ascii="Arial" w:hAnsi="Arial" w:cs="Arial"/>
          <w:bCs/>
          <w:sz w:val="22"/>
          <w:szCs w:val="22"/>
          <w:lang w:val="en-US" w:eastAsia="en-US"/>
        </w:rPr>
        <w:t xml:space="preserve">means </w:t>
      </w:r>
      <w:r w:rsidRPr="00B4619F">
        <w:rPr>
          <w:rFonts w:ascii="Arial" w:eastAsia="Calibri" w:hAnsi="Arial" w:cs="Arial"/>
          <w:bCs/>
          <w:sz w:val="22"/>
          <w:szCs w:val="22"/>
          <w:lang w:eastAsia="en-US"/>
        </w:rPr>
        <w:t xml:space="preserve">approximately 93 hectares of land at 126 Lauriston </w:t>
      </w:r>
      <w:proofErr w:type="spellStart"/>
      <w:r w:rsidRPr="00B4619F">
        <w:rPr>
          <w:rFonts w:ascii="Arial" w:eastAsia="Calibri" w:hAnsi="Arial" w:cs="Arial"/>
          <w:bCs/>
          <w:sz w:val="22"/>
          <w:szCs w:val="22"/>
          <w:lang w:eastAsia="en-US"/>
        </w:rPr>
        <w:t>Barrhill</w:t>
      </w:r>
      <w:proofErr w:type="spellEnd"/>
      <w:r w:rsidRPr="00B4619F">
        <w:rPr>
          <w:rFonts w:ascii="Arial" w:eastAsia="Calibri" w:hAnsi="Arial" w:cs="Arial"/>
          <w:bCs/>
          <w:sz w:val="22"/>
          <w:szCs w:val="22"/>
          <w:lang w:eastAsia="en-US"/>
        </w:rPr>
        <w:t xml:space="preserve"> Road, Lauriston, Canterbury, contained within Records of Title CB25A/963 and CB33F/115</w:t>
      </w:r>
    </w:p>
    <w:p w14:paraId="1E5FD22B" w14:textId="77777777" w:rsidR="00B4619F" w:rsidRPr="00B4619F" w:rsidRDefault="00B4619F" w:rsidP="00B4619F">
      <w:pPr>
        <w:keepLines w:val="0"/>
        <w:spacing w:before="120" w:after="120"/>
        <w:ind w:left="567"/>
        <w:jc w:val="both"/>
        <w:rPr>
          <w:rFonts w:ascii="Arial" w:hAnsi="Arial" w:cs="Arial"/>
          <w:sz w:val="22"/>
          <w:szCs w:val="22"/>
          <w:lang w:val="en-US" w:eastAsia="en-US"/>
        </w:rPr>
      </w:pPr>
      <w:r w:rsidRPr="00B4619F">
        <w:rPr>
          <w:rFonts w:ascii="Arial" w:hAnsi="Arial" w:cs="Arial"/>
          <w:b/>
          <w:bCs/>
          <w:sz w:val="22"/>
          <w:szCs w:val="22"/>
          <w:lang w:val="en-US" w:eastAsia="en-US"/>
        </w:rPr>
        <w:t>Qualifying Interest</w:t>
      </w:r>
      <w:r w:rsidRPr="00B4619F">
        <w:rPr>
          <w:rFonts w:ascii="Arial" w:hAnsi="Arial" w:cs="Arial"/>
          <w:sz w:val="22"/>
          <w:szCs w:val="22"/>
          <w:lang w:val="en-US" w:eastAsia="en-US"/>
        </w:rPr>
        <w:t xml:space="preserve"> means a leasehold interest in the Land being acquired exclusively or nearly exclusively for operating a solar farm for electricity </w:t>
      </w:r>
      <w:proofErr w:type="gramStart"/>
      <w:r w:rsidRPr="00B4619F">
        <w:rPr>
          <w:rFonts w:ascii="Arial" w:hAnsi="Arial" w:cs="Arial"/>
          <w:sz w:val="22"/>
          <w:szCs w:val="22"/>
          <w:lang w:val="en-US" w:eastAsia="en-US"/>
        </w:rPr>
        <w:t>generation</w:t>
      </w:r>
      <w:proofErr w:type="gramEnd"/>
    </w:p>
    <w:p w14:paraId="5D0E85A6" w14:textId="77777777" w:rsidR="00B4619F" w:rsidRPr="00B4619F" w:rsidRDefault="00B4619F" w:rsidP="00B4619F">
      <w:pPr>
        <w:keepLines w:val="0"/>
        <w:spacing w:after="120"/>
        <w:ind w:left="567"/>
        <w:jc w:val="both"/>
        <w:rPr>
          <w:rFonts w:ascii="Arial" w:hAnsi="Arial" w:cs="Arial"/>
          <w:bCs/>
          <w:sz w:val="22"/>
          <w:szCs w:val="22"/>
          <w:lang w:val="en-US" w:eastAsia="en-US"/>
        </w:rPr>
      </w:pPr>
      <w:r w:rsidRPr="00B4619F">
        <w:rPr>
          <w:rFonts w:ascii="Arial" w:hAnsi="Arial" w:cs="Arial"/>
          <w:b/>
          <w:bCs/>
          <w:sz w:val="22"/>
          <w:szCs w:val="22"/>
          <w:lang w:val="en-US" w:eastAsia="en-US"/>
        </w:rPr>
        <w:t>Qualifying Transaction</w:t>
      </w:r>
      <w:r w:rsidRPr="00B4619F">
        <w:rPr>
          <w:rFonts w:ascii="Arial" w:hAnsi="Arial" w:cs="Arial"/>
          <w:sz w:val="22"/>
          <w:szCs w:val="22"/>
          <w:lang w:val="en-US" w:eastAsia="en-US"/>
        </w:rPr>
        <w:t xml:space="preserve"> means the acquisition of a Qualifying Interest by the Exemption Holders or a person where FRV is the only overseas person with an ownership or control </w:t>
      </w:r>
      <w:proofErr w:type="gramStart"/>
      <w:r w:rsidRPr="00B4619F">
        <w:rPr>
          <w:rFonts w:ascii="Arial" w:hAnsi="Arial" w:cs="Arial"/>
          <w:sz w:val="22"/>
          <w:szCs w:val="22"/>
          <w:lang w:val="en-US" w:eastAsia="en-US"/>
        </w:rPr>
        <w:t>interest</w:t>
      </w:r>
      <w:proofErr w:type="gramEnd"/>
    </w:p>
    <w:p w14:paraId="112A1CD4" w14:textId="77777777" w:rsidR="00B4619F" w:rsidRPr="00B4619F" w:rsidRDefault="00B4619F" w:rsidP="00B4619F">
      <w:pPr>
        <w:keepLines w:val="0"/>
        <w:spacing w:after="120"/>
        <w:ind w:left="567"/>
        <w:jc w:val="both"/>
        <w:rPr>
          <w:rFonts w:ascii="Arial" w:hAnsi="Arial" w:cs="Arial"/>
          <w:sz w:val="22"/>
          <w:szCs w:val="22"/>
          <w:lang w:val="en-US" w:eastAsia="en-US"/>
        </w:rPr>
      </w:pPr>
      <w:r w:rsidRPr="00B4619F">
        <w:rPr>
          <w:rFonts w:ascii="Arial" w:hAnsi="Arial" w:cs="Arial"/>
          <w:b/>
          <w:sz w:val="22"/>
          <w:szCs w:val="22"/>
          <w:lang w:val="en-US" w:eastAsia="en-US"/>
        </w:rPr>
        <w:t>Regulations</w:t>
      </w:r>
      <w:r w:rsidRPr="00B4619F">
        <w:rPr>
          <w:rFonts w:ascii="Arial" w:hAnsi="Arial" w:cs="Arial"/>
          <w:sz w:val="22"/>
          <w:szCs w:val="22"/>
          <w:lang w:val="en-US" w:eastAsia="en-US"/>
        </w:rPr>
        <w:t xml:space="preserve"> means the Overseas Investment Regulations 2005</w:t>
      </w:r>
    </w:p>
    <w:p w14:paraId="17A0BD98" w14:textId="77777777" w:rsidR="00B4619F" w:rsidRPr="00B4619F" w:rsidRDefault="00B4619F" w:rsidP="00B4619F">
      <w:pPr>
        <w:numPr>
          <w:ilvl w:val="0"/>
          <w:numId w:val="5"/>
        </w:numPr>
        <w:spacing w:after="120"/>
        <w:ind w:left="567" w:hanging="567"/>
        <w:jc w:val="both"/>
        <w:rPr>
          <w:rFonts w:ascii="Arial" w:hAnsi="Arial" w:cs="Arial"/>
          <w:sz w:val="22"/>
          <w:szCs w:val="22"/>
          <w:lang w:val="en-US" w:eastAsia="en-US"/>
        </w:rPr>
      </w:pPr>
      <w:r w:rsidRPr="00B4619F">
        <w:rPr>
          <w:rFonts w:ascii="Arial" w:hAnsi="Arial" w:cs="Arial"/>
          <w:sz w:val="22"/>
          <w:szCs w:val="22"/>
          <w:lang w:val="en-US" w:eastAsia="en-US"/>
        </w:rPr>
        <w:t>Any term or expression that is defined in the Act or the Regulations and used, but not defined, in this Exemption has the same meaning as in the Act or the Regulations (as the case may be).</w:t>
      </w:r>
    </w:p>
    <w:p w14:paraId="0C963C20" w14:textId="77777777" w:rsidR="00B4619F" w:rsidRPr="00B4619F" w:rsidRDefault="00B4619F" w:rsidP="00B4619F">
      <w:pPr>
        <w:keepNext/>
        <w:numPr>
          <w:ilvl w:val="3"/>
          <w:numId w:val="4"/>
        </w:numPr>
        <w:spacing w:before="240" w:after="120"/>
        <w:jc w:val="both"/>
        <w:rPr>
          <w:rFonts w:ascii="Arial" w:hAnsi="Arial" w:cs="Arial"/>
          <w:b/>
          <w:sz w:val="22"/>
          <w:szCs w:val="22"/>
          <w:lang w:val="en-GB"/>
        </w:rPr>
      </w:pPr>
      <w:r w:rsidRPr="00B4619F">
        <w:rPr>
          <w:rFonts w:ascii="Arial" w:hAnsi="Arial" w:cs="Arial"/>
          <w:b/>
          <w:sz w:val="22"/>
          <w:szCs w:val="22"/>
          <w:lang w:val="en-GB"/>
        </w:rPr>
        <w:t>Exemption from farm land offer criterion under the Act</w:t>
      </w:r>
    </w:p>
    <w:p w14:paraId="7A8D4B2C" w14:textId="77777777" w:rsidR="00B4619F" w:rsidRPr="00B4619F" w:rsidRDefault="00B4619F" w:rsidP="00B4619F">
      <w:pPr>
        <w:spacing w:after="120"/>
        <w:ind w:left="567"/>
        <w:jc w:val="both"/>
        <w:rPr>
          <w:rFonts w:ascii="Arial" w:hAnsi="Arial" w:cs="Arial"/>
          <w:sz w:val="22"/>
          <w:szCs w:val="22"/>
          <w:lang w:eastAsia="en-US"/>
        </w:rPr>
      </w:pPr>
      <w:r w:rsidRPr="00B4619F">
        <w:rPr>
          <w:rFonts w:ascii="Arial" w:hAnsi="Arial" w:cs="Arial"/>
          <w:bCs/>
          <w:sz w:val="22"/>
          <w:szCs w:val="22"/>
          <w:lang w:val="en-US"/>
        </w:rPr>
        <w:t>The requirement in section 16(1)(f) of the Act does not apply in respect of an application for consent under the Act for a Qualifying Transaction</w:t>
      </w:r>
      <w:r w:rsidRPr="00B4619F">
        <w:rPr>
          <w:rFonts w:ascii="Arial" w:hAnsi="Arial" w:cs="Arial"/>
          <w:sz w:val="22"/>
          <w:szCs w:val="22"/>
          <w:lang w:eastAsia="en-US"/>
        </w:rPr>
        <w:t>.</w:t>
      </w:r>
    </w:p>
    <w:p w14:paraId="1989D5FE" w14:textId="77777777" w:rsidR="00B4619F" w:rsidRPr="00B4619F" w:rsidRDefault="00B4619F" w:rsidP="00B4619F">
      <w:pPr>
        <w:keepNext/>
        <w:numPr>
          <w:ilvl w:val="3"/>
          <w:numId w:val="4"/>
        </w:numPr>
        <w:spacing w:before="240" w:after="120"/>
        <w:jc w:val="both"/>
        <w:rPr>
          <w:rFonts w:ascii="Arial" w:hAnsi="Arial" w:cs="Arial"/>
          <w:b/>
          <w:sz w:val="22"/>
          <w:szCs w:val="22"/>
          <w:lang w:val="en-GB" w:eastAsia="en-US"/>
        </w:rPr>
      </w:pPr>
      <w:r w:rsidRPr="00B4619F">
        <w:rPr>
          <w:rFonts w:ascii="Arial" w:hAnsi="Arial" w:cs="Arial"/>
          <w:b/>
          <w:sz w:val="22"/>
          <w:szCs w:val="22"/>
          <w:lang w:val="en-GB" w:eastAsia="en-US"/>
        </w:rPr>
        <w:t>Sanctions</w:t>
      </w:r>
    </w:p>
    <w:p w14:paraId="57E32041" w14:textId="77777777" w:rsidR="00B4619F" w:rsidRPr="00B4619F" w:rsidRDefault="00B4619F" w:rsidP="00B4619F">
      <w:pPr>
        <w:tabs>
          <w:tab w:val="num" w:pos="1134"/>
          <w:tab w:val="num" w:pos="1667"/>
        </w:tabs>
        <w:ind w:left="567"/>
        <w:jc w:val="both"/>
        <w:rPr>
          <w:rFonts w:ascii="Arial" w:hAnsi="Arial" w:cs="Arial"/>
          <w:sz w:val="22"/>
          <w:szCs w:val="22"/>
          <w:lang w:eastAsia="en-US"/>
        </w:rPr>
      </w:pPr>
      <w:r w:rsidRPr="00B4619F">
        <w:rPr>
          <w:rFonts w:ascii="Arial" w:hAnsi="Arial" w:cs="Arial"/>
          <w:sz w:val="22"/>
          <w:szCs w:val="22"/>
          <w:lang w:eastAsia="en-US"/>
        </w:rPr>
        <w:t>The Act provides for civil and criminal sanctions for breaching the Act, failing to comply with conditions of exemption and failing to provide information required by LINZ. LINZ has an obligation to investigate and act upon alleged and suspected breaches of the Act.</w:t>
      </w:r>
    </w:p>
    <w:p w14:paraId="3F59332F" w14:textId="77777777" w:rsidR="00B4619F" w:rsidRPr="00B4619F" w:rsidRDefault="00B4619F" w:rsidP="00B4619F">
      <w:pPr>
        <w:keepNext/>
        <w:numPr>
          <w:ilvl w:val="3"/>
          <w:numId w:val="4"/>
        </w:numPr>
        <w:spacing w:before="240" w:after="120"/>
        <w:jc w:val="both"/>
        <w:rPr>
          <w:rFonts w:ascii="Arial" w:hAnsi="Arial" w:cs="Arial"/>
          <w:b/>
          <w:sz w:val="22"/>
          <w:szCs w:val="22"/>
          <w:lang w:val="en-GB" w:eastAsia="en-US"/>
        </w:rPr>
      </w:pPr>
      <w:r w:rsidRPr="00B4619F">
        <w:rPr>
          <w:rFonts w:ascii="Arial" w:hAnsi="Arial" w:cs="Arial"/>
          <w:b/>
          <w:sz w:val="22"/>
          <w:szCs w:val="22"/>
          <w:lang w:val="en-GB" w:eastAsia="en-US"/>
        </w:rPr>
        <w:lastRenderedPageBreak/>
        <w:t>Reasons for Exemption</w:t>
      </w:r>
    </w:p>
    <w:p w14:paraId="5C0D562F" w14:textId="77777777" w:rsidR="00B4619F" w:rsidRPr="00B4619F" w:rsidRDefault="00B4619F" w:rsidP="00B4619F">
      <w:pPr>
        <w:keepNext/>
        <w:widowControl w:val="0"/>
        <w:spacing w:before="240" w:after="120"/>
        <w:jc w:val="both"/>
        <w:rPr>
          <w:rFonts w:ascii="Arial" w:hAnsi="Arial" w:cs="Arial"/>
          <w:bCs/>
          <w:sz w:val="22"/>
          <w:szCs w:val="22"/>
          <w:lang w:val="en-US"/>
        </w:rPr>
      </w:pPr>
      <w:r w:rsidRPr="00B4619F">
        <w:rPr>
          <w:rFonts w:ascii="Arial" w:hAnsi="Arial" w:cs="Arial"/>
          <w:bCs/>
          <w:sz w:val="22"/>
          <w:szCs w:val="22"/>
          <w:lang w:val="en-US"/>
        </w:rPr>
        <w:t>The purpose of the requirement to advertise farm land is to give New Zealand investors an opportunity to try to acquire farm land.</w:t>
      </w:r>
    </w:p>
    <w:p w14:paraId="06B02730" w14:textId="77777777" w:rsidR="00B4619F" w:rsidRPr="00B4619F" w:rsidRDefault="00B4619F" w:rsidP="00B4619F">
      <w:pPr>
        <w:keepLines w:val="0"/>
        <w:widowControl w:val="0"/>
        <w:spacing w:before="240" w:after="120"/>
        <w:jc w:val="both"/>
        <w:rPr>
          <w:rFonts w:ascii="Arial" w:hAnsi="Arial" w:cs="Arial"/>
          <w:bCs/>
          <w:sz w:val="22"/>
          <w:szCs w:val="22"/>
          <w:lang w:val="en-US"/>
        </w:rPr>
      </w:pPr>
      <w:r w:rsidRPr="00B4619F">
        <w:rPr>
          <w:rFonts w:ascii="Arial" w:hAnsi="Arial" w:cs="Arial"/>
          <w:bCs/>
          <w:sz w:val="22"/>
          <w:szCs w:val="22"/>
          <w:lang w:val="en-US"/>
        </w:rPr>
        <w:t xml:space="preserve">An exemption from this requirement may be granted if the decision maker considers that the overseas investment need not meet this requirement by reason of the circumstances relating to the </w:t>
      </w:r>
      <w:proofErr w:type="gramStart"/>
      <w:r w:rsidRPr="00B4619F">
        <w:rPr>
          <w:rFonts w:ascii="Arial" w:hAnsi="Arial" w:cs="Arial"/>
          <w:bCs/>
          <w:sz w:val="22"/>
          <w:szCs w:val="22"/>
          <w:lang w:val="en-US"/>
        </w:rPr>
        <w:t>particular overseas</w:t>
      </w:r>
      <w:proofErr w:type="gramEnd"/>
      <w:r w:rsidRPr="00B4619F">
        <w:rPr>
          <w:rFonts w:ascii="Arial" w:hAnsi="Arial" w:cs="Arial"/>
          <w:bCs/>
          <w:sz w:val="22"/>
          <w:szCs w:val="22"/>
          <w:lang w:val="en-US"/>
        </w:rPr>
        <w:t xml:space="preserve"> investment or section 12 interest or the nature of the land to which the section 12 interest relates.</w:t>
      </w:r>
    </w:p>
    <w:p w14:paraId="2EDC154F" w14:textId="77777777" w:rsidR="00B4619F" w:rsidRPr="00B4619F" w:rsidRDefault="00B4619F" w:rsidP="00B4619F">
      <w:pPr>
        <w:keepLines w:val="0"/>
        <w:widowControl w:val="0"/>
        <w:spacing w:before="240" w:after="120"/>
        <w:jc w:val="both"/>
        <w:rPr>
          <w:rFonts w:ascii="Arial" w:hAnsi="Arial" w:cs="Arial"/>
          <w:bCs/>
          <w:sz w:val="22"/>
          <w:szCs w:val="22"/>
          <w:lang w:val="en-US"/>
        </w:rPr>
      </w:pPr>
      <w:r w:rsidRPr="00B4619F">
        <w:rPr>
          <w:rFonts w:ascii="Arial" w:hAnsi="Arial" w:cs="Arial"/>
          <w:bCs/>
          <w:sz w:val="22"/>
          <w:szCs w:val="22"/>
          <w:lang w:val="en-US"/>
        </w:rPr>
        <w:t>An exemption may only be granted if there are circumstances that mean that it is necessary, appropriate, or desirable to provide an exemption, and the extent of the exemption is not broader than is reasonably necessary to address those circumstances.</w:t>
      </w:r>
    </w:p>
    <w:p w14:paraId="4C2A4C5E" w14:textId="77777777" w:rsidR="00B4619F" w:rsidRPr="00B4619F" w:rsidRDefault="00B4619F" w:rsidP="00B4619F">
      <w:pPr>
        <w:keepLines w:val="0"/>
        <w:widowControl w:val="0"/>
        <w:spacing w:before="240" w:after="120"/>
        <w:jc w:val="both"/>
        <w:rPr>
          <w:rFonts w:ascii="Arial" w:hAnsi="Arial" w:cs="Arial"/>
          <w:bCs/>
          <w:sz w:val="22"/>
          <w:szCs w:val="22"/>
          <w:lang w:val="en-US"/>
        </w:rPr>
      </w:pPr>
      <w:r w:rsidRPr="00B4619F">
        <w:rPr>
          <w:rFonts w:ascii="Arial" w:hAnsi="Arial" w:cs="Arial"/>
          <w:bCs/>
          <w:sz w:val="22"/>
          <w:szCs w:val="22"/>
          <w:lang w:val="en-US"/>
        </w:rPr>
        <w:t xml:space="preserve">Genesis and FRV intend to purchase assets and interests in certain solar farm assets </w:t>
      </w:r>
      <w:r w:rsidRPr="00B4619F">
        <w:rPr>
          <w:rFonts w:ascii="Arial" w:hAnsi="Arial" w:cs="Arial"/>
          <w:bCs/>
          <w:sz w:val="22"/>
          <w:szCs w:val="22"/>
        </w:rPr>
        <w:t xml:space="preserve">intended to be utilised for a solar farm development on the Land </w:t>
      </w:r>
      <w:r w:rsidRPr="00B4619F">
        <w:rPr>
          <w:rFonts w:ascii="Arial" w:hAnsi="Arial" w:cs="Arial"/>
          <w:bCs/>
          <w:sz w:val="22"/>
          <w:szCs w:val="22"/>
          <w:lang w:val="en-US"/>
        </w:rPr>
        <w:t>and have sought an exemption from the requirement for farm land to be advertised.</w:t>
      </w:r>
    </w:p>
    <w:p w14:paraId="0DC095BB" w14:textId="77777777" w:rsidR="00B4619F" w:rsidRPr="00B4619F" w:rsidRDefault="00B4619F" w:rsidP="00B4619F">
      <w:pPr>
        <w:keepLines w:val="0"/>
        <w:widowControl w:val="0"/>
        <w:spacing w:before="240" w:after="120"/>
        <w:jc w:val="both"/>
        <w:rPr>
          <w:rFonts w:ascii="Arial" w:hAnsi="Arial" w:cs="Arial"/>
          <w:bCs/>
          <w:sz w:val="22"/>
          <w:szCs w:val="22"/>
          <w:lang w:val="en-US"/>
        </w:rPr>
      </w:pPr>
      <w:r w:rsidRPr="00B4619F">
        <w:rPr>
          <w:rFonts w:ascii="Arial" w:hAnsi="Arial" w:cs="Arial"/>
          <w:bCs/>
          <w:sz w:val="22"/>
          <w:szCs w:val="22"/>
          <w:lang w:val="en-US"/>
        </w:rPr>
        <w:t>In this case, an exemption is appropriate and desirable as:</w:t>
      </w:r>
    </w:p>
    <w:p w14:paraId="303CE9C5" w14:textId="77777777" w:rsidR="00B4619F" w:rsidRPr="00B4619F" w:rsidRDefault="00B4619F" w:rsidP="00B4619F">
      <w:pPr>
        <w:keepLines w:val="0"/>
        <w:widowControl w:val="0"/>
        <w:numPr>
          <w:ilvl w:val="2"/>
          <w:numId w:val="6"/>
        </w:numPr>
        <w:spacing w:before="60" w:after="60"/>
        <w:ind w:left="924" w:hanging="567"/>
        <w:jc w:val="both"/>
        <w:rPr>
          <w:rFonts w:ascii="Arial" w:hAnsi="Arial" w:cs="Arial"/>
          <w:bCs/>
          <w:sz w:val="22"/>
          <w:szCs w:val="22"/>
          <w:lang w:val="en-US"/>
        </w:rPr>
      </w:pPr>
      <w:r w:rsidRPr="00B4619F">
        <w:rPr>
          <w:rFonts w:ascii="Arial" w:hAnsi="Arial" w:cs="Arial"/>
          <w:bCs/>
          <w:sz w:val="22"/>
          <w:szCs w:val="22"/>
          <w:lang w:val="en-US"/>
        </w:rPr>
        <w:t xml:space="preserve">the Land has already been identified as suitable, and a resource consent has been issued for a solar farm </w:t>
      </w:r>
      <w:proofErr w:type="gramStart"/>
      <w:r w:rsidRPr="00B4619F">
        <w:rPr>
          <w:rFonts w:ascii="Arial" w:hAnsi="Arial" w:cs="Arial"/>
          <w:bCs/>
          <w:sz w:val="22"/>
          <w:szCs w:val="22"/>
          <w:lang w:val="en-US"/>
        </w:rPr>
        <w:t>development</w:t>
      </w:r>
      <w:proofErr w:type="gramEnd"/>
    </w:p>
    <w:p w14:paraId="2BE1054E" w14:textId="77777777" w:rsidR="00B4619F" w:rsidRPr="00B4619F" w:rsidRDefault="00B4619F" w:rsidP="00B4619F">
      <w:pPr>
        <w:keepLines w:val="0"/>
        <w:widowControl w:val="0"/>
        <w:numPr>
          <w:ilvl w:val="2"/>
          <w:numId w:val="6"/>
        </w:numPr>
        <w:spacing w:before="60" w:after="60"/>
        <w:ind w:left="924" w:hanging="567"/>
        <w:jc w:val="both"/>
        <w:rPr>
          <w:rFonts w:ascii="Arial" w:hAnsi="Arial" w:cs="Arial"/>
          <w:bCs/>
          <w:sz w:val="22"/>
          <w:szCs w:val="22"/>
          <w:lang w:val="en-US"/>
        </w:rPr>
      </w:pPr>
      <w:r w:rsidRPr="00B4619F">
        <w:rPr>
          <w:rFonts w:ascii="Arial" w:hAnsi="Arial" w:cs="Arial"/>
          <w:bCs/>
          <w:sz w:val="22"/>
          <w:szCs w:val="22"/>
          <w:lang w:val="en-US"/>
        </w:rPr>
        <w:t xml:space="preserve">the Landowners do not have an intention of leasing the Land for purposes other than for solar </w:t>
      </w:r>
      <w:proofErr w:type="gramStart"/>
      <w:r w:rsidRPr="00B4619F">
        <w:rPr>
          <w:rFonts w:ascii="Arial" w:hAnsi="Arial" w:cs="Arial"/>
          <w:bCs/>
          <w:sz w:val="22"/>
          <w:szCs w:val="22"/>
          <w:lang w:val="en-US"/>
        </w:rPr>
        <w:t>farm</w:t>
      </w:r>
      <w:proofErr w:type="gramEnd"/>
    </w:p>
    <w:p w14:paraId="729559E6" w14:textId="77777777" w:rsidR="00B4619F" w:rsidRPr="00B4619F" w:rsidRDefault="00B4619F" w:rsidP="00B4619F">
      <w:pPr>
        <w:keepLines w:val="0"/>
        <w:widowControl w:val="0"/>
        <w:numPr>
          <w:ilvl w:val="2"/>
          <w:numId w:val="6"/>
        </w:numPr>
        <w:spacing w:before="60" w:after="60"/>
        <w:ind w:left="924" w:hanging="567"/>
        <w:jc w:val="both"/>
        <w:rPr>
          <w:rFonts w:ascii="Arial" w:hAnsi="Arial" w:cs="Arial"/>
          <w:bCs/>
          <w:sz w:val="22"/>
          <w:szCs w:val="22"/>
          <w:lang w:val="en-US"/>
        </w:rPr>
      </w:pPr>
      <w:r w:rsidRPr="00B4619F">
        <w:rPr>
          <w:rFonts w:ascii="Arial" w:hAnsi="Arial" w:cs="Arial"/>
          <w:bCs/>
          <w:sz w:val="22"/>
          <w:szCs w:val="22"/>
          <w:lang w:val="en-US"/>
        </w:rPr>
        <w:t xml:space="preserve">if required to advertise, the interests that will be advertised are not interests in land that can be used for farming purposes, but rather interests in land to be </w:t>
      </w:r>
      <w:proofErr w:type="spellStart"/>
      <w:r w:rsidRPr="00B4619F">
        <w:rPr>
          <w:rFonts w:ascii="Arial" w:hAnsi="Arial" w:cs="Arial"/>
          <w:bCs/>
          <w:sz w:val="22"/>
          <w:szCs w:val="22"/>
          <w:lang w:val="en-US"/>
        </w:rPr>
        <w:t>utilised</w:t>
      </w:r>
      <w:proofErr w:type="spellEnd"/>
      <w:r w:rsidRPr="00B4619F">
        <w:rPr>
          <w:rFonts w:ascii="Arial" w:hAnsi="Arial" w:cs="Arial"/>
          <w:bCs/>
          <w:sz w:val="22"/>
          <w:szCs w:val="22"/>
          <w:lang w:val="en-US"/>
        </w:rPr>
        <w:t xml:space="preserve"> for solar farm development on the </w:t>
      </w:r>
      <w:proofErr w:type="gramStart"/>
      <w:r w:rsidRPr="00B4619F">
        <w:rPr>
          <w:rFonts w:ascii="Arial" w:hAnsi="Arial" w:cs="Arial"/>
          <w:bCs/>
          <w:sz w:val="22"/>
          <w:szCs w:val="22"/>
          <w:lang w:val="en-US"/>
        </w:rPr>
        <w:t>Land</w:t>
      </w:r>
      <w:proofErr w:type="gramEnd"/>
    </w:p>
    <w:p w14:paraId="66A6C137" w14:textId="77777777" w:rsidR="00B4619F" w:rsidRPr="00B4619F" w:rsidRDefault="00B4619F" w:rsidP="00B4619F">
      <w:pPr>
        <w:keepLines w:val="0"/>
        <w:widowControl w:val="0"/>
        <w:numPr>
          <w:ilvl w:val="2"/>
          <w:numId w:val="6"/>
        </w:numPr>
        <w:spacing w:before="60" w:after="60"/>
        <w:ind w:left="924" w:hanging="567"/>
        <w:jc w:val="both"/>
        <w:rPr>
          <w:rFonts w:ascii="Arial" w:hAnsi="Arial" w:cs="Arial"/>
          <w:bCs/>
          <w:sz w:val="22"/>
          <w:szCs w:val="22"/>
          <w:lang w:val="en-US"/>
        </w:rPr>
      </w:pPr>
      <w:r w:rsidRPr="00B4619F">
        <w:rPr>
          <w:rFonts w:ascii="Arial" w:hAnsi="Arial" w:cs="Arial"/>
          <w:bCs/>
          <w:sz w:val="22"/>
          <w:szCs w:val="22"/>
          <w:lang w:val="en-US"/>
        </w:rPr>
        <w:t xml:space="preserve">solar farming is a temporary use of the Land that will co-exist with grazing, the Land can revert to an exclusively farming use should the Land no longer be needed for a solar </w:t>
      </w:r>
      <w:proofErr w:type="gramStart"/>
      <w:r w:rsidRPr="00B4619F">
        <w:rPr>
          <w:rFonts w:ascii="Arial" w:hAnsi="Arial" w:cs="Arial"/>
          <w:bCs/>
          <w:sz w:val="22"/>
          <w:szCs w:val="22"/>
          <w:lang w:val="en-US"/>
        </w:rPr>
        <w:t>farm</w:t>
      </w:r>
      <w:proofErr w:type="gramEnd"/>
    </w:p>
    <w:p w14:paraId="264F5424" w14:textId="77777777" w:rsidR="00B4619F" w:rsidRPr="00B4619F" w:rsidRDefault="00B4619F" w:rsidP="00B4619F">
      <w:pPr>
        <w:keepLines w:val="0"/>
        <w:widowControl w:val="0"/>
        <w:numPr>
          <w:ilvl w:val="2"/>
          <w:numId w:val="6"/>
        </w:numPr>
        <w:spacing w:before="60" w:after="60"/>
        <w:ind w:left="924" w:hanging="567"/>
        <w:jc w:val="both"/>
        <w:rPr>
          <w:rFonts w:ascii="Arial" w:hAnsi="Arial" w:cs="Arial"/>
          <w:bCs/>
          <w:sz w:val="22"/>
          <w:szCs w:val="22"/>
          <w:lang w:val="en-US"/>
        </w:rPr>
      </w:pPr>
      <w:r w:rsidRPr="00B4619F">
        <w:rPr>
          <w:rFonts w:ascii="Arial" w:hAnsi="Arial" w:cs="Arial"/>
          <w:bCs/>
          <w:sz w:val="22"/>
          <w:szCs w:val="22"/>
          <w:lang w:val="en-US"/>
        </w:rPr>
        <w:t xml:space="preserve">the Exemption is consistent with the principle that overseas investment should benefit New Zealand, noting the high importance the Government places on renewable </w:t>
      </w:r>
      <w:proofErr w:type="gramStart"/>
      <w:r w:rsidRPr="00B4619F">
        <w:rPr>
          <w:rFonts w:ascii="Arial" w:hAnsi="Arial" w:cs="Arial"/>
          <w:bCs/>
          <w:sz w:val="22"/>
          <w:szCs w:val="22"/>
          <w:lang w:val="en-US"/>
        </w:rPr>
        <w:t>energy</w:t>
      </w:r>
      <w:proofErr w:type="gramEnd"/>
    </w:p>
    <w:p w14:paraId="4C5BB7E7" w14:textId="77777777" w:rsidR="00B4619F" w:rsidRPr="00B4619F" w:rsidRDefault="00B4619F" w:rsidP="00B4619F">
      <w:pPr>
        <w:keepLines w:val="0"/>
        <w:widowControl w:val="0"/>
        <w:numPr>
          <w:ilvl w:val="2"/>
          <w:numId w:val="6"/>
        </w:numPr>
        <w:spacing w:before="60" w:after="60"/>
        <w:ind w:left="924" w:hanging="567"/>
        <w:jc w:val="both"/>
        <w:rPr>
          <w:rFonts w:ascii="Arial" w:hAnsi="Arial" w:cs="Arial"/>
          <w:bCs/>
          <w:sz w:val="22"/>
          <w:szCs w:val="22"/>
          <w:lang w:val="en-US"/>
        </w:rPr>
      </w:pPr>
      <w:r w:rsidRPr="00B4619F">
        <w:rPr>
          <w:rFonts w:ascii="Arial" w:hAnsi="Arial" w:cs="Arial"/>
          <w:bCs/>
          <w:sz w:val="22"/>
          <w:szCs w:val="22"/>
          <w:lang w:val="en-US"/>
        </w:rPr>
        <w:t xml:space="preserve">the interests are leasehold interests, therefore only a temporary divestment of the farm land. New Zealanders will not permanently lose the opportunity to acquire the Land as it will revert to New Zealand ownership at the expiry of the lease. </w:t>
      </w:r>
    </w:p>
    <w:p w14:paraId="765463F8" w14:textId="75AAF60D" w:rsidR="00B4619F" w:rsidRDefault="00B4619F" w:rsidP="00B4619F">
      <w:pPr>
        <w:tabs>
          <w:tab w:val="num" w:pos="1134"/>
          <w:tab w:val="num" w:pos="1667"/>
        </w:tabs>
        <w:ind w:left="567"/>
        <w:jc w:val="both"/>
        <w:rPr>
          <w:rFonts w:ascii="Arial" w:hAnsi="Arial" w:cs="Arial"/>
          <w:sz w:val="22"/>
          <w:szCs w:val="22"/>
          <w:lang w:val="en-US" w:eastAsia="en-US"/>
        </w:rPr>
      </w:pPr>
      <w:r w:rsidRPr="00B4619F">
        <w:rPr>
          <w:rFonts w:ascii="Arial" w:hAnsi="Arial" w:cs="Arial"/>
          <w:bCs/>
          <w:sz w:val="22"/>
          <w:szCs w:val="22"/>
          <w:lang w:val="en-US"/>
        </w:rPr>
        <w:t xml:space="preserve">The relevant Ministers consider that the extent of the Exemption is not broader than is reasonably necessary as it is limited to specific properties and acquisitions for the purpose of developing a solar farm, only applies for a limited </w:t>
      </w:r>
      <w:proofErr w:type="gramStart"/>
      <w:r w:rsidRPr="00B4619F">
        <w:rPr>
          <w:rFonts w:ascii="Arial" w:hAnsi="Arial" w:cs="Arial"/>
          <w:bCs/>
          <w:sz w:val="22"/>
          <w:szCs w:val="22"/>
          <w:lang w:val="en-US"/>
        </w:rPr>
        <w:t>period of time</w:t>
      </w:r>
      <w:proofErr w:type="gramEnd"/>
      <w:r w:rsidRPr="00B4619F">
        <w:rPr>
          <w:rFonts w:ascii="Arial" w:hAnsi="Arial" w:cs="Arial"/>
          <w:bCs/>
          <w:sz w:val="22"/>
          <w:szCs w:val="22"/>
          <w:lang w:val="en-US"/>
        </w:rPr>
        <w:t>, and the interests are leasehold interests only.</w:t>
      </w:r>
    </w:p>
    <w:sectPr w:rsidR="00B4619F" w:rsidSect="00C734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1FD4" w14:textId="77777777" w:rsidR="00DD6A91" w:rsidRDefault="00DD6A91" w:rsidP="00C7344A">
      <w:r>
        <w:separator/>
      </w:r>
    </w:p>
  </w:endnote>
  <w:endnote w:type="continuationSeparator" w:id="0">
    <w:p w14:paraId="3C1D6450" w14:textId="77777777" w:rsidR="00DD6A91" w:rsidRDefault="00DD6A91"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8B37" w14:textId="77777777" w:rsidR="00DF1EA6" w:rsidRDefault="00DF1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CF69" w14:textId="77777777" w:rsidR="00DF1EA6" w:rsidRDefault="00DF1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E835" w14:textId="77777777" w:rsidR="00DF1EA6" w:rsidRDefault="00DF1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DC6A" w14:textId="77777777" w:rsidR="00DD6A91" w:rsidRDefault="00DD6A91" w:rsidP="00C7344A">
      <w:r>
        <w:separator/>
      </w:r>
    </w:p>
  </w:footnote>
  <w:footnote w:type="continuationSeparator" w:id="0">
    <w:p w14:paraId="517DE00E" w14:textId="77777777" w:rsidR="00DD6A91" w:rsidRDefault="00DD6A91" w:rsidP="00C7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D7F4" w14:textId="77777777" w:rsidR="00DF1EA6" w:rsidRDefault="00DF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9CED" w14:textId="77777777" w:rsidR="00DF1EA6" w:rsidRDefault="00DF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8923" w14:textId="31E3A1C4" w:rsidR="00C7344A" w:rsidRDefault="00C7344A">
    <w:pPr>
      <w:pStyle w:val="Header"/>
    </w:pPr>
    <w:r>
      <w:rPr>
        <w:rFonts w:cs="Arial"/>
        <w:noProof/>
        <w:vanish/>
        <w:color w:val="FFFFFF" w:themeColor="background1"/>
        <w:sz w:val="14"/>
      </w:rPr>
      <w:t xml:space="preserve">78138 </w:t>
    </w:r>
    <w:bookmarkStart w:id="0" w:name="case_number"/>
    <w:bookmarkStart w:id="1" w:name="casenumber"/>
    <w:r>
      <w:rPr>
        <w:rFonts w:cs="Arial"/>
        <w:noProof/>
        <w:vanish/>
        <w:color w:val="FFFFFF" w:themeColor="background1"/>
        <w:sz w:val="14"/>
      </w:rPr>
      <w:t>202200583</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3CCC"/>
    <w:multiLevelType w:val="multilevel"/>
    <w:tmpl w:val="1032C7EC"/>
    <w:numStyleLink w:val="Style1"/>
  </w:abstractNum>
  <w:abstractNum w:abstractNumId="1" w15:restartNumberingAfterBreak="0">
    <w:nsid w:val="188140C0"/>
    <w:multiLevelType w:val="hybridMultilevel"/>
    <w:tmpl w:val="930A5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012BAA"/>
    <w:multiLevelType w:val="multilevel"/>
    <w:tmpl w:val="29724E6A"/>
    <w:lvl w:ilvl="0">
      <w:start w:val="1"/>
      <w:numFmt w:val="decimal"/>
      <w:pStyle w:val="NumberedParagraph"/>
      <w:lvlText w:val="%1."/>
      <w:lvlJc w:val="left"/>
      <w:pPr>
        <w:tabs>
          <w:tab w:val="num" w:pos="567"/>
        </w:tabs>
        <w:ind w:left="567" w:hanging="567"/>
      </w:pPr>
      <w:rPr>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Courier New" w:hAnsi="Courier New" w:cs="Times New Roman"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A4F2D17"/>
    <w:multiLevelType w:val="multilevel"/>
    <w:tmpl w:val="6E460434"/>
    <w:lvl w:ilvl="0">
      <w:start w:val="1"/>
      <w:numFmt w:val="decimal"/>
      <w:lvlText w:val="%1."/>
      <w:lvlJc w:val="left"/>
      <w:pPr>
        <w:ind w:left="567" w:hanging="567"/>
      </w:pPr>
      <w:rPr>
        <w:rFonts w:ascii="Arial" w:hAnsi="Arial" w:hint="default"/>
        <w:b/>
        <w:bCs w:val="0"/>
        <w:i w:val="0"/>
        <w:sz w:val="20"/>
        <w:szCs w:val="20"/>
      </w:rPr>
    </w:lvl>
    <w:lvl w:ilvl="1">
      <w:start w:val="1"/>
      <w:numFmt w:val="decimal"/>
      <w:lvlText w:val="%1.%2."/>
      <w:lvlJc w:val="left"/>
      <w:pPr>
        <w:ind w:left="567" w:hanging="567"/>
      </w:pPr>
      <w:rPr>
        <w:rFonts w:ascii="Arial" w:hAnsi="Arial" w:cs="Arial" w:hint="default"/>
        <w:b w:val="0"/>
        <w:bCs/>
        <w:sz w:val="20"/>
      </w:rPr>
    </w:lvl>
    <w:lvl w:ilvl="2">
      <w:start w:val="1"/>
      <w:numFmt w:val="bullet"/>
      <w:lvlText w:val=""/>
      <w:lvlJc w:val="left"/>
      <w:pPr>
        <w:ind w:left="1287"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A65E81"/>
    <w:multiLevelType w:val="multilevel"/>
    <w:tmpl w:val="911C7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CE62A0"/>
    <w:multiLevelType w:val="multilevel"/>
    <w:tmpl w:val="1032C7EC"/>
    <w:styleLink w:val="Style1"/>
    <w:lvl w:ilvl="0">
      <w:start w:val="1"/>
      <w:numFmt w:val="decimal"/>
      <w:pStyle w:val="arAttachmentHeading"/>
      <w:suff w:val="space"/>
      <w:lvlText w:val="Attachment %1"/>
      <w:lvlJc w:val="left"/>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2E4685A"/>
    <w:multiLevelType w:val="hybridMultilevel"/>
    <w:tmpl w:val="DF681470"/>
    <w:lvl w:ilvl="0" w:tplc="9E98BA48">
      <w:start w:val="1"/>
      <w:numFmt w:val="decimal"/>
      <w:lvlText w:val="(%1)"/>
      <w:lvlJc w:val="left"/>
      <w:pPr>
        <w:tabs>
          <w:tab w:val="num" w:pos="720"/>
        </w:tabs>
        <w:ind w:left="720" w:hanging="360"/>
      </w:p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abstractNum w:abstractNumId="7" w15:restartNumberingAfterBreak="0">
    <w:nsid w:val="7CCA15C2"/>
    <w:multiLevelType w:val="hybridMultilevel"/>
    <w:tmpl w:val="B4FA5F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80411062">
    <w:abstractNumId w:val="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567769730">
    <w:abstractNumId w:val="7"/>
  </w:num>
  <w:num w:numId="3" w16cid:durableId="875505582">
    <w:abstractNumId w:val="5"/>
  </w:num>
  <w:num w:numId="4" w16cid:durableId="463697819">
    <w:abstractNumId w:val="0"/>
    <w:lvlOverride w:ilvl="0">
      <w:lvl w:ilvl="0">
        <w:start w:val="1"/>
        <w:numFmt w:val="decimal"/>
        <w:pStyle w:val="arAttachmentHeading"/>
        <w:suff w:val="space"/>
        <w:lvlText w:val="Attachment %1"/>
        <w:lvlJc w:val="left"/>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653292912">
    <w:abstractNumId w:val="6"/>
  </w:num>
  <w:num w:numId="6" w16cid:durableId="326590041">
    <w:abstractNumId w:val="3"/>
  </w:num>
  <w:num w:numId="7" w16cid:durableId="387534508">
    <w:abstractNumId w:val="4"/>
  </w:num>
  <w:num w:numId="8" w16cid:durableId="4345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4A"/>
    <w:rsid w:val="00031FA3"/>
    <w:rsid w:val="000D4C8E"/>
    <w:rsid w:val="00224676"/>
    <w:rsid w:val="0026205B"/>
    <w:rsid w:val="00262C45"/>
    <w:rsid w:val="0027213B"/>
    <w:rsid w:val="002A1625"/>
    <w:rsid w:val="002C7986"/>
    <w:rsid w:val="00335D39"/>
    <w:rsid w:val="00351076"/>
    <w:rsid w:val="003D2DF7"/>
    <w:rsid w:val="00401E7D"/>
    <w:rsid w:val="004865B1"/>
    <w:rsid w:val="00492D5B"/>
    <w:rsid w:val="004A0A7F"/>
    <w:rsid w:val="004D6431"/>
    <w:rsid w:val="00521ED3"/>
    <w:rsid w:val="005B041C"/>
    <w:rsid w:val="00631130"/>
    <w:rsid w:val="006F234F"/>
    <w:rsid w:val="00712198"/>
    <w:rsid w:val="00722201"/>
    <w:rsid w:val="00722E3F"/>
    <w:rsid w:val="007B28C4"/>
    <w:rsid w:val="007E0AEF"/>
    <w:rsid w:val="008B6404"/>
    <w:rsid w:val="008B6847"/>
    <w:rsid w:val="009970AB"/>
    <w:rsid w:val="009E71E7"/>
    <w:rsid w:val="00B4619F"/>
    <w:rsid w:val="00B52C1B"/>
    <w:rsid w:val="00B6307B"/>
    <w:rsid w:val="00BA5676"/>
    <w:rsid w:val="00C7344A"/>
    <w:rsid w:val="00D37203"/>
    <w:rsid w:val="00DD6A91"/>
    <w:rsid w:val="00DF1EA6"/>
    <w:rsid w:val="00E5699C"/>
    <w:rsid w:val="00E83A89"/>
    <w:rsid w:val="00E94B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B865"/>
  <w15:chartTrackingRefBased/>
  <w15:docId w15:val="{D792D1C2-3F9F-4579-9F80-64DBCB7C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4A"/>
    <w:pPr>
      <w:keepLines/>
      <w:spacing w:after="0" w:line="240" w:lineRule="auto"/>
    </w:pPr>
    <w:rPr>
      <w:rFonts w:ascii="Verdana" w:eastAsia="Times New Roman" w:hAnsi="Verdana" w:cs="Times New Roman"/>
      <w:sz w:val="20"/>
      <w:szCs w:val="24"/>
      <w:lang w:eastAsia="en-NZ"/>
    </w:rPr>
  </w:style>
  <w:style w:type="paragraph" w:styleId="Heading2">
    <w:name w:val="heading 2"/>
    <w:basedOn w:val="Normal"/>
    <w:next w:val="Normal"/>
    <w:link w:val="Heading2Char"/>
    <w:uiPriority w:val="9"/>
    <w:semiHidden/>
    <w:unhideWhenUsed/>
    <w:qFormat/>
    <w:rsid w:val="0026205B"/>
    <w:pPr>
      <w:keepNext/>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7344A"/>
    <w:rPr>
      <w:color w:val="0000FF"/>
      <w:u w:val="single"/>
    </w:rPr>
  </w:style>
  <w:style w:type="paragraph" w:styleId="FootnoteText">
    <w:name w:val="footnote text"/>
    <w:basedOn w:val="Normal"/>
    <w:link w:val="FootnoteTextChar"/>
    <w:semiHidden/>
    <w:unhideWhenUsed/>
    <w:rsid w:val="00C7344A"/>
    <w:rPr>
      <w:szCs w:val="20"/>
    </w:rPr>
  </w:style>
  <w:style w:type="character" w:customStyle="1" w:styleId="FootnoteTextChar">
    <w:name w:val="Footnote Text Char"/>
    <w:basedOn w:val="DefaultParagraphFont"/>
    <w:link w:val="FootnoteText"/>
    <w:semiHidden/>
    <w:rsid w:val="00C7344A"/>
    <w:rPr>
      <w:rFonts w:ascii="Verdana" w:eastAsia="Times New Roman" w:hAnsi="Verdana" w:cs="Times New Roman"/>
      <w:sz w:val="20"/>
      <w:szCs w:val="20"/>
      <w:lang w:eastAsia="en-NZ"/>
    </w:rPr>
  </w:style>
  <w:style w:type="character" w:customStyle="1" w:styleId="NumberedParagraphChar">
    <w:name w:val="Numbered Paragraph Char"/>
    <w:basedOn w:val="DefaultParagraphFont"/>
    <w:link w:val="NumberedParagraph"/>
    <w:locked/>
    <w:rsid w:val="00C7344A"/>
    <w:rPr>
      <w:rFonts w:ascii="Verdana" w:hAnsi="Verdana"/>
      <w:lang w:val="en-GB" w:eastAsia="en-NZ"/>
    </w:rPr>
  </w:style>
  <w:style w:type="paragraph" w:customStyle="1" w:styleId="NumberedParagraph">
    <w:name w:val="Numbered Paragraph"/>
    <w:basedOn w:val="Normal"/>
    <w:link w:val="NumberedParagraphChar"/>
    <w:rsid w:val="00C7344A"/>
    <w:pPr>
      <w:numPr>
        <w:numId w:val="1"/>
      </w:numPr>
      <w:spacing w:after="120"/>
      <w:jc w:val="both"/>
    </w:pPr>
    <w:rPr>
      <w:rFonts w:eastAsiaTheme="minorHAnsi" w:cstheme="minorBidi"/>
      <w:sz w:val="22"/>
      <w:szCs w:val="22"/>
      <w:lang w:val="en-GB"/>
    </w:rPr>
  </w:style>
  <w:style w:type="paragraph" w:customStyle="1" w:styleId="OurReftext">
    <w:name w:val="Our Ref text"/>
    <w:basedOn w:val="Normal"/>
    <w:rsid w:val="00C7344A"/>
    <w:pPr>
      <w:spacing w:before="120"/>
    </w:pPr>
    <w:rPr>
      <w:sz w:val="16"/>
      <w:szCs w:val="20"/>
    </w:rPr>
  </w:style>
  <w:style w:type="paragraph" w:customStyle="1" w:styleId="YoursSincerely">
    <w:name w:val="Yours Sincerely"/>
    <w:basedOn w:val="Normal"/>
    <w:rsid w:val="00C7344A"/>
    <w:pPr>
      <w:spacing w:before="360" w:after="120"/>
      <w:jc w:val="both"/>
    </w:pPr>
    <w:rPr>
      <w:szCs w:val="20"/>
    </w:rPr>
  </w:style>
  <w:style w:type="paragraph" w:customStyle="1" w:styleId="Datetext">
    <w:name w:val="Date text"/>
    <w:basedOn w:val="Normal"/>
    <w:rsid w:val="00C7344A"/>
    <w:pPr>
      <w:spacing w:before="240" w:after="240"/>
    </w:pPr>
    <w:rPr>
      <w:szCs w:val="20"/>
    </w:rPr>
  </w:style>
  <w:style w:type="paragraph" w:customStyle="1" w:styleId="DDIEmailtext">
    <w:name w:val="DDI/Email text"/>
    <w:basedOn w:val="Normal"/>
    <w:rsid w:val="00C7344A"/>
    <w:pPr>
      <w:tabs>
        <w:tab w:val="left" w:pos="3960"/>
      </w:tabs>
    </w:pPr>
    <w:rPr>
      <w:sz w:val="16"/>
      <w:szCs w:val="16"/>
    </w:rPr>
  </w:style>
  <w:style w:type="character" w:customStyle="1" w:styleId="LetterChar">
    <w:name w:val="Letter Char"/>
    <w:basedOn w:val="DefaultParagraphFont"/>
    <w:link w:val="Letter"/>
    <w:locked/>
    <w:rsid w:val="00C7344A"/>
    <w:rPr>
      <w:rFonts w:ascii="Verdana" w:hAnsi="Verdana"/>
      <w:lang w:val="en-GB"/>
    </w:rPr>
  </w:style>
  <w:style w:type="paragraph" w:customStyle="1" w:styleId="Letter">
    <w:name w:val="Letter"/>
    <w:basedOn w:val="NumberedParagraph"/>
    <w:link w:val="LetterChar"/>
    <w:rsid w:val="00C7344A"/>
    <w:rPr>
      <w:lang w:eastAsia="en-US"/>
    </w:rPr>
  </w:style>
  <w:style w:type="character" w:styleId="FootnoteReference">
    <w:name w:val="footnote reference"/>
    <w:basedOn w:val="DefaultParagraphFont"/>
    <w:semiHidden/>
    <w:unhideWhenUsed/>
    <w:rsid w:val="00C7344A"/>
    <w:rPr>
      <w:vertAlign w:val="superscript"/>
    </w:rPr>
  </w:style>
  <w:style w:type="paragraph" w:styleId="Header">
    <w:name w:val="header"/>
    <w:basedOn w:val="Normal"/>
    <w:link w:val="HeaderChar"/>
    <w:unhideWhenUsed/>
    <w:rsid w:val="00C7344A"/>
    <w:pPr>
      <w:tabs>
        <w:tab w:val="center" w:pos="4513"/>
        <w:tab w:val="right" w:pos="9026"/>
      </w:tabs>
    </w:pPr>
  </w:style>
  <w:style w:type="character" w:customStyle="1" w:styleId="HeaderChar">
    <w:name w:val="Header Char"/>
    <w:basedOn w:val="DefaultParagraphFont"/>
    <w:link w:val="Header"/>
    <w:uiPriority w:val="99"/>
    <w:rsid w:val="00C7344A"/>
    <w:rPr>
      <w:rFonts w:ascii="Verdana" w:eastAsia="Times New Roman" w:hAnsi="Verdana" w:cs="Times New Roman"/>
      <w:sz w:val="20"/>
      <w:szCs w:val="24"/>
      <w:lang w:eastAsia="en-NZ"/>
    </w:rPr>
  </w:style>
  <w:style w:type="paragraph" w:styleId="Footer">
    <w:name w:val="footer"/>
    <w:basedOn w:val="Normal"/>
    <w:link w:val="FooterChar"/>
    <w:uiPriority w:val="99"/>
    <w:unhideWhenUsed/>
    <w:rsid w:val="00C7344A"/>
    <w:pPr>
      <w:tabs>
        <w:tab w:val="center" w:pos="4513"/>
        <w:tab w:val="right" w:pos="9026"/>
      </w:tabs>
    </w:pPr>
  </w:style>
  <w:style w:type="character" w:customStyle="1" w:styleId="FooterChar">
    <w:name w:val="Footer Char"/>
    <w:basedOn w:val="DefaultParagraphFont"/>
    <w:link w:val="Footer"/>
    <w:uiPriority w:val="99"/>
    <w:rsid w:val="00C7344A"/>
    <w:rPr>
      <w:rFonts w:ascii="Verdana" w:eastAsia="Times New Roman" w:hAnsi="Verdana" w:cs="Times New Roman"/>
      <w:sz w:val="20"/>
      <w:szCs w:val="24"/>
      <w:lang w:eastAsia="en-NZ"/>
    </w:rPr>
  </w:style>
  <w:style w:type="character" w:customStyle="1" w:styleId="HeaderChar1">
    <w:name w:val="Header Char1"/>
    <w:semiHidden/>
    <w:locked/>
    <w:rsid w:val="00C7344A"/>
    <w:rPr>
      <w:rFonts w:ascii="Verdana" w:eastAsia="Times New Roman" w:hAnsi="Verdana" w:cs="Times New Roman"/>
      <w:sz w:val="20"/>
      <w:szCs w:val="24"/>
      <w:lang w:eastAsia="en-NZ"/>
    </w:rPr>
  </w:style>
  <w:style w:type="character" w:styleId="UnresolvedMention">
    <w:name w:val="Unresolved Mention"/>
    <w:basedOn w:val="DefaultParagraphFont"/>
    <w:uiPriority w:val="99"/>
    <w:semiHidden/>
    <w:unhideWhenUsed/>
    <w:rsid w:val="00C7344A"/>
    <w:rPr>
      <w:color w:val="605E5C"/>
      <w:shd w:val="clear" w:color="auto" w:fill="E1DFDD"/>
    </w:rPr>
  </w:style>
  <w:style w:type="paragraph" w:customStyle="1" w:styleId="62Address8ptbody">
    <w:name w:val="6.2 Address 8 pt body"/>
    <w:basedOn w:val="Normal"/>
    <w:uiPriority w:val="17"/>
    <w:rsid w:val="00631130"/>
    <w:pPr>
      <w:keepLines w:val="0"/>
      <w:tabs>
        <w:tab w:val="left" w:pos="454"/>
      </w:tabs>
      <w:spacing w:before="60" w:after="60" w:line="240" w:lineRule="exact"/>
      <w:ind w:left="170" w:right="170"/>
      <w:contextualSpacing/>
    </w:pPr>
    <w:rPr>
      <w:rFonts w:ascii="Segoe UI" w:eastAsiaTheme="minorHAnsi" w:hAnsi="Segoe UI"/>
      <w:color w:val="414042"/>
      <w:sz w:val="16"/>
      <w:szCs w:val="22"/>
    </w:rPr>
  </w:style>
  <w:style w:type="paragraph" w:customStyle="1" w:styleId="61Address85ptheadblue">
    <w:name w:val="6.1 Address 8.5 pt head blue"/>
    <w:basedOn w:val="Normal"/>
    <w:uiPriority w:val="17"/>
    <w:rsid w:val="00631130"/>
    <w:pPr>
      <w:keepLines w:val="0"/>
      <w:spacing w:before="60" w:after="60" w:line="240" w:lineRule="exact"/>
      <w:ind w:left="170" w:right="170"/>
    </w:pPr>
    <w:rPr>
      <w:rFonts w:ascii="Segoe UI Semibold" w:eastAsiaTheme="minorHAnsi" w:hAnsi="Segoe UI Semibold"/>
      <w:color w:val="44546A" w:themeColor="text2"/>
      <w:sz w:val="17"/>
      <w:szCs w:val="22"/>
    </w:rPr>
  </w:style>
  <w:style w:type="paragraph" w:customStyle="1" w:styleId="arAttachmentHeading">
    <w:name w:val="ar_Attachment_Heading"/>
    <w:basedOn w:val="Heading2"/>
    <w:next w:val="Normal"/>
    <w:qFormat/>
    <w:rsid w:val="0026205B"/>
    <w:pPr>
      <w:keepNext w:val="0"/>
      <w:keepLines w:val="0"/>
      <w:numPr>
        <w:numId w:val="4"/>
      </w:numPr>
      <w:pBdr>
        <w:bottom w:val="single" w:sz="4" w:space="1" w:color="auto"/>
      </w:pBdr>
      <w:tabs>
        <w:tab w:val="num" w:pos="360"/>
      </w:tabs>
      <w:spacing w:before="240" w:after="240"/>
      <w:ind w:left="2835" w:hanging="2835"/>
    </w:pPr>
    <w:rPr>
      <w:rFonts w:ascii="Arial" w:eastAsia="Calibri" w:hAnsi="Arial" w:cs="Arial"/>
      <w:b/>
      <w:color w:val="auto"/>
      <w:sz w:val="28"/>
      <w:szCs w:val="22"/>
      <w:lang w:eastAsia="en-US"/>
    </w:rPr>
  </w:style>
  <w:style w:type="numbering" w:customStyle="1" w:styleId="Style1">
    <w:name w:val="Style1"/>
    <w:uiPriority w:val="99"/>
    <w:rsid w:val="0026205B"/>
    <w:pPr>
      <w:numPr>
        <w:numId w:val="3"/>
      </w:numPr>
    </w:pPr>
  </w:style>
  <w:style w:type="paragraph" w:customStyle="1" w:styleId="condHeading2">
    <w:name w:val="cond_Heading 2"/>
    <w:basedOn w:val="Normal"/>
    <w:next w:val="Normal"/>
    <w:qFormat/>
    <w:rsid w:val="0026205B"/>
    <w:pPr>
      <w:keepLines w:val="0"/>
      <w:pBdr>
        <w:top w:val="single" w:sz="4" w:space="4" w:color="auto"/>
        <w:bottom w:val="single" w:sz="4" w:space="4" w:color="auto"/>
      </w:pBdr>
      <w:spacing w:before="240" w:after="120"/>
      <w:outlineLvl w:val="3"/>
    </w:pPr>
    <w:rPr>
      <w:rFonts w:ascii="Arial" w:hAnsi="Arial"/>
      <w:b/>
      <w:color w:val="00839C"/>
      <w:sz w:val="22"/>
    </w:rPr>
  </w:style>
  <w:style w:type="paragraph" w:customStyle="1" w:styleId="condnote">
    <w:name w:val="cond_note"/>
    <w:basedOn w:val="Normal"/>
    <w:qFormat/>
    <w:rsid w:val="0026205B"/>
    <w:rPr>
      <w:rFonts w:ascii="Arial" w:hAnsi="Arial"/>
      <w:b/>
      <w:lang w:eastAsia="en-US"/>
    </w:rPr>
  </w:style>
  <w:style w:type="character" w:customStyle="1" w:styleId="Heading2-NormalnointentChar">
    <w:name w:val="Heading 2 - Normal (no intent Char"/>
    <w:aliases w:val="no TOC) Char"/>
    <w:link w:val="Heading2-Normalnointent"/>
    <w:locked/>
    <w:rsid w:val="0026205B"/>
    <w:rPr>
      <w:rFonts w:ascii="Verdana" w:hAnsi="Verdana"/>
      <w:b/>
      <w:lang w:val="en-GB"/>
    </w:rPr>
  </w:style>
  <w:style w:type="paragraph" w:customStyle="1" w:styleId="Heading2-Normalnointent">
    <w:name w:val="Heading 2 - Normal (no intent"/>
    <w:aliases w:val="no TOC)"/>
    <w:basedOn w:val="Normal"/>
    <w:next w:val="Normal"/>
    <w:link w:val="Heading2-NormalnointentChar"/>
    <w:rsid w:val="0026205B"/>
    <w:pPr>
      <w:keepNext/>
      <w:spacing w:before="240" w:after="120"/>
    </w:pPr>
    <w:rPr>
      <w:rFonts w:eastAsiaTheme="minorHAnsi" w:cstheme="minorBidi"/>
      <w:b/>
      <w:sz w:val="22"/>
      <w:szCs w:val="22"/>
      <w:lang w:val="en-GB" w:eastAsia="en-US"/>
    </w:rPr>
  </w:style>
  <w:style w:type="paragraph" w:styleId="ListParagraph">
    <w:name w:val="List Paragraph"/>
    <w:basedOn w:val="Normal"/>
    <w:uiPriority w:val="34"/>
    <w:qFormat/>
    <w:rsid w:val="0026205B"/>
    <w:pPr>
      <w:ind w:left="720"/>
      <w:contextualSpacing/>
    </w:pPr>
    <w:rPr>
      <w:rFonts w:ascii="Arial" w:hAnsi="Arial"/>
    </w:rPr>
  </w:style>
  <w:style w:type="character" w:customStyle="1" w:styleId="Heading2Char">
    <w:name w:val="Heading 2 Char"/>
    <w:basedOn w:val="DefaultParagraphFont"/>
    <w:link w:val="Heading2"/>
    <w:uiPriority w:val="9"/>
    <w:semiHidden/>
    <w:rsid w:val="0026205B"/>
    <w:rPr>
      <w:rFonts w:asciiTheme="majorHAnsi" w:eastAsiaTheme="majorEastAsia" w:hAnsiTheme="majorHAnsi" w:cstheme="majorBidi"/>
      <w:color w:val="2F5496" w:themeColor="accent1" w:themeShade="BF"/>
      <w:sz w:val="26"/>
      <w:szCs w:val="26"/>
      <w:lang w:eastAsia="en-NZ"/>
    </w:rPr>
  </w:style>
  <w:style w:type="numbering" w:customStyle="1" w:styleId="Style11">
    <w:name w:val="Style11"/>
    <w:uiPriority w:val="99"/>
    <w:rsid w:val="00DF1EA6"/>
  </w:style>
  <w:style w:type="numbering" w:customStyle="1" w:styleId="Style12">
    <w:name w:val="Style12"/>
    <w:uiPriority w:val="99"/>
    <w:rsid w:val="00262C45"/>
  </w:style>
  <w:style w:type="numbering" w:customStyle="1" w:styleId="Style13">
    <w:name w:val="Style13"/>
    <w:uiPriority w:val="99"/>
    <w:rsid w:val="00B4619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3965">
      <w:bodyDiv w:val="1"/>
      <w:marLeft w:val="0"/>
      <w:marRight w:val="0"/>
      <w:marTop w:val="0"/>
      <w:marBottom w:val="0"/>
      <w:divBdr>
        <w:top w:val="none" w:sz="0" w:space="0" w:color="auto"/>
        <w:left w:val="none" w:sz="0" w:space="0" w:color="auto"/>
        <w:bottom w:val="none" w:sz="0" w:space="0" w:color="auto"/>
        <w:right w:val="none" w:sz="0" w:space="0" w:color="auto"/>
      </w:divBdr>
    </w:div>
    <w:div w:id="384332766">
      <w:bodyDiv w:val="1"/>
      <w:marLeft w:val="0"/>
      <w:marRight w:val="0"/>
      <w:marTop w:val="0"/>
      <w:marBottom w:val="0"/>
      <w:divBdr>
        <w:top w:val="none" w:sz="0" w:space="0" w:color="auto"/>
        <w:left w:val="none" w:sz="0" w:space="0" w:color="auto"/>
        <w:bottom w:val="none" w:sz="0" w:space="0" w:color="auto"/>
        <w:right w:val="none" w:sz="0" w:space="0" w:color="auto"/>
      </w:divBdr>
    </w:div>
    <w:div w:id="856775347">
      <w:bodyDiv w:val="1"/>
      <w:marLeft w:val="0"/>
      <w:marRight w:val="0"/>
      <w:marTop w:val="0"/>
      <w:marBottom w:val="0"/>
      <w:divBdr>
        <w:top w:val="none" w:sz="0" w:space="0" w:color="auto"/>
        <w:left w:val="none" w:sz="0" w:space="0" w:color="auto"/>
        <w:bottom w:val="none" w:sz="0" w:space="0" w:color="auto"/>
        <w:right w:val="none" w:sz="0" w:space="0" w:color="auto"/>
      </w:divBdr>
    </w:div>
    <w:div w:id="15973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32dc01a2cc924a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B2582851737C4640BA36565D556ECEA8" version="1.0.0">
  <systemFields>
    <field name="Objective-Id">
      <value order="0">A5343243</value>
    </field>
    <field name="Objective-Title">
      <value order="0">2023-05-01 - EXTERNAL Notice of Decision - Exemption - 202300032</value>
    </field>
    <field name="Objective-Description">
      <value order="0"/>
    </field>
    <field name="Objective-CreationStamp">
      <value order="0">2023-05-10T22:45:09Z</value>
    </field>
    <field name="Objective-IsApproved">
      <value order="0">false</value>
    </field>
    <field name="Objective-IsPublished">
      <value order="0">true</value>
    </field>
    <field name="Objective-DatePublished">
      <value order="0">2023-05-10T22:45:12Z</value>
    </field>
    <field name="Objective-ModificationStamp">
      <value order="0">2023-05-10T22:45:12Z</value>
    </field>
    <field name="Objective-Owner">
      <value order="0">Ed Atienza</value>
    </field>
    <field name="Objective-Path">
      <value order="0">LinZone Global Folder:LinZone File Plan:Overseas Investment Office:Applications:Processing applications and investigations:Applications:202300032 - Genesis Energy Limited and FRV NZ1 Limited - Exemption Farm Land Advertising:Exemption 202300032 (78622) : 19/01/2023:4 - Review, Decide and Issue</value>
    </field>
    <field name="Objective-Parent">
      <value order="0">4 - Review, Decide and Issue</value>
    </field>
    <field name="Objective-State">
      <value order="0">Published</value>
    </field>
    <field name="Objective-VersionId">
      <value order="0">vA8442549</value>
    </field>
    <field name="Objective-Version">
      <value order="0">1.0</value>
    </field>
    <field name="Objective-VersionNumber">
      <value order="0">1</value>
    </field>
    <field name="Objective-VersionComment">
      <value order="0"/>
    </field>
    <field name="Objective-FileNumber">
      <value order="0">OIO-A15-05-21/106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Our ref: 202200583</vt:lpstr>
    </vt:vector>
  </TitlesOfParts>
  <Company>Land Information New Zealand</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202200583</dc:title>
  <dc:subject/>
  <dc:creator>Luke Hilton</dc:creator>
  <cp:keywords/>
  <dc:description/>
  <cp:lastModifiedBy>Ed Atienza</cp:lastModifiedBy>
  <cp:revision>5</cp:revision>
  <dcterms:created xsi:type="dcterms:W3CDTF">2023-05-01T08:49:00Z</dcterms:created>
  <dcterms:modified xsi:type="dcterms:W3CDTF">2023-05-01T09:19:00Z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ODocType">
    <vt:lpwstr>NoticeOfDecision</vt:lpwstr>
  </property>
  <property fmtid="{D5CDD505-2E9C-101B-9397-08002B2CF9AE}" pid="3" name="Objective-Id">
    <vt:lpwstr>A5343243</vt:lpwstr>
  </property>
  <property fmtid="{D5CDD505-2E9C-101B-9397-08002B2CF9AE}" pid="4" name="Objective-Title">
    <vt:lpwstr>2023-05-01 - EXTERNAL Notice of Decision - Exemption - 202300032</vt:lpwstr>
  </property>
  <property fmtid="{D5CDD505-2E9C-101B-9397-08002B2CF9AE}" pid="5" name="Objective-Description">
    <vt:lpwstr/>
  </property>
  <property fmtid="{D5CDD505-2E9C-101B-9397-08002B2CF9AE}" pid="6" name="Objective-CreationStamp">
    <vt:filetime>2023-05-10T22:45:09Z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2023-05-10T22:45:12Z</vt:filetime>
  </property>
  <property fmtid="{D5CDD505-2E9C-101B-9397-08002B2CF9AE}" pid="10" name="Objective-ModificationStamp">
    <vt:filetime>2023-05-10T22:45:12Z</vt:filetime>
  </property>
  <property fmtid="{D5CDD505-2E9C-101B-9397-08002B2CF9AE}" pid="11" name="Objective-Owner">
    <vt:lpwstr>Ed Atienza</vt:lpwstr>
  </property>
  <property fmtid="{D5CDD505-2E9C-101B-9397-08002B2CF9AE}" pid="12" name="Objective-Path">
    <vt:lpwstr>LinZone Global Folder:LinZone File Plan:Overseas Investment Office:Applications:Processing applications and investigations:Applications:202300032 - Genesis Energy Limited and FRV NZ1 Limited - Exemption Farm Land Advertising:Exemption 202300032 (78622) : 19/01/2023:4 - Review, Decide and Issue</vt:lpwstr>
  </property>
  <property fmtid="{D5CDD505-2E9C-101B-9397-08002B2CF9AE}" pid="13" name="Objective-Parent">
    <vt:lpwstr>4 - Review, Decide and Issue</vt:lpwstr>
  </property>
  <property fmtid="{D5CDD505-2E9C-101B-9397-08002B2CF9AE}" pid="14" name="Objective-State">
    <vt:lpwstr>Published</vt:lpwstr>
  </property>
  <property fmtid="{D5CDD505-2E9C-101B-9397-08002B2CF9AE}" pid="15" name="Objective-VersionId">
    <vt:lpwstr>vA8442549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OIO-A15-05-21/106</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
  </property>
</Properties>
</file>