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rect style="position:absolute;margin-left:70.584pt;margin-top:21.141844pt;width:454.27pt;height:.48pt;mso-position-horizontal-relative:page;mso-position-vertical-relative:paragraph;z-index:-15728640;mso-wrap-distance-left:0;mso-wrap-distance-right:0" id="docshape1" filled="true" fillcolor="#000000" stroked="false">
            <v:fill type="solid"/>
            <w10:wrap type="topAndBottom"/>
          </v:rect>
        </w:pict>
      </w:r>
      <w:r>
        <w:rPr/>
        <w:t>Exemption</w:t>
      </w:r>
      <w:r>
        <w:rPr>
          <w:spacing w:val="-6"/>
        </w:rPr>
        <w:t> </w:t>
      </w:r>
      <w:r>
        <w:rPr>
          <w:spacing w:val="-2"/>
        </w:rPr>
        <w:t>Notice</w:t>
      </w:r>
    </w:p>
    <w:p>
      <w:pPr>
        <w:pStyle w:val="BodyText"/>
        <w:rPr>
          <w:b/>
        </w:rPr>
      </w:pPr>
    </w:p>
    <w:p>
      <w:pPr>
        <w:pStyle w:val="BodyText"/>
        <w:spacing w:before="4"/>
        <w:rPr>
          <w:b/>
          <w:sz w:val="11"/>
        </w:rPr>
      </w:pPr>
      <w:r>
        <w:rPr/>
        <w:drawing>
          <wp:anchor distT="0" distB="0" distL="0" distR="0" allowOverlap="1" layoutInCell="1" locked="0" behindDoc="0" simplePos="0" relativeHeight="1">
            <wp:simplePos x="0" y="0"/>
            <wp:positionH relativeFrom="page">
              <wp:posOffset>4992429</wp:posOffset>
            </wp:positionH>
            <wp:positionV relativeFrom="paragraph">
              <wp:posOffset>98564</wp:posOffset>
            </wp:positionV>
            <wp:extent cx="1660545" cy="386619"/>
            <wp:effectExtent l="0" t="0" r="0" b="0"/>
            <wp:wrapTopAndBottom/>
            <wp:docPr id="1" name="image1.png" descr="Toitū Te Whenua Land Information New Zealand logo"/>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60545" cy="386619"/>
                    </a:xfrm>
                    <a:prstGeom prst="rect">
                      <a:avLst/>
                    </a:prstGeom>
                  </pic:spPr>
                </pic:pic>
              </a:graphicData>
            </a:graphic>
          </wp:anchor>
        </w:drawing>
      </w:r>
    </w:p>
    <w:p>
      <w:pPr>
        <w:pStyle w:val="BodyText"/>
        <w:rPr>
          <w:b/>
        </w:rPr>
      </w:pPr>
    </w:p>
    <w:p>
      <w:pPr>
        <w:pStyle w:val="BodyText"/>
        <w:spacing w:before="6"/>
        <w:rPr>
          <w:b/>
          <w:sz w:val="13"/>
        </w:rPr>
      </w:pPr>
      <w:r>
        <w:rPr/>
        <w:pict>
          <v:rect style="position:absolute;margin-left:70.584pt;margin-top:8.998477pt;width:454.27pt;height:.48pt;mso-position-horizontal-relative:page;mso-position-vertical-relative:paragraph;z-index:-15727616;mso-wrap-distance-left:0;mso-wrap-distance-right:0" id="docshape2" filled="true" fillcolor="#000000" stroked="false">
            <v:fill type="solid"/>
            <w10:wrap type="topAndBottom"/>
          </v:rect>
        </w:pict>
      </w:r>
    </w:p>
    <w:p>
      <w:pPr>
        <w:pStyle w:val="Heading1"/>
        <w:spacing w:before="79"/>
        <w:ind w:left="2354" w:right="2354" w:firstLine="0"/>
        <w:jc w:val="center"/>
      </w:pPr>
      <w:r>
        <w:rPr>
          <w:color w:val="00839C"/>
        </w:rPr>
        <w:t>Exemption</w:t>
      </w:r>
      <w:r>
        <w:rPr>
          <w:color w:val="00839C"/>
          <w:spacing w:val="-7"/>
        </w:rPr>
        <w:t> </w:t>
      </w:r>
      <w:r>
        <w:rPr>
          <w:color w:val="00839C"/>
        </w:rPr>
        <w:t>from</w:t>
      </w:r>
      <w:r>
        <w:rPr>
          <w:color w:val="00839C"/>
          <w:spacing w:val="-4"/>
        </w:rPr>
        <w:t> </w:t>
      </w:r>
      <w:r>
        <w:rPr>
          <w:color w:val="00839C"/>
        </w:rPr>
        <w:t>the</w:t>
      </w:r>
      <w:r>
        <w:rPr>
          <w:color w:val="00839C"/>
          <w:spacing w:val="-6"/>
        </w:rPr>
        <w:t> </w:t>
      </w:r>
      <w:r>
        <w:rPr>
          <w:color w:val="00839C"/>
        </w:rPr>
        <w:t>farm</w:t>
      </w:r>
      <w:r>
        <w:rPr>
          <w:color w:val="00839C"/>
          <w:spacing w:val="-4"/>
        </w:rPr>
        <w:t> </w:t>
      </w:r>
      <w:r>
        <w:rPr>
          <w:color w:val="00839C"/>
        </w:rPr>
        <w:t>land</w:t>
      </w:r>
      <w:r>
        <w:rPr>
          <w:color w:val="00839C"/>
          <w:spacing w:val="-3"/>
        </w:rPr>
        <w:t> </w:t>
      </w:r>
      <w:r>
        <w:rPr>
          <w:color w:val="00839C"/>
        </w:rPr>
        <w:t>offer</w:t>
      </w:r>
      <w:r>
        <w:rPr>
          <w:color w:val="00839C"/>
          <w:spacing w:val="-5"/>
        </w:rPr>
        <w:t> </w:t>
      </w:r>
      <w:r>
        <w:rPr>
          <w:color w:val="00839C"/>
          <w:spacing w:val="-2"/>
        </w:rPr>
        <w:t>criterion</w:t>
      </w:r>
    </w:p>
    <w:p>
      <w:pPr>
        <w:pStyle w:val="BodyText"/>
        <w:spacing w:before="8"/>
        <w:rPr>
          <w:b/>
          <w:sz w:val="4"/>
        </w:rPr>
      </w:pPr>
      <w:r>
        <w:rPr/>
        <w:pict>
          <v:rect style="position:absolute;margin-left:70.584pt;margin-top:3.921074pt;width:454.27pt;height:.48pt;mso-position-horizontal-relative:page;mso-position-vertical-relative:paragraph;z-index:-15727104;mso-wrap-distance-left:0;mso-wrap-distance-right:0" id="docshape3" filled="true" fillcolor="#000000" stroked="false">
            <v:fill type="solid"/>
            <w10:wrap type="topAndBottom"/>
          </v:rect>
        </w:pict>
      </w:r>
    </w:p>
    <w:p>
      <w:pPr>
        <w:spacing w:before="119"/>
        <w:ind w:left="140" w:right="0" w:firstLine="0"/>
        <w:jc w:val="left"/>
        <w:rPr>
          <w:b/>
          <w:sz w:val="20"/>
        </w:rPr>
      </w:pPr>
      <w:r>
        <w:rPr>
          <w:b/>
          <w:sz w:val="20"/>
        </w:rPr>
        <w:t>Read</w:t>
      </w:r>
      <w:r>
        <w:rPr>
          <w:b/>
          <w:spacing w:val="-3"/>
          <w:sz w:val="20"/>
        </w:rPr>
        <w:t> </w:t>
      </w:r>
      <w:r>
        <w:rPr>
          <w:b/>
          <w:sz w:val="20"/>
        </w:rPr>
        <w:t>this</w:t>
      </w:r>
      <w:r>
        <w:rPr>
          <w:b/>
          <w:spacing w:val="-3"/>
          <w:sz w:val="20"/>
        </w:rPr>
        <w:t> </w:t>
      </w:r>
      <w:r>
        <w:rPr>
          <w:b/>
          <w:sz w:val="20"/>
        </w:rPr>
        <w:t>decision</w:t>
      </w:r>
      <w:r>
        <w:rPr>
          <w:b/>
          <w:spacing w:val="-3"/>
          <w:sz w:val="20"/>
        </w:rPr>
        <w:t> </w:t>
      </w:r>
      <w:r>
        <w:rPr>
          <w:b/>
          <w:sz w:val="20"/>
        </w:rPr>
        <w:t>carefully</w:t>
      </w:r>
      <w:r>
        <w:rPr>
          <w:b/>
          <w:spacing w:val="-3"/>
          <w:sz w:val="20"/>
        </w:rPr>
        <w:t> </w:t>
      </w:r>
      <w:r>
        <w:rPr>
          <w:b/>
          <w:sz w:val="20"/>
        </w:rPr>
        <w:t>-</w:t>
      </w:r>
      <w:r>
        <w:rPr>
          <w:b/>
          <w:spacing w:val="-3"/>
          <w:sz w:val="20"/>
        </w:rPr>
        <w:t> </w:t>
      </w:r>
      <w:r>
        <w:rPr>
          <w:b/>
          <w:sz w:val="20"/>
        </w:rPr>
        <w:t>you</w:t>
      </w:r>
      <w:r>
        <w:rPr>
          <w:b/>
          <w:spacing w:val="-3"/>
          <w:sz w:val="20"/>
        </w:rPr>
        <w:t> </w:t>
      </w:r>
      <w:r>
        <w:rPr>
          <w:b/>
          <w:sz w:val="20"/>
        </w:rPr>
        <w:t>must</w:t>
      </w:r>
      <w:r>
        <w:rPr>
          <w:b/>
          <w:spacing w:val="-1"/>
          <w:sz w:val="20"/>
        </w:rPr>
        <w:t> </w:t>
      </w:r>
      <w:r>
        <w:rPr>
          <w:b/>
          <w:sz w:val="20"/>
        </w:rPr>
        <w:t>comply</w:t>
      </w:r>
      <w:r>
        <w:rPr>
          <w:b/>
          <w:spacing w:val="-3"/>
          <w:sz w:val="20"/>
        </w:rPr>
        <w:t> </w:t>
      </w:r>
      <w:r>
        <w:rPr>
          <w:b/>
          <w:sz w:val="20"/>
        </w:rPr>
        <w:t>with</w:t>
      </w:r>
      <w:r>
        <w:rPr>
          <w:b/>
          <w:spacing w:val="-3"/>
          <w:sz w:val="20"/>
        </w:rPr>
        <w:t> </w:t>
      </w:r>
      <w:r>
        <w:rPr>
          <w:b/>
          <w:sz w:val="20"/>
        </w:rPr>
        <w:t>all</w:t>
      </w:r>
      <w:r>
        <w:rPr>
          <w:b/>
          <w:spacing w:val="-3"/>
          <w:sz w:val="20"/>
        </w:rPr>
        <w:t> </w:t>
      </w:r>
      <w:r>
        <w:rPr>
          <w:b/>
          <w:sz w:val="20"/>
        </w:rPr>
        <w:t>the</w:t>
      </w:r>
      <w:r>
        <w:rPr>
          <w:b/>
          <w:spacing w:val="-3"/>
          <w:sz w:val="20"/>
        </w:rPr>
        <w:t> </w:t>
      </w:r>
      <w:r>
        <w:rPr>
          <w:b/>
          <w:sz w:val="20"/>
        </w:rPr>
        <w:t>conditions.</w:t>
      </w:r>
      <w:r>
        <w:rPr>
          <w:b/>
          <w:spacing w:val="-2"/>
          <w:sz w:val="20"/>
        </w:rPr>
        <w:t> </w:t>
      </w:r>
      <w:r>
        <w:rPr>
          <w:b/>
          <w:sz w:val="20"/>
        </w:rPr>
        <w:t>If</w:t>
      </w:r>
      <w:r>
        <w:rPr>
          <w:b/>
          <w:spacing w:val="-3"/>
          <w:sz w:val="20"/>
        </w:rPr>
        <w:t> </w:t>
      </w:r>
      <w:r>
        <w:rPr>
          <w:b/>
          <w:sz w:val="20"/>
        </w:rPr>
        <w:t>you</w:t>
      </w:r>
      <w:r>
        <w:rPr>
          <w:b/>
          <w:spacing w:val="-3"/>
          <w:sz w:val="20"/>
        </w:rPr>
        <w:t> </w:t>
      </w:r>
      <w:r>
        <w:rPr>
          <w:b/>
          <w:sz w:val="20"/>
        </w:rPr>
        <w:t>do</w:t>
      </w:r>
      <w:r>
        <w:rPr>
          <w:b/>
          <w:spacing w:val="-3"/>
          <w:sz w:val="20"/>
        </w:rPr>
        <w:t> </w:t>
      </w:r>
      <w:r>
        <w:rPr>
          <w:b/>
          <w:sz w:val="20"/>
        </w:rPr>
        <w:t>not,</w:t>
      </w:r>
      <w:r>
        <w:rPr>
          <w:b/>
          <w:spacing w:val="-3"/>
          <w:sz w:val="20"/>
        </w:rPr>
        <w:t> </w:t>
      </w:r>
      <w:r>
        <w:rPr>
          <w:b/>
          <w:sz w:val="20"/>
        </w:rPr>
        <w:t>we</w:t>
      </w:r>
      <w:r>
        <w:rPr>
          <w:b/>
          <w:spacing w:val="-3"/>
          <w:sz w:val="20"/>
        </w:rPr>
        <w:t> </w:t>
      </w:r>
      <w:r>
        <w:rPr>
          <w:b/>
          <w:sz w:val="20"/>
        </w:rPr>
        <w:t>may revoke your exemption.</w:t>
      </w:r>
    </w:p>
    <w:p>
      <w:pPr>
        <w:pStyle w:val="BodyText"/>
        <w:spacing w:before="1"/>
        <w:rPr>
          <w:b/>
          <w:sz w:val="19"/>
        </w:rPr>
      </w:pPr>
      <w:r>
        <w:rPr/>
        <w:pict>
          <v:rect style="position:absolute;margin-left:70.584pt;margin-top:12.211953pt;width:454.27pt;height:.48pt;mso-position-horizontal-relative:page;mso-position-vertical-relative:paragraph;z-index:-15726592;mso-wrap-distance-left:0;mso-wrap-distance-right:0" id="docshape4" filled="true" fillcolor="#000000" stroked="false">
            <v:fill type="solid"/>
            <w10:wrap type="topAndBottom"/>
          </v:rect>
        </w:pict>
      </w:r>
    </w:p>
    <w:p>
      <w:pPr>
        <w:pStyle w:val="Heading1"/>
        <w:spacing w:before="79"/>
        <w:ind w:left="140" w:firstLine="0"/>
      </w:pPr>
      <w:r>
        <w:rPr>
          <w:color w:val="00839C"/>
          <w:spacing w:val="-2"/>
        </w:rPr>
        <w:t>Decision</w:t>
      </w:r>
    </w:p>
    <w:p>
      <w:pPr>
        <w:pStyle w:val="BodyText"/>
        <w:spacing w:before="8"/>
        <w:rPr>
          <w:b/>
          <w:sz w:val="4"/>
        </w:rPr>
      </w:pPr>
      <w:r>
        <w:rPr/>
        <w:pict>
          <v:rect style="position:absolute;margin-left:70.584pt;margin-top:3.921074pt;width:454.27pt;height:.48pt;mso-position-horizontal-relative:page;mso-position-vertical-relative:paragraph;z-index:-15726080;mso-wrap-distance-left:0;mso-wrap-distance-right:0" id="docshape5" filled="true" fillcolor="#000000" stroked="false">
            <v:fill type="solid"/>
            <w10:wrap type="topAndBottom"/>
          </v:rect>
        </w:pict>
      </w:r>
    </w:p>
    <w:p>
      <w:pPr>
        <w:pStyle w:val="BodyText"/>
        <w:spacing w:before="3"/>
        <w:rPr>
          <w:b/>
          <w:sz w:val="12"/>
        </w:rPr>
      </w:pPr>
    </w:p>
    <w:p>
      <w:pPr>
        <w:pStyle w:val="ListParagraph"/>
        <w:numPr>
          <w:ilvl w:val="0"/>
          <w:numId w:val="1"/>
        </w:numPr>
        <w:tabs>
          <w:tab w:pos="861" w:val="left" w:leader="none"/>
        </w:tabs>
        <w:spacing w:line="240" w:lineRule="auto" w:before="101" w:after="0"/>
        <w:ind w:left="860" w:right="0" w:hanging="361"/>
        <w:jc w:val="left"/>
        <w:rPr>
          <w:rFonts w:ascii="Verdana"/>
          <w:sz w:val="22"/>
        </w:rPr>
      </w:pPr>
      <w:r>
        <w:rPr>
          <w:b/>
          <w:sz w:val="22"/>
        </w:rPr>
        <w:t>Case:</w:t>
      </w:r>
      <w:r>
        <w:rPr>
          <w:b/>
          <w:spacing w:val="-6"/>
          <w:sz w:val="22"/>
        </w:rPr>
        <w:t> </w:t>
      </w:r>
      <w:r>
        <w:rPr>
          <w:rFonts w:ascii="Verdana"/>
          <w:spacing w:val="-2"/>
          <w:sz w:val="22"/>
        </w:rPr>
        <w:t>202300104</w:t>
      </w:r>
    </w:p>
    <w:p>
      <w:pPr>
        <w:pStyle w:val="BodyText"/>
        <w:spacing w:before="8"/>
        <w:rPr>
          <w:rFonts w:ascii="Verdana"/>
          <w:sz w:val="19"/>
        </w:rPr>
      </w:pPr>
    </w:p>
    <w:p>
      <w:pPr>
        <w:pStyle w:val="Heading1"/>
        <w:numPr>
          <w:ilvl w:val="0"/>
          <w:numId w:val="1"/>
        </w:numPr>
        <w:tabs>
          <w:tab w:pos="861" w:val="left" w:leader="none"/>
        </w:tabs>
        <w:spacing w:line="240" w:lineRule="auto" w:before="0" w:after="0"/>
        <w:ind w:left="860" w:right="0" w:hanging="361"/>
        <w:jc w:val="left"/>
      </w:pPr>
      <w:r>
        <w:rPr/>
        <w:t>Decision</w:t>
      </w:r>
      <w:r>
        <w:rPr>
          <w:spacing w:val="-7"/>
        </w:rPr>
        <w:t> </w:t>
      </w:r>
      <w:r>
        <w:rPr>
          <w:spacing w:val="-4"/>
        </w:rPr>
        <w:t>Date</w:t>
      </w:r>
    </w:p>
    <w:p>
      <w:pPr>
        <w:pStyle w:val="BodyText"/>
        <w:spacing w:before="119"/>
        <w:ind w:left="706"/>
      </w:pPr>
      <w:r>
        <w:rPr/>
        <w:t>28</w:t>
      </w:r>
      <w:r>
        <w:rPr>
          <w:spacing w:val="-5"/>
        </w:rPr>
        <w:t> </w:t>
      </w:r>
      <w:r>
        <w:rPr/>
        <w:t>March</w:t>
      </w:r>
      <w:r>
        <w:rPr>
          <w:spacing w:val="-5"/>
        </w:rPr>
        <w:t> </w:t>
      </w:r>
      <w:r>
        <w:rPr>
          <w:spacing w:val="-4"/>
        </w:rPr>
        <w:t>2023</w:t>
      </w:r>
    </w:p>
    <w:p>
      <w:pPr>
        <w:pStyle w:val="BodyText"/>
        <w:spacing w:before="11"/>
      </w:pPr>
    </w:p>
    <w:p>
      <w:pPr>
        <w:pStyle w:val="Heading1"/>
        <w:numPr>
          <w:ilvl w:val="0"/>
          <w:numId w:val="1"/>
        </w:numPr>
        <w:tabs>
          <w:tab w:pos="861" w:val="left" w:leader="none"/>
        </w:tabs>
        <w:spacing w:line="240" w:lineRule="auto" w:before="0" w:after="0"/>
        <w:ind w:left="860" w:right="0" w:hanging="361"/>
        <w:jc w:val="left"/>
      </w:pPr>
      <w:r>
        <w:rPr/>
        <w:t>Duration</w:t>
      </w:r>
      <w:r>
        <w:rPr>
          <w:spacing w:val="-4"/>
        </w:rPr>
        <w:t> </w:t>
      </w:r>
      <w:r>
        <w:rPr/>
        <w:t>of</w:t>
      </w:r>
      <w:r>
        <w:rPr>
          <w:spacing w:val="-1"/>
        </w:rPr>
        <w:t> </w:t>
      </w:r>
      <w:r>
        <w:rPr/>
        <w:t>the</w:t>
      </w:r>
      <w:r>
        <w:rPr>
          <w:spacing w:val="-2"/>
        </w:rPr>
        <w:t> Exemption</w:t>
      </w:r>
    </w:p>
    <w:p>
      <w:pPr>
        <w:pStyle w:val="BodyText"/>
        <w:spacing w:before="118"/>
        <w:ind w:left="706"/>
      </w:pPr>
      <w:r>
        <w:rPr/>
        <w:t>This</w:t>
      </w:r>
      <w:r>
        <w:rPr>
          <w:spacing w:val="-5"/>
        </w:rPr>
        <w:t> </w:t>
      </w:r>
      <w:r>
        <w:rPr/>
        <w:t>Exemption</w:t>
      </w:r>
      <w:r>
        <w:rPr>
          <w:spacing w:val="-7"/>
        </w:rPr>
        <w:t> </w:t>
      </w:r>
      <w:r>
        <w:rPr/>
        <w:t>comes</w:t>
      </w:r>
      <w:r>
        <w:rPr>
          <w:spacing w:val="-3"/>
        </w:rPr>
        <w:t> </w:t>
      </w:r>
      <w:r>
        <w:rPr/>
        <w:t>into</w:t>
      </w:r>
      <w:r>
        <w:rPr>
          <w:spacing w:val="-4"/>
        </w:rPr>
        <w:t> </w:t>
      </w:r>
      <w:r>
        <w:rPr/>
        <w:t>force</w:t>
      </w:r>
      <w:r>
        <w:rPr>
          <w:spacing w:val="-6"/>
        </w:rPr>
        <w:t> </w:t>
      </w:r>
      <w:r>
        <w:rPr/>
        <w:t>on</w:t>
      </w:r>
      <w:r>
        <w:rPr>
          <w:spacing w:val="-1"/>
        </w:rPr>
        <w:t> </w:t>
      </w:r>
      <w:r>
        <w:rPr/>
        <w:t>28</w:t>
      </w:r>
      <w:r>
        <w:rPr>
          <w:spacing w:val="-4"/>
        </w:rPr>
        <w:t> </w:t>
      </w:r>
      <w:r>
        <w:rPr/>
        <w:t>March</w:t>
      </w:r>
      <w:r>
        <w:rPr>
          <w:spacing w:val="-6"/>
        </w:rPr>
        <w:t> </w:t>
      </w:r>
      <w:r>
        <w:rPr/>
        <w:t>2023</w:t>
      </w:r>
      <w:r>
        <w:rPr>
          <w:spacing w:val="-3"/>
        </w:rPr>
        <w:t> </w:t>
      </w:r>
      <w:r>
        <w:rPr/>
        <w:t>and</w:t>
      </w:r>
      <w:r>
        <w:rPr>
          <w:spacing w:val="-6"/>
        </w:rPr>
        <w:t> </w:t>
      </w:r>
      <w:r>
        <w:rPr/>
        <w:t>expires</w:t>
      </w:r>
      <w:r>
        <w:rPr>
          <w:spacing w:val="-3"/>
        </w:rPr>
        <w:t> </w:t>
      </w:r>
      <w:r>
        <w:rPr/>
        <w:t>at</w:t>
      </w:r>
      <w:r>
        <w:rPr>
          <w:spacing w:val="-7"/>
        </w:rPr>
        <w:t> </w:t>
      </w:r>
      <w:r>
        <w:rPr/>
        <w:t>the</w:t>
      </w:r>
      <w:r>
        <w:rPr>
          <w:spacing w:val="-5"/>
        </w:rPr>
        <w:t> </w:t>
      </w:r>
      <w:r>
        <w:rPr/>
        <w:t>close</w:t>
      </w:r>
      <w:r>
        <w:rPr>
          <w:spacing w:val="-6"/>
        </w:rPr>
        <w:t> </w:t>
      </w:r>
      <w:r>
        <w:rPr/>
        <w:t>of</w:t>
      </w:r>
      <w:r>
        <w:rPr>
          <w:spacing w:val="-1"/>
        </w:rPr>
        <w:t> </w:t>
      </w:r>
      <w:r>
        <w:rPr/>
        <w:t>28</w:t>
      </w:r>
      <w:r>
        <w:rPr>
          <w:spacing w:val="-4"/>
        </w:rPr>
        <w:t> </w:t>
      </w:r>
      <w:r>
        <w:rPr/>
        <w:t>March</w:t>
      </w:r>
      <w:r>
        <w:rPr>
          <w:spacing w:val="-6"/>
        </w:rPr>
        <w:t> </w:t>
      </w:r>
      <w:r>
        <w:rPr>
          <w:spacing w:val="-2"/>
        </w:rPr>
        <w:t>2025.</w:t>
      </w:r>
    </w:p>
    <w:p>
      <w:pPr>
        <w:pStyle w:val="BodyText"/>
        <w:rPr>
          <w:sz w:val="21"/>
        </w:rPr>
      </w:pPr>
    </w:p>
    <w:p>
      <w:pPr>
        <w:pStyle w:val="Heading1"/>
        <w:numPr>
          <w:ilvl w:val="0"/>
          <w:numId w:val="1"/>
        </w:numPr>
        <w:tabs>
          <w:tab w:pos="861" w:val="left" w:leader="none"/>
        </w:tabs>
        <w:spacing w:line="240" w:lineRule="auto" w:before="0" w:after="0"/>
        <w:ind w:left="860" w:right="0" w:hanging="361"/>
        <w:jc w:val="left"/>
      </w:pPr>
      <w:r>
        <w:rPr>
          <w:spacing w:val="-2"/>
        </w:rPr>
        <w:t>Interpretation</w:t>
      </w:r>
    </w:p>
    <w:p>
      <w:pPr>
        <w:pStyle w:val="BodyText"/>
        <w:spacing w:before="121"/>
        <w:ind w:left="740"/>
      </w:pPr>
      <w:r>
        <w:rPr/>
        <w:t>In</w:t>
      </w:r>
      <w:r>
        <w:rPr>
          <w:spacing w:val="-7"/>
        </w:rPr>
        <w:t> </w:t>
      </w:r>
      <w:r>
        <w:rPr/>
        <w:t>this</w:t>
      </w:r>
      <w:r>
        <w:rPr>
          <w:spacing w:val="-6"/>
        </w:rPr>
        <w:t> </w:t>
      </w:r>
      <w:r>
        <w:rPr/>
        <w:t>notice,</w:t>
      </w:r>
      <w:r>
        <w:rPr>
          <w:spacing w:val="-5"/>
        </w:rPr>
        <w:t> </w:t>
      </w:r>
      <w:r>
        <w:rPr/>
        <w:t>unless</w:t>
      </w:r>
      <w:r>
        <w:rPr>
          <w:spacing w:val="-6"/>
        </w:rPr>
        <w:t> </w:t>
      </w:r>
      <w:r>
        <w:rPr/>
        <w:t>the</w:t>
      </w:r>
      <w:r>
        <w:rPr>
          <w:spacing w:val="-7"/>
        </w:rPr>
        <w:t> </w:t>
      </w:r>
      <w:r>
        <w:rPr/>
        <w:t>context</w:t>
      </w:r>
      <w:r>
        <w:rPr>
          <w:spacing w:val="-7"/>
        </w:rPr>
        <w:t> </w:t>
      </w:r>
      <w:r>
        <w:rPr/>
        <w:t>otherwise</w:t>
      </w:r>
      <w:r>
        <w:rPr>
          <w:spacing w:val="-7"/>
        </w:rPr>
        <w:t> </w:t>
      </w:r>
      <w:r>
        <w:rPr>
          <w:spacing w:val="-2"/>
        </w:rPr>
        <w:t>requires—</w:t>
      </w:r>
    </w:p>
    <w:p>
      <w:pPr>
        <w:pStyle w:val="BodyText"/>
        <w:spacing w:before="120"/>
        <w:ind w:left="706"/>
      </w:pPr>
      <w:r>
        <w:rPr>
          <w:b/>
        </w:rPr>
        <w:t>Act</w:t>
      </w:r>
      <w:r>
        <w:rPr>
          <w:b/>
          <w:spacing w:val="-7"/>
        </w:rPr>
        <w:t> </w:t>
      </w:r>
      <w:r>
        <w:rPr/>
        <w:t>means</w:t>
      </w:r>
      <w:r>
        <w:rPr>
          <w:spacing w:val="-6"/>
        </w:rPr>
        <w:t> </w:t>
      </w:r>
      <w:r>
        <w:rPr/>
        <w:t>the</w:t>
      </w:r>
      <w:r>
        <w:rPr>
          <w:spacing w:val="-7"/>
        </w:rPr>
        <w:t> </w:t>
      </w:r>
      <w:r>
        <w:rPr/>
        <w:t>Overseas</w:t>
      </w:r>
      <w:r>
        <w:rPr>
          <w:spacing w:val="-6"/>
        </w:rPr>
        <w:t> </w:t>
      </w:r>
      <w:r>
        <w:rPr/>
        <w:t>Investment</w:t>
      </w:r>
      <w:r>
        <w:rPr>
          <w:spacing w:val="-5"/>
        </w:rPr>
        <w:t> </w:t>
      </w:r>
      <w:r>
        <w:rPr/>
        <w:t>Act</w:t>
      </w:r>
      <w:r>
        <w:rPr>
          <w:spacing w:val="-7"/>
        </w:rPr>
        <w:t> </w:t>
      </w:r>
      <w:r>
        <w:rPr>
          <w:spacing w:val="-4"/>
        </w:rPr>
        <w:t>2005.</w:t>
      </w:r>
    </w:p>
    <w:p>
      <w:pPr>
        <w:spacing w:before="121"/>
        <w:ind w:left="706" w:right="0" w:firstLine="0"/>
        <w:jc w:val="left"/>
        <w:rPr>
          <w:sz w:val="20"/>
        </w:rPr>
      </w:pPr>
      <w:r>
        <w:rPr>
          <w:b/>
          <w:sz w:val="20"/>
        </w:rPr>
        <w:t>Exemption</w:t>
      </w:r>
      <w:r>
        <w:rPr>
          <w:b/>
          <w:spacing w:val="-6"/>
          <w:sz w:val="20"/>
        </w:rPr>
        <w:t> </w:t>
      </w:r>
      <w:r>
        <w:rPr>
          <w:sz w:val="20"/>
        </w:rPr>
        <w:t>means</w:t>
      </w:r>
      <w:r>
        <w:rPr>
          <w:spacing w:val="-9"/>
          <w:sz w:val="20"/>
        </w:rPr>
        <w:t> </w:t>
      </w:r>
      <w:r>
        <w:rPr>
          <w:sz w:val="20"/>
        </w:rPr>
        <w:t>the</w:t>
      </w:r>
      <w:r>
        <w:rPr>
          <w:spacing w:val="-8"/>
          <w:sz w:val="20"/>
        </w:rPr>
        <w:t> </w:t>
      </w:r>
      <w:r>
        <w:rPr>
          <w:sz w:val="20"/>
        </w:rPr>
        <w:t>exemption</w:t>
      </w:r>
      <w:r>
        <w:rPr>
          <w:spacing w:val="-8"/>
          <w:sz w:val="20"/>
        </w:rPr>
        <w:t> </w:t>
      </w:r>
      <w:r>
        <w:rPr>
          <w:sz w:val="20"/>
        </w:rPr>
        <w:t>in</w:t>
      </w:r>
      <w:r>
        <w:rPr>
          <w:spacing w:val="-8"/>
          <w:sz w:val="20"/>
        </w:rPr>
        <w:t> </w:t>
      </w:r>
      <w:r>
        <w:rPr>
          <w:sz w:val="20"/>
        </w:rPr>
        <w:t>paragraph</w:t>
      </w:r>
      <w:r>
        <w:rPr>
          <w:spacing w:val="-7"/>
          <w:sz w:val="20"/>
        </w:rPr>
        <w:t> </w:t>
      </w:r>
      <w:r>
        <w:rPr>
          <w:spacing w:val="-5"/>
          <w:sz w:val="20"/>
        </w:rPr>
        <w:t>5.</w:t>
      </w:r>
    </w:p>
    <w:p>
      <w:pPr>
        <w:pStyle w:val="BodyText"/>
        <w:spacing w:line="364" w:lineRule="auto" w:before="118"/>
        <w:ind w:left="706"/>
      </w:pPr>
      <w:r>
        <w:rPr>
          <w:b/>
        </w:rPr>
        <w:t>Exemption</w:t>
      </w:r>
      <w:r>
        <w:rPr>
          <w:b/>
          <w:spacing w:val="-14"/>
        </w:rPr>
        <w:t> </w:t>
      </w:r>
      <w:r>
        <w:rPr>
          <w:b/>
        </w:rPr>
        <w:t>Holder</w:t>
      </w:r>
      <w:r>
        <w:rPr>
          <w:b/>
          <w:spacing w:val="-14"/>
        </w:rPr>
        <w:t> </w:t>
      </w:r>
      <w:r>
        <w:rPr/>
        <w:t>means</w:t>
      </w:r>
      <w:r>
        <w:rPr>
          <w:spacing w:val="-14"/>
        </w:rPr>
        <w:t> </w:t>
      </w:r>
      <w:r>
        <w:rPr/>
        <w:t>Inghams</w:t>
      </w:r>
      <w:r>
        <w:rPr>
          <w:spacing w:val="-14"/>
        </w:rPr>
        <w:t> </w:t>
      </w:r>
      <w:r>
        <w:rPr/>
        <w:t>Enterprises</w:t>
      </w:r>
      <w:r>
        <w:rPr>
          <w:spacing w:val="-14"/>
        </w:rPr>
        <w:t> </w:t>
      </w:r>
      <w:r>
        <w:rPr/>
        <w:t>(NZ)</w:t>
      </w:r>
      <w:r>
        <w:rPr>
          <w:spacing w:val="-14"/>
        </w:rPr>
        <w:t> </w:t>
      </w:r>
      <w:r>
        <w:rPr/>
        <w:t>Pty</w:t>
      </w:r>
      <w:r>
        <w:rPr>
          <w:spacing w:val="-14"/>
        </w:rPr>
        <w:t> </w:t>
      </w:r>
      <w:r>
        <w:rPr/>
        <w:t>Limited</w:t>
      </w:r>
      <w:r>
        <w:rPr>
          <w:spacing w:val="-14"/>
        </w:rPr>
        <w:t> </w:t>
      </w:r>
      <w:r>
        <w:rPr/>
        <w:t>(NZ</w:t>
      </w:r>
      <w:r>
        <w:rPr>
          <w:spacing w:val="-14"/>
        </w:rPr>
        <w:t> </w:t>
      </w:r>
      <w:r>
        <w:rPr/>
        <w:t>company</w:t>
      </w:r>
      <w:r>
        <w:rPr>
          <w:spacing w:val="-13"/>
        </w:rPr>
        <w:t> </w:t>
      </w:r>
      <w:r>
        <w:rPr/>
        <w:t>number</w:t>
      </w:r>
      <w:r>
        <w:rPr>
          <w:spacing w:val="-14"/>
        </w:rPr>
        <w:t> </w:t>
      </w:r>
      <w:r>
        <w:rPr/>
        <w:t>464829). </w:t>
      </w:r>
      <w:r>
        <w:rPr>
          <w:b/>
        </w:rPr>
        <w:t>Interests</w:t>
      </w:r>
      <w:r>
        <w:rPr>
          <w:b/>
          <w:spacing w:val="-9"/>
        </w:rPr>
        <w:t> </w:t>
      </w:r>
      <w:r>
        <w:rPr/>
        <w:t>means</w:t>
      </w:r>
      <w:r>
        <w:rPr>
          <w:spacing w:val="-10"/>
        </w:rPr>
        <w:t> </w:t>
      </w:r>
      <w:r>
        <w:rPr/>
        <w:t>the</w:t>
      </w:r>
      <w:r>
        <w:rPr>
          <w:spacing w:val="-12"/>
        </w:rPr>
        <w:t> </w:t>
      </w:r>
      <w:r>
        <w:rPr/>
        <w:t>two</w:t>
      </w:r>
      <w:r>
        <w:rPr>
          <w:spacing w:val="-12"/>
        </w:rPr>
        <w:t> </w:t>
      </w:r>
      <w:r>
        <w:rPr/>
        <w:t>leasehold</w:t>
      </w:r>
      <w:r>
        <w:rPr>
          <w:spacing w:val="-12"/>
        </w:rPr>
        <w:t> </w:t>
      </w:r>
      <w:r>
        <w:rPr/>
        <w:t>interests</w:t>
      </w:r>
      <w:r>
        <w:rPr>
          <w:spacing w:val="-10"/>
        </w:rPr>
        <w:t> </w:t>
      </w:r>
      <w:r>
        <w:rPr/>
        <w:t>in</w:t>
      </w:r>
      <w:r>
        <w:rPr>
          <w:spacing w:val="-12"/>
        </w:rPr>
        <w:t> </w:t>
      </w:r>
      <w:r>
        <w:rPr/>
        <w:t>the</w:t>
      </w:r>
      <w:r>
        <w:rPr>
          <w:spacing w:val="-12"/>
        </w:rPr>
        <w:t> </w:t>
      </w:r>
      <w:r>
        <w:rPr/>
        <w:t>Onewhero</w:t>
      </w:r>
      <w:r>
        <w:rPr>
          <w:spacing w:val="-9"/>
        </w:rPr>
        <w:t> </w:t>
      </w:r>
      <w:r>
        <w:rPr/>
        <w:t>Property</w:t>
      </w:r>
      <w:r>
        <w:rPr>
          <w:spacing w:val="-10"/>
        </w:rPr>
        <w:t> </w:t>
      </w:r>
      <w:r>
        <w:rPr/>
        <w:t>and</w:t>
      </w:r>
      <w:r>
        <w:rPr>
          <w:spacing w:val="-12"/>
        </w:rPr>
        <w:t> </w:t>
      </w:r>
      <w:r>
        <w:rPr/>
        <w:t>the</w:t>
      </w:r>
      <w:r>
        <w:rPr>
          <w:spacing w:val="-8"/>
        </w:rPr>
        <w:t> </w:t>
      </w:r>
      <w:r>
        <w:rPr/>
        <w:t>Tuakau</w:t>
      </w:r>
      <w:r>
        <w:rPr>
          <w:spacing w:val="-12"/>
        </w:rPr>
        <w:t> </w:t>
      </w:r>
      <w:r>
        <w:rPr/>
        <w:t>Property. </w:t>
      </w:r>
      <w:r>
        <w:rPr>
          <w:b/>
        </w:rPr>
        <w:t>Lessor </w:t>
      </w:r>
      <w:r>
        <w:rPr/>
        <w:t>means Silverfin Acquisitions Limited (NZ company number 6250628) and/or nominee. </w:t>
      </w:r>
      <w:r>
        <w:rPr>
          <w:b/>
        </w:rPr>
        <w:t>LINZ </w:t>
      </w:r>
      <w:r>
        <w:rPr/>
        <w:t>means Toitū Te Whenua Land Information New Zealand.</w:t>
      </w:r>
    </w:p>
    <w:p>
      <w:pPr>
        <w:pStyle w:val="BodyText"/>
        <w:spacing w:before="1"/>
        <w:ind w:left="706" w:right="31"/>
      </w:pPr>
      <w:r>
        <w:rPr>
          <w:b/>
        </w:rPr>
        <w:t>Onewhero</w:t>
      </w:r>
      <w:r>
        <w:rPr>
          <w:b/>
          <w:spacing w:val="-14"/>
        </w:rPr>
        <w:t> </w:t>
      </w:r>
      <w:r>
        <w:rPr>
          <w:b/>
        </w:rPr>
        <w:t>Property</w:t>
      </w:r>
      <w:r>
        <w:rPr>
          <w:b/>
          <w:spacing w:val="-14"/>
        </w:rPr>
        <w:t> </w:t>
      </w:r>
      <w:r>
        <w:rPr/>
        <w:t>means</w:t>
      </w:r>
      <w:r>
        <w:rPr>
          <w:spacing w:val="-14"/>
        </w:rPr>
        <w:t> </w:t>
      </w:r>
      <w:r>
        <w:rPr/>
        <w:t>the</w:t>
      </w:r>
      <w:r>
        <w:rPr>
          <w:spacing w:val="-14"/>
        </w:rPr>
        <w:t> </w:t>
      </w:r>
      <w:r>
        <w:rPr/>
        <w:t>property</w:t>
      </w:r>
      <w:r>
        <w:rPr>
          <w:spacing w:val="-14"/>
        </w:rPr>
        <w:t> </w:t>
      </w:r>
      <w:r>
        <w:rPr/>
        <w:t>located</w:t>
      </w:r>
      <w:r>
        <w:rPr>
          <w:spacing w:val="-14"/>
        </w:rPr>
        <w:t> </w:t>
      </w:r>
      <w:r>
        <w:rPr/>
        <w:t>at</w:t>
      </w:r>
      <w:r>
        <w:rPr>
          <w:spacing w:val="-14"/>
        </w:rPr>
        <w:t> </w:t>
      </w:r>
      <w:r>
        <w:rPr/>
        <w:t>87</w:t>
      </w:r>
      <w:r>
        <w:rPr>
          <w:spacing w:val="-14"/>
        </w:rPr>
        <w:t> </w:t>
      </w:r>
      <w:r>
        <w:rPr/>
        <w:t>Andrews</w:t>
      </w:r>
      <w:r>
        <w:rPr>
          <w:spacing w:val="-14"/>
        </w:rPr>
        <w:t> </w:t>
      </w:r>
      <w:r>
        <w:rPr/>
        <w:t>Road,</w:t>
      </w:r>
      <w:r>
        <w:rPr>
          <w:spacing w:val="-14"/>
        </w:rPr>
        <w:t> </w:t>
      </w:r>
      <w:r>
        <w:rPr/>
        <w:t>Onewhero</w:t>
      </w:r>
      <w:r>
        <w:rPr>
          <w:spacing w:val="-13"/>
        </w:rPr>
        <w:t> </w:t>
      </w:r>
      <w:r>
        <w:rPr/>
        <w:t>and</w:t>
      </w:r>
      <w:r>
        <w:rPr>
          <w:spacing w:val="-14"/>
        </w:rPr>
        <w:t> </w:t>
      </w:r>
      <w:r>
        <w:rPr/>
        <w:t>comprised in Record of Title SA41C/902.</w:t>
      </w:r>
    </w:p>
    <w:p>
      <w:pPr>
        <w:spacing w:before="121"/>
        <w:ind w:left="706" w:right="0" w:firstLine="0"/>
        <w:jc w:val="left"/>
        <w:rPr>
          <w:sz w:val="20"/>
        </w:rPr>
      </w:pPr>
      <w:r>
        <w:rPr>
          <w:b/>
          <w:sz w:val="20"/>
        </w:rPr>
        <w:t>Regulations</w:t>
      </w:r>
      <w:r>
        <w:rPr>
          <w:b/>
          <w:spacing w:val="-8"/>
          <w:sz w:val="20"/>
        </w:rPr>
        <w:t> </w:t>
      </w:r>
      <w:r>
        <w:rPr>
          <w:sz w:val="20"/>
        </w:rPr>
        <w:t>means</w:t>
      </w:r>
      <w:r>
        <w:rPr>
          <w:spacing w:val="-9"/>
          <w:sz w:val="20"/>
        </w:rPr>
        <w:t> </w:t>
      </w:r>
      <w:r>
        <w:rPr>
          <w:sz w:val="20"/>
        </w:rPr>
        <w:t>the</w:t>
      </w:r>
      <w:r>
        <w:rPr>
          <w:spacing w:val="-9"/>
          <w:sz w:val="20"/>
        </w:rPr>
        <w:t> </w:t>
      </w:r>
      <w:r>
        <w:rPr>
          <w:sz w:val="20"/>
        </w:rPr>
        <w:t>Overseas</w:t>
      </w:r>
      <w:r>
        <w:rPr>
          <w:spacing w:val="-9"/>
          <w:sz w:val="20"/>
        </w:rPr>
        <w:t> </w:t>
      </w:r>
      <w:r>
        <w:rPr>
          <w:sz w:val="20"/>
        </w:rPr>
        <w:t>Investment</w:t>
      </w:r>
      <w:r>
        <w:rPr>
          <w:spacing w:val="-11"/>
          <w:sz w:val="20"/>
        </w:rPr>
        <w:t> </w:t>
      </w:r>
      <w:r>
        <w:rPr>
          <w:sz w:val="20"/>
        </w:rPr>
        <w:t>Regulations</w:t>
      </w:r>
      <w:r>
        <w:rPr>
          <w:spacing w:val="-9"/>
          <w:sz w:val="20"/>
        </w:rPr>
        <w:t> </w:t>
      </w:r>
      <w:r>
        <w:rPr>
          <w:spacing w:val="-2"/>
          <w:sz w:val="20"/>
        </w:rPr>
        <w:t>2005.</w:t>
      </w:r>
    </w:p>
    <w:p>
      <w:pPr>
        <w:pStyle w:val="BodyText"/>
        <w:spacing w:before="120"/>
        <w:ind w:left="706"/>
      </w:pPr>
      <w:r>
        <w:rPr>
          <w:b/>
        </w:rPr>
        <w:t>Transaction</w:t>
      </w:r>
      <w:r>
        <w:rPr>
          <w:b/>
          <w:spacing w:val="-14"/>
        </w:rPr>
        <w:t> </w:t>
      </w:r>
      <w:r>
        <w:rPr/>
        <w:t>means</w:t>
      </w:r>
      <w:r>
        <w:rPr>
          <w:spacing w:val="-14"/>
        </w:rPr>
        <w:t> </w:t>
      </w:r>
      <w:r>
        <w:rPr/>
        <w:t>the</w:t>
      </w:r>
      <w:r>
        <w:rPr>
          <w:spacing w:val="-14"/>
        </w:rPr>
        <w:t> </w:t>
      </w:r>
      <w:r>
        <w:rPr/>
        <w:t>proposed</w:t>
      </w:r>
      <w:r>
        <w:rPr>
          <w:spacing w:val="-14"/>
        </w:rPr>
        <w:t> </w:t>
      </w:r>
      <w:r>
        <w:rPr/>
        <w:t>granting</w:t>
      </w:r>
      <w:r>
        <w:rPr>
          <w:spacing w:val="-14"/>
        </w:rPr>
        <w:t> </w:t>
      </w:r>
      <w:r>
        <w:rPr/>
        <w:t>of</w:t>
      </w:r>
      <w:r>
        <w:rPr>
          <w:spacing w:val="-14"/>
        </w:rPr>
        <w:t> </w:t>
      </w:r>
      <w:r>
        <w:rPr/>
        <w:t>the</w:t>
      </w:r>
      <w:r>
        <w:rPr>
          <w:spacing w:val="-14"/>
        </w:rPr>
        <w:t> </w:t>
      </w:r>
      <w:r>
        <w:rPr/>
        <w:t>Interests</w:t>
      </w:r>
      <w:r>
        <w:rPr>
          <w:spacing w:val="-14"/>
        </w:rPr>
        <w:t> </w:t>
      </w:r>
      <w:r>
        <w:rPr/>
        <w:t>by</w:t>
      </w:r>
      <w:r>
        <w:rPr>
          <w:spacing w:val="-14"/>
        </w:rPr>
        <w:t> </w:t>
      </w:r>
      <w:r>
        <w:rPr/>
        <w:t>the</w:t>
      </w:r>
      <w:r>
        <w:rPr>
          <w:spacing w:val="-14"/>
        </w:rPr>
        <w:t> </w:t>
      </w:r>
      <w:r>
        <w:rPr/>
        <w:t>Lessor</w:t>
      </w:r>
      <w:r>
        <w:rPr>
          <w:spacing w:val="-14"/>
        </w:rPr>
        <w:t> </w:t>
      </w:r>
      <w:r>
        <w:rPr/>
        <w:t>to</w:t>
      </w:r>
      <w:r>
        <w:rPr>
          <w:spacing w:val="-13"/>
        </w:rPr>
        <w:t> </w:t>
      </w:r>
      <w:r>
        <w:rPr/>
        <w:t>the</w:t>
      </w:r>
      <w:r>
        <w:rPr>
          <w:spacing w:val="-14"/>
        </w:rPr>
        <w:t> </w:t>
      </w:r>
      <w:r>
        <w:rPr/>
        <w:t>Exemption</w:t>
      </w:r>
      <w:r>
        <w:rPr>
          <w:spacing w:val="-14"/>
        </w:rPr>
        <w:t> </w:t>
      </w:r>
      <w:r>
        <w:rPr/>
        <w:t>Holder pursuant to agreements to lease.</w:t>
      </w:r>
    </w:p>
    <w:p>
      <w:pPr>
        <w:pStyle w:val="BodyText"/>
        <w:spacing w:before="121"/>
        <w:ind w:left="706" w:right="144"/>
        <w:jc w:val="both"/>
      </w:pPr>
      <w:r>
        <w:rPr>
          <w:b/>
        </w:rPr>
        <w:t>Tuakau</w:t>
      </w:r>
      <w:r>
        <w:rPr>
          <w:b/>
          <w:spacing w:val="-11"/>
        </w:rPr>
        <w:t> </w:t>
      </w:r>
      <w:r>
        <w:rPr>
          <w:b/>
        </w:rPr>
        <w:t>Property</w:t>
      </w:r>
      <w:r>
        <w:rPr>
          <w:b/>
          <w:spacing w:val="-12"/>
        </w:rPr>
        <w:t> </w:t>
      </w:r>
      <w:r>
        <w:rPr/>
        <w:t>means</w:t>
      </w:r>
      <w:r>
        <w:rPr>
          <w:spacing w:val="-13"/>
        </w:rPr>
        <w:t> </w:t>
      </w:r>
      <w:r>
        <w:rPr/>
        <w:t>the</w:t>
      </w:r>
      <w:r>
        <w:rPr>
          <w:spacing w:val="-14"/>
        </w:rPr>
        <w:t> </w:t>
      </w:r>
      <w:r>
        <w:rPr/>
        <w:t>property</w:t>
      </w:r>
      <w:r>
        <w:rPr>
          <w:spacing w:val="-12"/>
        </w:rPr>
        <w:t> </w:t>
      </w:r>
      <w:r>
        <w:rPr/>
        <w:t>located</w:t>
      </w:r>
      <w:r>
        <w:rPr>
          <w:spacing w:val="-12"/>
        </w:rPr>
        <w:t> </w:t>
      </w:r>
      <w:r>
        <w:rPr/>
        <w:t>at</w:t>
      </w:r>
      <w:r>
        <w:rPr>
          <w:spacing w:val="-12"/>
        </w:rPr>
        <w:t> </w:t>
      </w:r>
      <w:r>
        <w:rPr/>
        <w:t>Brown</w:t>
      </w:r>
      <w:r>
        <w:rPr>
          <w:spacing w:val="-10"/>
        </w:rPr>
        <w:t> </w:t>
      </w:r>
      <w:r>
        <w:rPr/>
        <w:t>&amp;</w:t>
      </w:r>
      <w:r>
        <w:rPr>
          <w:spacing w:val="-14"/>
        </w:rPr>
        <w:t> </w:t>
      </w:r>
      <w:r>
        <w:rPr/>
        <w:t>Roberts</w:t>
      </w:r>
      <w:r>
        <w:rPr>
          <w:spacing w:val="-13"/>
        </w:rPr>
        <w:t> </w:t>
      </w:r>
      <w:r>
        <w:rPr/>
        <w:t>Road,</w:t>
      </w:r>
      <w:r>
        <w:rPr>
          <w:spacing w:val="-14"/>
        </w:rPr>
        <w:t> </w:t>
      </w:r>
      <w:r>
        <w:rPr/>
        <w:t>Tuakau,</w:t>
      </w:r>
      <w:r>
        <w:rPr>
          <w:spacing w:val="-14"/>
        </w:rPr>
        <w:t> </w:t>
      </w:r>
      <w:r>
        <w:rPr/>
        <w:t>and</w:t>
      </w:r>
      <w:r>
        <w:rPr>
          <w:spacing w:val="-14"/>
        </w:rPr>
        <w:t> </w:t>
      </w:r>
      <w:r>
        <w:rPr/>
        <w:t>comprised in Records of Title NA752/317, NA13B/941, NA13B/940, NA1520/26, NA751/88, NA1250/25, NA15B/1252 and NA16B/130.</w:t>
      </w:r>
    </w:p>
    <w:p>
      <w:pPr>
        <w:pStyle w:val="BodyText"/>
        <w:spacing w:before="119"/>
        <w:ind w:left="740" w:right="141"/>
        <w:jc w:val="both"/>
      </w:pPr>
      <w:r>
        <w:rPr/>
        <w:t>Any term or expression that is defined in the Act or the Regulations and used, but not defined, in</w:t>
      </w:r>
      <w:r>
        <w:rPr>
          <w:spacing w:val="-3"/>
        </w:rPr>
        <w:t> </w:t>
      </w:r>
      <w:r>
        <w:rPr/>
        <w:t>this</w:t>
      </w:r>
      <w:r>
        <w:rPr>
          <w:spacing w:val="-2"/>
        </w:rPr>
        <w:t> </w:t>
      </w:r>
      <w:r>
        <w:rPr/>
        <w:t>Exemption</w:t>
      </w:r>
      <w:r>
        <w:rPr>
          <w:spacing w:val="-3"/>
        </w:rPr>
        <w:t> </w:t>
      </w:r>
      <w:r>
        <w:rPr/>
        <w:t>has</w:t>
      </w:r>
      <w:r>
        <w:rPr>
          <w:spacing w:val="-2"/>
        </w:rPr>
        <w:t> </w:t>
      </w:r>
      <w:r>
        <w:rPr/>
        <w:t>the</w:t>
      </w:r>
      <w:r>
        <w:rPr>
          <w:spacing w:val="-4"/>
        </w:rPr>
        <w:t> </w:t>
      </w:r>
      <w:r>
        <w:rPr/>
        <w:t>same</w:t>
      </w:r>
      <w:r>
        <w:rPr>
          <w:spacing w:val="-1"/>
        </w:rPr>
        <w:t> </w:t>
      </w:r>
      <w:r>
        <w:rPr/>
        <w:t>meaning</w:t>
      </w:r>
      <w:r>
        <w:rPr>
          <w:spacing w:val="-4"/>
        </w:rPr>
        <w:t> </w:t>
      </w:r>
      <w:r>
        <w:rPr/>
        <w:t>as in</w:t>
      </w:r>
      <w:r>
        <w:rPr>
          <w:spacing w:val="-3"/>
        </w:rPr>
        <w:t> </w:t>
      </w:r>
      <w:r>
        <w:rPr/>
        <w:t>the</w:t>
      </w:r>
      <w:r>
        <w:rPr>
          <w:spacing w:val="-2"/>
        </w:rPr>
        <w:t> </w:t>
      </w:r>
      <w:r>
        <w:rPr/>
        <w:t>Act</w:t>
      </w:r>
      <w:r>
        <w:rPr>
          <w:spacing w:val="-1"/>
        </w:rPr>
        <w:t> </w:t>
      </w:r>
      <w:r>
        <w:rPr/>
        <w:t>or</w:t>
      </w:r>
      <w:r>
        <w:rPr>
          <w:spacing w:val="-3"/>
        </w:rPr>
        <w:t> </w:t>
      </w:r>
      <w:r>
        <w:rPr/>
        <w:t>the</w:t>
      </w:r>
      <w:r>
        <w:rPr>
          <w:spacing w:val="-3"/>
        </w:rPr>
        <w:t> </w:t>
      </w:r>
      <w:r>
        <w:rPr/>
        <w:t>Regulations</w:t>
      </w:r>
      <w:r>
        <w:rPr>
          <w:spacing w:val="-2"/>
        </w:rPr>
        <w:t> </w:t>
      </w:r>
      <w:r>
        <w:rPr/>
        <w:t>(as</w:t>
      </w:r>
      <w:r>
        <w:rPr>
          <w:spacing w:val="-2"/>
        </w:rPr>
        <w:t> </w:t>
      </w:r>
      <w:r>
        <w:rPr/>
        <w:t>the</w:t>
      </w:r>
      <w:r>
        <w:rPr>
          <w:spacing w:val="-3"/>
        </w:rPr>
        <w:t> </w:t>
      </w:r>
      <w:r>
        <w:rPr/>
        <w:t>case</w:t>
      </w:r>
      <w:r>
        <w:rPr>
          <w:spacing w:val="-3"/>
        </w:rPr>
        <w:t> </w:t>
      </w:r>
      <w:r>
        <w:rPr/>
        <w:t>may</w:t>
      </w:r>
      <w:r>
        <w:rPr>
          <w:spacing w:val="-2"/>
        </w:rPr>
        <w:t> </w:t>
      </w:r>
      <w:r>
        <w:rPr/>
        <w:t>be).</w:t>
      </w:r>
    </w:p>
    <w:p>
      <w:pPr>
        <w:pStyle w:val="BodyText"/>
        <w:rPr>
          <w:sz w:val="21"/>
        </w:rPr>
      </w:pPr>
    </w:p>
    <w:p>
      <w:pPr>
        <w:pStyle w:val="Heading1"/>
        <w:numPr>
          <w:ilvl w:val="0"/>
          <w:numId w:val="1"/>
        </w:numPr>
        <w:tabs>
          <w:tab w:pos="861" w:val="left" w:leader="none"/>
        </w:tabs>
        <w:spacing w:line="240" w:lineRule="auto" w:before="0" w:after="0"/>
        <w:ind w:left="860" w:right="0" w:hanging="361"/>
        <w:jc w:val="left"/>
      </w:pPr>
      <w:r>
        <w:rPr/>
        <w:t>Exemption</w:t>
      </w:r>
      <w:r>
        <w:rPr>
          <w:spacing w:val="-9"/>
        </w:rPr>
        <w:t> </w:t>
      </w:r>
      <w:r>
        <w:rPr/>
        <w:t>from</w:t>
      </w:r>
      <w:r>
        <w:rPr>
          <w:spacing w:val="-6"/>
        </w:rPr>
        <w:t> </w:t>
      </w:r>
      <w:r>
        <w:rPr/>
        <w:t>farm</w:t>
      </w:r>
      <w:r>
        <w:rPr>
          <w:spacing w:val="-7"/>
        </w:rPr>
        <w:t> </w:t>
      </w:r>
      <w:r>
        <w:rPr/>
        <w:t>land</w:t>
      </w:r>
      <w:r>
        <w:rPr>
          <w:spacing w:val="-5"/>
        </w:rPr>
        <w:t> </w:t>
      </w:r>
      <w:r>
        <w:rPr/>
        <w:t>advertising</w:t>
      </w:r>
      <w:r>
        <w:rPr>
          <w:spacing w:val="-7"/>
        </w:rPr>
        <w:t> </w:t>
      </w:r>
      <w:r>
        <w:rPr>
          <w:spacing w:val="-2"/>
        </w:rPr>
        <w:t>requirements</w:t>
      </w:r>
    </w:p>
    <w:p>
      <w:pPr>
        <w:pStyle w:val="BodyText"/>
        <w:spacing w:before="119"/>
        <w:ind w:left="860"/>
      </w:pPr>
      <w:r>
        <w:rPr/>
        <w:t>The</w:t>
      </w:r>
      <w:r>
        <w:rPr>
          <w:spacing w:val="-8"/>
        </w:rPr>
        <w:t> </w:t>
      </w:r>
      <w:r>
        <w:rPr/>
        <w:t>requirement</w:t>
      </w:r>
      <w:r>
        <w:rPr>
          <w:spacing w:val="-4"/>
        </w:rPr>
        <w:t> </w:t>
      </w:r>
      <w:r>
        <w:rPr/>
        <w:t>in</w:t>
      </w:r>
      <w:r>
        <w:rPr>
          <w:spacing w:val="-4"/>
        </w:rPr>
        <w:t> </w:t>
      </w:r>
      <w:r>
        <w:rPr/>
        <w:t>section</w:t>
      </w:r>
      <w:r>
        <w:rPr>
          <w:spacing w:val="-5"/>
        </w:rPr>
        <w:t> </w:t>
      </w:r>
      <w:r>
        <w:rPr/>
        <w:t>16(1)(f)</w:t>
      </w:r>
      <w:r>
        <w:rPr>
          <w:spacing w:val="-5"/>
        </w:rPr>
        <w:t> </w:t>
      </w:r>
      <w:r>
        <w:rPr/>
        <w:t>of</w:t>
      </w:r>
      <w:r>
        <w:rPr>
          <w:spacing w:val="-7"/>
        </w:rPr>
        <w:t> </w:t>
      </w:r>
      <w:r>
        <w:rPr/>
        <w:t>the</w:t>
      </w:r>
      <w:r>
        <w:rPr>
          <w:spacing w:val="-5"/>
        </w:rPr>
        <w:t> </w:t>
      </w:r>
      <w:r>
        <w:rPr/>
        <w:t>Act</w:t>
      </w:r>
      <w:r>
        <w:rPr>
          <w:spacing w:val="-7"/>
        </w:rPr>
        <w:t> </w:t>
      </w:r>
      <w:r>
        <w:rPr/>
        <w:t>does</w:t>
      </w:r>
      <w:r>
        <w:rPr>
          <w:spacing w:val="-5"/>
        </w:rPr>
        <w:t> </w:t>
      </w:r>
      <w:r>
        <w:rPr/>
        <w:t>not</w:t>
      </w:r>
      <w:r>
        <w:rPr>
          <w:spacing w:val="-4"/>
        </w:rPr>
        <w:t> </w:t>
      </w:r>
      <w:r>
        <w:rPr/>
        <w:t>apply</w:t>
      </w:r>
      <w:r>
        <w:rPr>
          <w:spacing w:val="-5"/>
        </w:rPr>
        <w:t> </w:t>
      </w:r>
      <w:r>
        <w:rPr/>
        <w:t>to</w:t>
      </w:r>
      <w:r>
        <w:rPr>
          <w:spacing w:val="-7"/>
        </w:rPr>
        <w:t> </w:t>
      </w:r>
      <w:r>
        <w:rPr/>
        <w:t>the</w:t>
      </w:r>
      <w:r>
        <w:rPr>
          <w:spacing w:val="-7"/>
        </w:rPr>
        <w:t> </w:t>
      </w:r>
      <w:r>
        <w:rPr>
          <w:spacing w:val="-2"/>
        </w:rPr>
        <w:t>Transaction.</w:t>
      </w:r>
    </w:p>
    <w:p>
      <w:pPr>
        <w:pStyle w:val="BodyText"/>
        <w:spacing w:before="11"/>
      </w:pPr>
    </w:p>
    <w:p>
      <w:pPr>
        <w:pStyle w:val="Heading1"/>
        <w:numPr>
          <w:ilvl w:val="0"/>
          <w:numId w:val="1"/>
        </w:numPr>
        <w:tabs>
          <w:tab w:pos="861" w:val="left" w:leader="none"/>
        </w:tabs>
        <w:spacing w:line="240" w:lineRule="auto" w:before="0" w:after="0"/>
        <w:ind w:left="860" w:right="0" w:hanging="361"/>
        <w:jc w:val="left"/>
      </w:pPr>
      <w:r>
        <w:rPr/>
        <w:t>Conditions</w:t>
      </w:r>
      <w:r>
        <w:rPr>
          <w:spacing w:val="-5"/>
        </w:rPr>
        <w:t> </w:t>
      </w:r>
      <w:r>
        <w:rPr/>
        <w:t>of</w:t>
      </w:r>
      <w:r>
        <w:rPr>
          <w:spacing w:val="-3"/>
        </w:rPr>
        <w:t> </w:t>
      </w:r>
      <w:r>
        <w:rPr/>
        <w:t>the</w:t>
      </w:r>
      <w:r>
        <w:rPr>
          <w:spacing w:val="-5"/>
        </w:rPr>
        <w:t> </w:t>
      </w:r>
      <w:r>
        <w:rPr>
          <w:spacing w:val="-2"/>
        </w:rPr>
        <w:t>Exemption</w:t>
      </w:r>
    </w:p>
    <w:p>
      <w:pPr>
        <w:pStyle w:val="BodyText"/>
        <w:spacing w:before="118"/>
        <w:ind w:left="740" w:right="145"/>
        <w:jc w:val="both"/>
      </w:pPr>
      <w:r>
        <w:rPr/>
        <w:t>If requested in writing by LINZ, the Exemption Holder must provide a written report within 20 working</w:t>
      </w:r>
      <w:r>
        <w:rPr>
          <w:spacing w:val="-14"/>
        </w:rPr>
        <w:t> </w:t>
      </w:r>
      <w:r>
        <w:rPr/>
        <w:t>days</w:t>
      </w:r>
      <w:r>
        <w:rPr>
          <w:spacing w:val="-12"/>
        </w:rPr>
        <w:t> </w:t>
      </w:r>
      <w:r>
        <w:rPr/>
        <w:t>(or</w:t>
      </w:r>
      <w:r>
        <w:rPr>
          <w:spacing w:val="-13"/>
        </w:rPr>
        <w:t> </w:t>
      </w:r>
      <w:r>
        <w:rPr/>
        <w:t>such</w:t>
      </w:r>
      <w:r>
        <w:rPr>
          <w:spacing w:val="-14"/>
        </w:rPr>
        <w:t> </w:t>
      </w:r>
      <w:r>
        <w:rPr/>
        <w:t>other</w:t>
      </w:r>
      <w:r>
        <w:rPr>
          <w:spacing w:val="-13"/>
        </w:rPr>
        <w:t> </w:t>
      </w:r>
      <w:r>
        <w:rPr/>
        <w:t>timeframe</w:t>
      </w:r>
      <w:r>
        <w:rPr>
          <w:spacing w:val="-14"/>
        </w:rPr>
        <w:t> </w:t>
      </w:r>
      <w:r>
        <w:rPr/>
        <w:t>as</w:t>
      </w:r>
      <w:r>
        <w:rPr>
          <w:spacing w:val="-13"/>
        </w:rPr>
        <w:t> </w:t>
      </w:r>
      <w:r>
        <w:rPr/>
        <w:t>specified)</w:t>
      </w:r>
      <w:r>
        <w:rPr>
          <w:spacing w:val="-13"/>
        </w:rPr>
        <w:t> </w:t>
      </w:r>
      <w:r>
        <w:rPr/>
        <w:t>on</w:t>
      </w:r>
      <w:r>
        <w:rPr>
          <w:spacing w:val="-12"/>
        </w:rPr>
        <w:t> </w:t>
      </w:r>
      <w:r>
        <w:rPr/>
        <w:t>any</w:t>
      </w:r>
      <w:r>
        <w:rPr>
          <w:spacing w:val="-12"/>
        </w:rPr>
        <w:t> </w:t>
      </w:r>
      <w:r>
        <w:rPr/>
        <w:t>matter</w:t>
      </w:r>
      <w:r>
        <w:rPr>
          <w:spacing w:val="-13"/>
        </w:rPr>
        <w:t> </w:t>
      </w:r>
      <w:r>
        <w:rPr/>
        <w:t>relating</w:t>
      </w:r>
      <w:r>
        <w:rPr>
          <w:spacing w:val="-14"/>
        </w:rPr>
        <w:t> </w:t>
      </w:r>
      <w:r>
        <w:rPr/>
        <w:t>to</w:t>
      </w:r>
      <w:r>
        <w:rPr>
          <w:spacing w:val="-14"/>
        </w:rPr>
        <w:t> </w:t>
      </w:r>
      <w:r>
        <w:rPr/>
        <w:t>its</w:t>
      </w:r>
      <w:r>
        <w:rPr>
          <w:spacing w:val="-13"/>
        </w:rPr>
        <w:t> </w:t>
      </w:r>
      <w:r>
        <w:rPr/>
        <w:t>compliance</w:t>
      </w:r>
      <w:r>
        <w:rPr>
          <w:spacing w:val="-14"/>
        </w:rPr>
        <w:t> </w:t>
      </w:r>
      <w:r>
        <w:rPr/>
        <w:t>with:</w:t>
      </w:r>
    </w:p>
    <w:p>
      <w:pPr>
        <w:spacing w:after="0"/>
        <w:jc w:val="both"/>
        <w:sectPr>
          <w:type w:val="continuous"/>
          <w:pgSz w:w="11910" w:h="16840"/>
          <w:pgMar w:top="1580" w:bottom="280" w:left="1300" w:right="1300"/>
        </w:sectPr>
      </w:pPr>
    </w:p>
    <w:p>
      <w:pPr>
        <w:pStyle w:val="ListParagraph"/>
        <w:numPr>
          <w:ilvl w:val="1"/>
          <w:numId w:val="1"/>
        </w:numPr>
        <w:tabs>
          <w:tab w:pos="1239" w:val="left" w:leader="none"/>
          <w:tab w:pos="1240" w:val="left" w:leader="none"/>
        </w:tabs>
        <w:spacing w:line="240" w:lineRule="auto" w:before="81" w:after="0"/>
        <w:ind w:left="1239" w:right="142" w:hanging="500"/>
        <w:jc w:val="left"/>
        <w:rPr>
          <w:sz w:val="20"/>
        </w:rPr>
      </w:pPr>
      <w:r>
        <w:rPr>
          <w:sz w:val="20"/>
        </w:rPr>
        <w:t>the</w:t>
      </w:r>
      <w:r>
        <w:rPr>
          <w:spacing w:val="31"/>
          <w:sz w:val="20"/>
        </w:rPr>
        <w:t> </w:t>
      </w:r>
      <w:r>
        <w:rPr>
          <w:sz w:val="20"/>
        </w:rPr>
        <w:t>representations</w:t>
      </w:r>
      <w:r>
        <w:rPr>
          <w:spacing w:val="32"/>
          <w:sz w:val="20"/>
        </w:rPr>
        <w:t> </w:t>
      </w:r>
      <w:r>
        <w:rPr>
          <w:sz w:val="20"/>
        </w:rPr>
        <w:t>and</w:t>
      </w:r>
      <w:r>
        <w:rPr>
          <w:spacing w:val="31"/>
          <w:sz w:val="20"/>
        </w:rPr>
        <w:t> </w:t>
      </w:r>
      <w:r>
        <w:rPr>
          <w:sz w:val="20"/>
        </w:rPr>
        <w:t>plans</w:t>
      </w:r>
      <w:r>
        <w:rPr>
          <w:spacing w:val="32"/>
          <w:sz w:val="20"/>
        </w:rPr>
        <w:t> </w:t>
      </w:r>
      <w:r>
        <w:rPr>
          <w:sz w:val="20"/>
        </w:rPr>
        <w:t>made</w:t>
      </w:r>
      <w:r>
        <w:rPr>
          <w:spacing w:val="31"/>
          <w:sz w:val="20"/>
        </w:rPr>
        <w:t> </w:t>
      </w:r>
      <w:r>
        <w:rPr>
          <w:sz w:val="20"/>
        </w:rPr>
        <w:t>or</w:t>
      </w:r>
      <w:r>
        <w:rPr>
          <w:spacing w:val="32"/>
          <w:sz w:val="20"/>
        </w:rPr>
        <w:t> </w:t>
      </w:r>
      <w:r>
        <w:rPr>
          <w:sz w:val="20"/>
        </w:rPr>
        <w:t>submitted</w:t>
      </w:r>
      <w:r>
        <w:rPr>
          <w:spacing w:val="33"/>
          <w:sz w:val="20"/>
        </w:rPr>
        <w:t> </w:t>
      </w:r>
      <w:r>
        <w:rPr>
          <w:sz w:val="20"/>
        </w:rPr>
        <w:t>in</w:t>
      </w:r>
      <w:r>
        <w:rPr>
          <w:spacing w:val="33"/>
          <w:sz w:val="20"/>
        </w:rPr>
        <w:t> </w:t>
      </w:r>
      <w:r>
        <w:rPr>
          <w:sz w:val="20"/>
        </w:rPr>
        <w:t>support</w:t>
      </w:r>
      <w:r>
        <w:rPr>
          <w:spacing w:val="31"/>
          <w:sz w:val="20"/>
        </w:rPr>
        <w:t> </w:t>
      </w:r>
      <w:r>
        <w:rPr>
          <w:sz w:val="20"/>
        </w:rPr>
        <w:t>of</w:t>
      </w:r>
      <w:r>
        <w:rPr>
          <w:spacing w:val="31"/>
          <w:sz w:val="20"/>
        </w:rPr>
        <w:t> </w:t>
      </w:r>
      <w:r>
        <w:rPr>
          <w:sz w:val="20"/>
        </w:rPr>
        <w:t>the</w:t>
      </w:r>
      <w:r>
        <w:rPr>
          <w:spacing w:val="31"/>
          <w:sz w:val="20"/>
        </w:rPr>
        <w:t> </w:t>
      </w:r>
      <w:r>
        <w:rPr>
          <w:sz w:val="20"/>
        </w:rPr>
        <w:t>application</w:t>
      </w:r>
      <w:r>
        <w:rPr>
          <w:spacing w:val="33"/>
          <w:sz w:val="20"/>
        </w:rPr>
        <w:t> </w:t>
      </w:r>
      <w:r>
        <w:rPr>
          <w:sz w:val="20"/>
        </w:rPr>
        <w:t>for</w:t>
      </w:r>
      <w:r>
        <w:rPr>
          <w:spacing w:val="32"/>
          <w:sz w:val="20"/>
        </w:rPr>
        <w:t> </w:t>
      </w:r>
      <w:r>
        <w:rPr>
          <w:sz w:val="20"/>
        </w:rPr>
        <w:t>the Exemption; or</w:t>
      </w:r>
    </w:p>
    <w:p>
      <w:pPr>
        <w:pStyle w:val="ListParagraph"/>
        <w:numPr>
          <w:ilvl w:val="1"/>
          <w:numId w:val="1"/>
        </w:numPr>
        <w:tabs>
          <w:tab w:pos="1239" w:val="left" w:leader="none"/>
          <w:tab w:pos="1240" w:val="left" w:leader="none"/>
        </w:tabs>
        <w:spacing w:line="240" w:lineRule="auto" w:before="121" w:after="0"/>
        <w:ind w:left="1239" w:right="0" w:hanging="500"/>
        <w:jc w:val="left"/>
        <w:rPr>
          <w:sz w:val="20"/>
        </w:rPr>
      </w:pPr>
      <w:r>
        <w:rPr>
          <w:sz w:val="20"/>
        </w:rPr>
        <w:t>the</w:t>
      </w:r>
      <w:r>
        <w:rPr>
          <w:spacing w:val="-7"/>
          <w:sz w:val="20"/>
        </w:rPr>
        <w:t> </w:t>
      </w:r>
      <w:r>
        <w:rPr>
          <w:sz w:val="20"/>
        </w:rPr>
        <w:t>conditions</w:t>
      </w:r>
      <w:r>
        <w:rPr>
          <w:spacing w:val="-5"/>
          <w:sz w:val="20"/>
        </w:rPr>
        <w:t> </w:t>
      </w:r>
      <w:r>
        <w:rPr>
          <w:sz w:val="20"/>
        </w:rPr>
        <w:t>of</w:t>
      </w:r>
      <w:r>
        <w:rPr>
          <w:spacing w:val="-7"/>
          <w:sz w:val="20"/>
        </w:rPr>
        <w:t> </w:t>
      </w:r>
      <w:r>
        <w:rPr>
          <w:sz w:val="20"/>
        </w:rPr>
        <w:t>the</w:t>
      </w:r>
      <w:r>
        <w:rPr>
          <w:spacing w:val="-6"/>
          <w:sz w:val="20"/>
        </w:rPr>
        <w:t> </w:t>
      </w:r>
      <w:r>
        <w:rPr>
          <w:spacing w:val="-2"/>
          <w:sz w:val="20"/>
        </w:rPr>
        <w:t>Exemption.</w:t>
      </w:r>
    </w:p>
    <w:p>
      <w:pPr>
        <w:pStyle w:val="BodyText"/>
        <w:spacing w:before="8"/>
      </w:pPr>
    </w:p>
    <w:p>
      <w:pPr>
        <w:pStyle w:val="Heading1"/>
        <w:numPr>
          <w:ilvl w:val="0"/>
          <w:numId w:val="1"/>
        </w:numPr>
        <w:tabs>
          <w:tab w:pos="861" w:val="left" w:leader="none"/>
        </w:tabs>
        <w:spacing w:line="240" w:lineRule="auto" w:before="1" w:after="0"/>
        <w:ind w:left="860" w:right="0" w:hanging="361"/>
        <w:jc w:val="both"/>
      </w:pPr>
      <w:r>
        <w:rPr/>
        <w:t>Amendment</w:t>
      </w:r>
      <w:r>
        <w:rPr>
          <w:spacing w:val="-8"/>
        </w:rPr>
        <w:t> </w:t>
      </w:r>
      <w:r>
        <w:rPr/>
        <w:t>or</w:t>
      </w:r>
      <w:r>
        <w:rPr>
          <w:spacing w:val="-7"/>
        </w:rPr>
        <w:t> </w:t>
      </w:r>
      <w:r>
        <w:rPr/>
        <w:t>revocation</w:t>
      </w:r>
      <w:r>
        <w:rPr>
          <w:spacing w:val="-4"/>
        </w:rPr>
        <w:t> </w:t>
      </w:r>
      <w:r>
        <w:rPr/>
        <w:t>of</w:t>
      </w:r>
      <w:r>
        <w:rPr>
          <w:spacing w:val="-6"/>
        </w:rPr>
        <w:t> </w:t>
      </w:r>
      <w:r>
        <w:rPr/>
        <w:t>the</w:t>
      </w:r>
      <w:r>
        <w:rPr>
          <w:spacing w:val="-4"/>
        </w:rPr>
        <w:t> </w:t>
      </w:r>
      <w:r>
        <w:rPr>
          <w:spacing w:val="-2"/>
        </w:rPr>
        <w:t>Exemption</w:t>
      </w:r>
    </w:p>
    <w:p>
      <w:pPr>
        <w:pStyle w:val="BodyText"/>
        <w:spacing w:before="121"/>
        <w:ind w:left="706" w:right="145"/>
        <w:jc w:val="both"/>
      </w:pPr>
      <w:r>
        <w:rPr/>
        <w:t>The Exemption and conditions of the Exemption may at any time be amended or revoked by </w:t>
      </w:r>
      <w:r>
        <w:rPr>
          <w:spacing w:val="-2"/>
        </w:rPr>
        <w:t>LINZ.</w:t>
      </w:r>
    </w:p>
    <w:p>
      <w:pPr>
        <w:pStyle w:val="BodyText"/>
        <w:spacing w:before="11"/>
      </w:pPr>
    </w:p>
    <w:p>
      <w:pPr>
        <w:pStyle w:val="Heading1"/>
        <w:numPr>
          <w:ilvl w:val="0"/>
          <w:numId w:val="1"/>
        </w:numPr>
        <w:tabs>
          <w:tab w:pos="861" w:val="left" w:leader="none"/>
        </w:tabs>
        <w:spacing w:line="240" w:lineRule="auto" w:before="0" w:after="0"/>
        <w:ind w:left="860" w:right="0" w:hanging="361"/>
        <w:jc w:val="both"/>
      </w:pPr>
      <w:r>
        <w:rPr>
          <w:spacing w:val="-2"/>
        </w:rPr>
        <w:t>Sanctions</w:t>
      </w:r>
    </w:p>
    <w:p>
      <w:pPr>
        <w:pStyle w:val="BodyText"/>
        <w:spacing w:before="118"/>
        <w:ind w:left="706" w:right="138"/>
        <w:jc w:val="both"/>
      </w:pPr>
      <w:r>
        <w:rPr/>
        <w:t>The Act provides for civil and criminal sanctions for breaching the Act, failing to comply with conditions of exemption and failing to provide information required by LINZ. LINZ has an obligation to investigate and act upon alleged and suspected breaches of the Act.</w:t>
      </w:r>
    </w:p>
    <w:p>
      <w:pPr>
        <w:pStyle w:val="BodyText"/>
        <w:spacing w:before="10"/>
      </w:pPr>
    </w:p>
    <w:p>
      <w:pPr>
        <w:pStyle w:val="Heading1"/>
        <w:numPr>
          <w:ilvl w:val="0"/>
          <w:numId w:val="1"/>
        </w:numPr>
        <w:tabs>
          <w:tab w:pos="861" w:val="left" w:leader="none"/>
        </w:tabs>
        <w:spacing w:line="240" w:lineRule="auto" w:before="0" w:after="0"/>
        <w:ind w:left="860" w:right="0" w:hanging="361"/>
        <w:jc w:val="left"/>
      </w:pPr>
      <w:r>
        <w:rPr/>
        <w:t>Reasons</w:t>
      </w:r>
      <w:r>
        <w:rPr>
          <w:spacing w:val="-4"/>
        </w:rPr>
        <w:t> </w:t>
      </w:r>
      <w:r>
        <w:rPr/>
        <w:t>for</w:t>
      </w:r>
      <w:r>
        <w:rPr>
          <w:spacing w:val="-4"/>
        </w:rPr>
        <w:t> </w:t>
      </w:r>
      <w:r>
        <w:rPr>
          <w:spacing w:val="-2"/>
        </w:rPr>
        <w:t>Exemption</w:t>
      </w:r>
    </w:p>
    <w:p>
      <w:pPr>
        <w:pStyle w:val="BodyText"/>
        <w:spacing w:before="121"/>
        <w:ind w:left="706"/>
      </w:pPr>
      <w:r>
        <w:rPr/>
        <w:t>The Exemption Holder intends to continue to operate the existing poultry business on the Land and</w:t>
      </w:r>
      <w:r>
        <w:rPr>
          <w:spacing w:val="-2"/>
        </w:rPr>
        <w:t> </w:t>
      </w:r>
      <w:r>
        <w:rPr/>
        <w:t>has</w:t>
      </w:r>
      <w:r>
        <w:rPr>
          <w:spacing w:val="-3"/>
        </w:rPr>
        <w:t> </w:t>
      </w:r>
      <w:r>
        <w:rPr/>
        <w:t>sought</w:t>
      </w:r>
      <w:r>
        <w:rPr>
          <w:spacing w:val="-5"/>
        </w:rPr>
        <w:t> </w:t>
      </w:r>
      <w:r>
        <w:rPr/>
        <w:t>an</w:t>
      </w:r>
      <w:r>
        <w:rPr>
          <w:spacing w:val="-4"/>
        </w:rPr>
        <w:t> </w:t>
      </w:r>
      <w:r>
        <w:rPr/>
        <w:t>exemption</w:t>
      </w:r>
      <w:r>
        <w:rPr>
          <w:spacing w:val="-5"/>
        </w:rPr>
        <w:t> </w:t>
      </w:r>
      <w:r>
        <w:rPr/>
        <w:t>from</w:t>
      </w:r>
      <w:r>
        <w:rPr>
          <w:spacing w:val="-4"/>
        </w:rPr>
        <w:t> </w:t>
      </w:r>
      <w:r>
        <w:rPr/>
        <w:t>the</w:t>
      </w:r>
      <w:r>
        <w:rPr>
          <w:spacing w:val="-4"/>
        </w:rPr>
        <w:t> </w:t>
      </w:r>
      <w:r>
        <w:rPr/>
        <w:t>requirement</w:t>
      </w:r>
      <w:r>
        <w:rPr>
          <w:spacing w:val="-2"/>
        </w:rPr>
        <w:t> </w:t>
      </w:r>
      <w:r>
        <w:rPr/>
        <w:t>for</w:t>
      </w:r>
      <w:r>
        <w:rPr>
          <w:spacing w:val="-1"/>
        </w:rPr>
        <w:t> </w:t>
      </w:r>
      <w:r>
        <w:rPr/>
        <w:t>interests</w:t>
      </w:r>
      <w:r>
        <w:rPr>
          <w:spacing w:val="-3"/>
        </w:rPr>
        <w:t> </w:t>
      </w:r>
      <w:r>
        <w:rPr/>
        <w:t>in</w:t>
      </w:r>
      <w:r>
        <w:rPr>
          <w:spacing w:val="-4"/>
        </w:rPr>
        <w:t> </w:t>
      </w:r>
      <w:r>
        <w:rPr/>
        <w:t>farm</w:t>
      </w:r>
      <w:r>
        <w:rPr>
          <w:spacing w:val="-2"/>
        </w:rPr>
        <w:t> </w:t>
      </w:r>
      <w:r>
        <w:rPr/>
        <w:t>land</w:t>
      </w:r>
      <w:r>
        <w:rPr>
          <w:spacing w:val="-4"/>
        </w:rPr>
        <w:t> </w:t>
      </w:r>
      <w:r>
        <w:rPr/>
        <w:t>to</w:t>
      </w:r>
      <w:r>
        <w:rPr>
          <w:spacing w:val="-2"/>
        </w:rPr>
        <w:t> </w:t>
      </w:r>
      <w:r>
        <w:rPr/>
        <w:t>be</w:t>
      </w:r>
      <w:r>
        <w:rPr>
          <w:spacing w:val="-2"/>
        </w:rPr>
        <w:t> </w:t>
      </w:r>
      <w:r>
        <w:rPr/>
        <w:t>advertised</w:t>
      </w:r>
      <w:r>
        <w:rPr>
          <w:spacing w:val="-4"/>
        </w:rPr>
        <w:t> </w:t>
      </w:r>
      <w:r>
        <w:rPr/>
        <w:t>in accordance with the Regulations.</w:t>
      </w:r>
    </w:p>
    <w:p>
      <w:pPr>
        <w:pStyle w:val="BodyText"/>
        <w:spacing w:before="11"/>
        <w:rPr>
          <w:sz w:val="19"/>
        </w:rPr>
      </w:pPr>
    </w:p>
    <w:p>
      <w:pPr>
        <w:pStyle w:val="BodyText"/>
        <w:ind w:left="706" w:right="219"/>
      </w:pPr>
      <w:r>
        <w:rPr/>
        <w:t>The</w:t>
      </w:r>
      <w:r>
        <w:rPr>
          <w:spacing w:val="-5"/>
        </w:rPr>
        <w:t> </w:t>
      </w:r>
      <w:r>
        <w:rPr/>
        <w:t>purpose</w:t>
      </w:r>
      <w:r>
        <w:rPr>
          <w:spacing w:val="-4"/>
        </w:rPr>
        <w:t> </w:t>
      </w:r>
      <w:r>
        <w:rPr/>
        <w:t>of</w:t>
      </w:r>
      <w:r>
        <w:rPr>
          <w:spacing w:val="-4"/>
        </w:rPr>
        <w:t> </w:t>
      </w:r>
      <w:r>
        <w:rPr/>
        <w:t>the</w:t>
      </w:r>
      <w:r>
        <w:rPr>
          <w:spacing w:val="-4"/>
        </w:rPr>
        <w:t> </w:t>
      </w:r>
      <w:r>
        <w:rPr/>
        <w:t>farm</w:t>
      </w:r>
      <w:r>
        <w:rPr>
          <w:spacing w:val="-1"/>
        </w:rPr>
        <w:t> </w:t>
      </w:r>
      <w:r>
        <w:rPr/>
        <w:t>land</w:t>
      </w:r>
      <w:r>
        <w:rPr>
          <w:spacing w:val="-5"/>
        </w:rPr>
        <w:t> </w:t>
      </w:r>
      <w:r>
        <w:rPr/>
        <w:t>advertising</w:t>
      </w:r>
      <w:r>
        <w:rPr>
          <w:spacing w:val="-5"/>
        </w:rPr>
        <w:t> </w:t>
      </w:r>
      <w:r>
        <w:rPr/>
        <w:t>criterion</w:t>
      </w:r>
      <w:r>
        <w:rPr>
          <w:spacing w:val="-2"/>
        </w:rPr>
        <w:t> </w:t>
      </w:r>
      <w:r>
        <w:rPr/>
        <w:t>is</w:t>
      </w:r>
      <w:r>
        <w:rPr>
          <w:spacing w:val="-3"/>
        </w:rPr>
        <w:t> </w:t>
      </w:r>
      <w:r>
        <w:rPr/>
        <w:t>to</w:t>
      </w:r>
      <w:r>
        <w:rPr>
          <w:spacing w:val="-2"/>
        </w:rPr>
        <w:t> </w:t>
      </w:r>
      <w:r>
        <w:rPr/>
        <w:t>give</w:t>
      </w:r>
      <w:r>
        <w:rPr>
          <w:spacing w:val="-4"/>
        </w:rPr>
        <w:t> </w:t>
      </w:r>
      <w:r>
        <w:rPr/>
        <w:t>New</w:t>
      </w:r>
      <w:r>
        <w:rPr>
          <w:spacing w:val="-4"/>
        </w:rPr>
        <w:t> </w:t>
      </w:r>
      <w:r>
        <w:rPr/>
        <w:t>Zealand</w:t>
      </w:r>
      <w:r>
        <w:rPr>
          <w:spacing w:val="-2"/>
        </w:rPr>
        <w:t> </w:t>
      </w:r>
      <w:r>
        <w:rPr/>
        <w:t>investors</w:t>
      </w:r>
      <w:r>
        <w:rPr>
          <w:spacing w:val="-3"/>
        </w:rPr>
        <w:t> </w:t>
      </w:r>
      <w:r>
        <w:rPr/>
        <w:t>an opportunity to acquire farm land.</w:t>
      </w:r>
    </w:p>
    <w:p>
      <w:pPr>
        <w:pStyle w:val="BodyText"/>
        <w:spacing w:before="10"/>
        <w:rPr>
          <w:sz w:val="19"/>
        </w:rPr>
      </w:pPr>
    </w:p>
    <w:p>
      <w:pPr>
        <w:pStyle w:val="BodyText"/>
        <w:spacing w:before="1"/>
        <w:ind w:left="706" w:right="219"/>
        <w:rPr>
          <w:sz w:val="22"/>
        </w:rPr>
      </w:pPr>
      <w:r>
        <w:rPr/>
        <w:t>However,</w:t>
      </w:r>
      <w:r>
        <w:rPr>
          <w:spacing w:val="-2"/>
        </w:rPr>
        <w:t> </w:t>
      </w:r>
      <w:r>
        <w:rPr/>
        <w:t>an</w:t>
      </w:r>
      <w:r>
        <w:rPr>
          <w:spacing w:val="-5"/>
        </w:rPr>
        <w:t> </w:t>
      </w:r>
      <w:r>
        <w:rPr/>
        <w:t>exemption</w:t>
      </w:r>
      <w:r>
        <w:rPr>
          <w:spacing w:val="-5"/>
        </w:rPr>
        <w:t> </w:t>
      </w:r>
      <w:r>
        <w:rPr/>
        <w:t>from</w:t>
      </w:r>
      <w:r>
        <w:rPr>
          <w:spacing w:val="-5"/>
        </w:rPr>
        <w:t> </w:t>
      </w:r>
      <w:r>
        <w:rPr/>
        <w:t>this</w:t>
      </w:r>
      <w:r>
        <w:rPr>
          <w:spacing w:val="-4"/>
        </w:rPr>
        <w:t> </w:t>
      </w:r>
      <w:r>
        <w:rPr/>
        <w:t>requirement</w:t>
      </w:r>
      <w:r>
        <w:rPr>
          <w:spacing w:val="-3"/>
        </w:rPr>
        <w:t> </w:t>
      </w:r>
      <w:r>
        <w:rPr/>
        <w:t>may</w:t>
      </w:r>
      <w:r>
        <w:rPr>
          <w:spacing w:val="-4"/>
        </w:rPr>
        <w:t> </w:t>
      </w:r>
      <w:r>
        <w:rPr/>
        <w:t>be</w:t>
      </w:r>
      <w:r>
        <w:rPr>
          <w:spacing w:val="-3"/>
        </w:rPr>
        <w:t> </w:t>
      </w:r>
      <w:r>
        <w:rPr/>
        <w:t>granted</w:t>
      </w:r>
      <w:r>
        <w:rPr>
          <w:spacing w:val="-5"/>
        </w:rPr>
        <w:t> </w:t>
      </w:r>
      <w:r>
        <w:rPr/>
        <w:t>if</w:t>
      </w:r>
      <w:r>
        <w:rPr>
          <w:spacing w:val="-3"/>
        </w:rPr>
        <w:t> </w:t>
      </w:r>
      <w:r>
        <w:rPr/>
        <w:t>the</w:t>
      </w:r>
      <w:r>
        <w:rPr>
          <w:spacing w:val="-3"/>
        </w:rPr>
        <w:t> </w:t>
      </w:r>
      <w:r>
        <w:rPr/>
        <w:t>decision</w:t>
      </w:r>
      <w:r>
        <w:rPr>
          <w:spacing w:val="-3"/>
        </w:rPr>
        <w:t> </w:t>
      </w:r>
      <w:r>
        <w:rPr/>
        <w:t>maker</w:t>
      </w:r>
      <w:r>
        <w:rPr>
          <w:spacing w:val="-5"/>
        </w:rPr>
        <w:t> </w:t>
      </w:r>
      <w:r>
        <w:rPr/>
        <w:t>considers that the overseas investment need not meet this requirement by reason of the circumstances relating</w:t>
      </w:r>
      <w:r>
        <w:rPr>
          <w:spacing w:val="-3"/>
        </w:rPr>
        <w:t> </w:t>
      </w:r>
      <w:r>
        <w:rPr/>
        <w:t>to</w:t>
      </w:r>
      <w:r>
        <w:rPr>
          <w:spacing w:val="-4"/>
        </w:rPr>
        <w:t> </w:t>
      </w:r>
      <w:r>
        <w:rPr/>
        <w:t>the</w:t>
      </w:r>
      <w:r>
        <w:rPr>
          <w:spacing w:val="-3"/>
        </w:rPr>
        <w:t> </w:t>
      </w:r>
      <w:r>
        <w:rPr/>
        <w:t>particular</w:t>
      </w:r>
      <w:r>
        <w:rPr>
          <w:spacing w:val="-4"/>
        </w:rPr>
        <w:t> </w:t>
      </w:r>
      <w:r>
        <w:rPr/>
        <w:t>overseas</w:t>
      </w:r>
      <w:r>
        <w:rPr>
          <w:spacing w:val="-3"/>
        </w:rPr>
        <w:t> </w:t>
      </w:r>
      <w:r>
        <w:rPr/>
        <w:t>investment</w:t>
      </w:r>
      <w:r>
        <w:rPr>
          <w:spacing w:val="-2"/>
        </w:rPr>
        <w:t> </w:t>
      </w:r>
      <w:r>
        <w:rPr/>
        <w:t>or</w:t>
      </w:r>
      <w:r>
        <w:rPr>
          <w:spacing w:val="-4"/>
        </w:rPr>
        <w:t> </w:t>
      </w:r>
      <w:r>
        <w:rPr/>
        <w:t>section</w:t>
      </w:r>
      <w:r>
        <w:rPr>
          <w:spacing w:val="-4"/>
        </w:rPr>
        <w:t> </w:t>
      </w:r>
      <w:r>
        <w:rPr/>
        <w:t>12</w:t>
      </w:r>
      <w:r>
        <w:rPr>
          <w:spacing w:val="-2"/>
        </w:rPr>
        <w:t> </w:t>
      </w:r>
      <w:r>
        <w:rPr/>
        <w:t>interest</w:t>
      </w:r>
      <w:r>
        <w:rPr>
          <w:spacing w:val="-4"/>
        </w:rPr>
        <w:t> </w:t>
      </w:r>
      <w:r>
        <w:rPr/>
        <w:t>or</w:t>
      </w:r>
      <w:r>
        <w:rPr>
          <w:spacing w:val="-3"/>
        </w:rPr>
        <w:t> </w:t>
      </w:r>
      <w:r>
        <w:rPr/>
        <w:t>the</w:t>
      </w:r>
      <w:r>
        <w:rPr>
          <w:spacing w:val="-5"/>
        </w:rPr>
        <w:t> </w:t>
      </w:r>
      <w:r>
        <w:rPr/>
        <w:t>nature of</w:t>
      </w:r>
      <w:r>
        <w:rPr>
          <w:spacing w:val="-5"/>
        </w:rPr>
        <w:t> </w:t>
      </w:r>
      <w:r>
        <w:rPr/>
        <w:t>the</w:t>
      </w:r>
      <w:r>
        <w:rPr>
          <w:spacing w:val="-4"/>
        </w:rPr>
        <w:t> </w:t>
      </w:r>
      <w:r>
        <w:rPr/>
        <w:t>land</w:t>
      </w:r>
      <w:r>
        <w:rPr>
          <w:spacing w:val="-2"/>
        </w:rPr>
        <w:t> </w:t>
      </w:r>
      <w:r>
        <w:rPr/>
        <w:t>to which the section 12 interest relates. An exemption may only be granted if there are circumstances that mean that it is necessary, appropriate, or desirable to provide an exemption, and the extent of the exemption is not broader than is reasonably necessary to address those circumstances</w:t>
      </w:r>
      <w:r>
        <w:rPr>
          <w:sz w:val="22"/>
        </w:rPr>
        <w:t>.</w:t>
      </w:r>
    </w:p>
    <w:p>
      <w:pPr>
        <w:pStyle w:val="BodyText"/>
        <w:spacing w:before="2"/>
      </w:pPr>
    </w:p>
    <w:p>
      <w:pPr>
        <w:pStyle w:val="BodyText"/>
        <w:ind w:left="706"/>
        <w:rPr>
          <w:sz w:val="22"/>
        </w:rPr>
      </w:pPr>
      <w:r>
        <w:rPr>
          <w:sz w:val="22"/>
        </w:rPr>
        <w:t>In</w:t>
      </w:r>
      <w:r>
        <w:rPr>
          <w:spacing w:val="-14"/>
          <w:sz w:val="22"/>
        </w:rPr>
        <w:t> </w:t>
      </w:r>
      <w:r>
        <w:rPr/>
        <w:t>this</w:t>
      </w:r>
      <w:r>
        <w:rPr>
          <w:spacing w:val="-7"/>
        </w:rPr>
        <w:t> </w:t>
      </w:r>
      <w:r>
        <w:rPr/>
        <w:t>case,</w:t>
      </w:r>
      <w:r>
        <w:rPr>
          <w:spacing w:val="-8"/>
        </w:rPr>
        <w:t> </w:t>
      </w:r>
      <w:r>
        <w:rPr/>
        <w:t>although</w:t>
      </w:r>
      <w:r>
        <w:rPr>
          <w:spacing w:val="-8"/>
        </w:rPr>
        <w:t> </w:t>
      </w:r>
      <w:r>
        <w:rPr/>
        <w:t>finely</w:t>
      </w:r>
      <w:r>
        <w:rPr>
          <w:spacing w:val="-6"/>
        </w:rPr>
        <w:t> </w:t>
      </w:r>
      <w:r>
        <w:rPr/>
        <w:t>balanced,</w:t>
      </w:r>
      <w:r>
        <w:rPr>
          <w:spacing w:val="-8"/>
        </w:rPr>
        <w:t> </w:t>
      </w:r>
      <w:r>
        <w:rPr/>
        <w:t>an</w:t>
      </w:r>
      <w:r>
        <w:rPr>
          <w:spacing w:val="-6"/>
        </w:rPr>
        <w:t> </w:t>
      </w:r>
      <w:r>
        <w:rPr/>
        <w:t>exemption</w:t>
      </w:r>
      <w:r>
        <w:rPr>
          <w:spacing w:val="-7"/>
        </w:rPr>
        <w:t> </w:t>
      </w:r>
      <w:r>
        <w:rPr/>
        <w:t>is</w:t>
      </w:r>
      <w:r>
        <w:rPr>
          <w:spacing w:val="-5"/>
        </w:rPr>
        <w:t> </w:t>
      </w:r>
      <w:r>
        <w:rPr/>
        <w:t>appropriate</w:t>
      </w:r>
      <w:r>
        <w:rPr>
          <w:spacing w:val="-8"/>
        </w:rPr>
        <w:t> </w:t>
      </w:r>
      <w:r>
        <w:rPr/>
        <w:t>and</w:t>
      </w:r>
      <w:r>
        <w:rPr>
          <w:spacing w:val="-5"/>
        </w:rPr>
        <w:t> </w:t>
      </w:r>
      <w:r>
        <w:rPr/>
        <w:t>desirable</w:t>
      </w:r>
      <w:r>
        <w:rPr>
          <w:spacing w:val="-6"/>
        </w:rPr>
        <w:t> </w:t>
      </w:r>
      <w:r>
        <w:rPr>
          <w:spacing w:val="-5"/>
        </w:rPr>
        <w:t>as</w:t>
      </w:r>
      <w:r>
        <w:rPr>
          <w:spacing w:val="-5"/>
          <w:sz w:val="22"/>
        </w:rPr>
        <w:t>:</w:t>
      </w:r>
    </w:p>
    <w:p>
      <w:pPr>
        <w:pStyle w:val="BodyText"/>
      </w:pPr>
    </w:p>
    <w:p>
      <w:pPr>
        <w:pStyle w:val="ListParagraph"/>
        <w:numPr>
          <w:ilvl w:val="0"/>
          <w:numId w:val="2"/>
        </w:numPr>
        <w:tabs>
          <w:tab w:pos="1133" w:val="left" w:leader="none"/>
          <w:tab w:pos="1134" w:val="left" w:leader="none"/>
        </w:tabs>
        <w:spacing w:line="240" w:lineRule="auto" w:before="0" w:after="0"/>
        <w:ind w:left="1134" w:right="319" w:hanging="428"/>
        <w:jc w:val="left"/>
        <w:rPr>
          <w:sz w:val="20"/>
        </w:rPr>
      </w:pPr>
      <w:r>
        <w:rPr>
          <w:sz w:val="20"/>
        </w:rPr>
        <w:t>the</w:t>
      </w:r>
      <w:r>
        <w:rPr>
          <w:spacing w:val="-3"/>
          <w:sz w:val="20"/>
        </w:rPr>
        <w:t> </w:t>
      </w:r>
      <w:r>
        <w:rPr>
          <w:sz w:val="20"/>
        </w:rPr>
        <w:t>interests</w:t>
      </w:r>
      <w:r>
        <w:rPr>
          <w:spacing w:val="-2"/>
          <w:sz w:val="20"/>
        </w:rPr>
        <w:t> </w:t>
      </w:r>
      <w:r>
        <w:rPr>
          <w:sz w:val="20"/>
        </w:rPr>
        <w:t>in</w:t>
      </w:r>
      <w:r>
        <w:rPr>
          <w:spacing w:val="-5"/>
          <w:sz w:val="20"/>
        </w:rPr>
        <w:t> </w:t>
      </w:r>
      <w:r>
        <w:rPr>
          <w:sz w:val="20"/>
        </w:rPr>
        <w:t>farm</w:t>
      </w:r>
      <w:r>
        <w:rPr>
          <w:spacing w:val="-5"/>
          <w:sz w:val="20"/>
        </w:rPr>
        <w:t> </w:t>
      </w:r>
      <w:r>
        <w:rPr>
          <w:sz w:val="20"/>
        </w:rPr>
        <w:t>land</w:t>
      </w:r>
      <w:r>
        <w:rPr>
          <w:spacing w:val="-5"/>
          <w:sz w:val="20"/>
        </w:rPr>
        <w:t> </w:t>
      </w:r>
      <w:r>
        <w:rPr>
          <w:sz w:val="20"/>
        </w:rPr>
        <w:t>are</w:t>
      </w:r>
      <w:r>
        <w:rPr>
          <w:spacing w:val="-5"/>
          <w:sz w:val="20"/>
        </w:rPr>
        <w:t> </w:t>
      </w:r>
      <w:r>
        <w:rPr>
          <w:sz w:val="20"/>
        </w:rPr>
        <w:t>leasehold</w:t>
      </w:r>
      <w:r>
        <w:rPr>
          <w:spacing w:val="-3"/>
          <w:sz w:val="20"/>
        </w:rPr>
        <w:t> </w:t>
      </w:r>
      <w:r>
        <w:rPr>
          <w:sz w:val="20"/>
        </w:rPr>
        <w:t>interests</w:t>
      </w:r>
      <w:r>
        <w:rPr>
          <w:spacing w:val="-4"/>
          <w:sz w:val="20"/>
        </w:rPr>
        <w:t> </w:t>
      </w:r>
      <w:r>
        <w:rPr>
          <w:sz w:val="20"/>
        </w:rPr>
        <w:t>in</w:t>
      </w:r>
      <w:r>
        <w:rPr>
          <w:spacing w:val="-3"/>
          <w:sz w:val="20"/>
        </w:rPr>
        <w:t> </w:t>
      </w:r>
      <w:r>
        <w:rPr>
          <w:sz w:val="20"/>
        </w:rPr>
        <w:t>two</w:t>
      </w:r>
      <w:r>
        <w:rPr>
          <w:spacing w:val="-3"/>
          <w:sz w:val="20"/>
        </w:rPr>
        <w:t> </w:t>
      </w:r>
      <w:r>
        <w:rPr>
          <w:sz w:val="20"/>
        </w:rPr>
        <w:t>properties</w:t>
      </w:r>
      <w:r>
        <w:rPr>
          <w:spacing w:val="-4"/>
          <w:sz w:val="20"/>
        </w:rPr>
        <w:t> </w:t>
      </w:r>
      <w:r>
        <w:rPr>
          <w:sz w:val="20"/>
        </w:rPr>
        <w:t>required</w:t>
      </w:r>
      <w:r>
        <w:rPr>
          <w:spacing w:val="-5"/>
          <w:sz w:val="20"/>
        </w:rPr>
        <w:t> </w:t>
      </w:r>
      <w:r>
        <w:rPr>
          <w:sz w:val="20"/>
        </w:rPr>
        <w:t>to</w:t>
      </w:r>
      <w:r>
        <w:rPr>
          <w:spacing w:val="-3"/>
          <w:sz w:val="20"/>
        </w:rPr>
        <w:t> </w:t>
      </w:r>
      <w:r>
        <w:rPr>
          <w:sz w:val="20"/>
        </w:rPr>
        <w:t>operate</w:t>
      </w:r>
      <w:r>
        <w:rPr>
          <w:spacing w:val="-5"/>
          <w:sz w:val="20"/>
        </w:rPr>
        <w:t> </w:t>
      </w:r>
      <w:r>
        <w:rPr>
          <w:sz w:val="20"/>
        </w:rPr>
        <w:t>the existing poultry business on the relevant land. The leasehold interests are only being created to enable the continued operation of that business, and are an integral part of a wider</w:t>
      </w:r>
      <w:r>
        <w:rPr>
          <w:spacing w:val="-1"/>
          <w:sz w:val="20"/>
        </w:rPr>
        <w:t> </w:t>
      </w:r>
      <w:r>
        <w:rPr>
          <w:sz w:val="20"/>
        </w:rPr>
        <w:t>interdependent</w:t>
      </w:r>
      <w:r>
        <w:rPr>
          <w:spacing w:val="-2"/>
          <w:sz w:val="20"/>
        </w:rPr>
        <w:t> </w:t>
      </w:r>
      <w:r>
        <w:rPr>
          <w:sz w:val="20"/>
        </w:rPr>
        <w:t>transaction</w:t>
      </w:r>
      <w:r>
        <w:rPr>
          <w:spacing w:val="-2"/>
          <w:sz w:val="20"/>
        </w:rPr>
        <w:t> </w:t>
      </w:r>
      <w:r>
        <w:rPr>
          <w:sz w:val="20"/>
        </w:rPr>
        <w:t>involving</w:t>
      </w:r>
      <w:r>
        <w:rPr>
          <w:spacing w:val="-4"/>
          <w:sz w:val="20"/>
        </w:rPr>
        <w:t> </w:t>
      </w:r>
      <w:r>
        <w:rPr>
          <w:sz w:val="20"/>
        </w:rPr>
        <w:t>the</w:t>
      </w:r>
      <w:r>
        <w:rPr>
          <w:spacing w:val="-4"/>
          <w:sz w:val="20"/>
        </w:rPr>
        <w:t> </w:t>
      </w:r>
      <w:r>
        <w:rPr>
          <w:sz w:val="20"/>
        </w:rPr>
        <w:t>sale</w:t>
      </w:r>
      <w:r>
        <w:rPr>
          <w:spacing w:val="-4"/>
          <w:sz w:val="20"/>
        </w:rPr>
        <w:t> </w:t>
      </w:r>
      <w:r>
        <w:rPr>
          <w:sz w:val="20"/>
        </w:rPr>
        <w:t>of</w:t>
      </w:r>
      <w:r>
        <w:rPr>
          <w:spacing w:val="-2"/>
          <w:sz w:val="20"/>
        </w:rPr>
        <w:t> </w:t>
      </w:r>
      <w:r>
        <w:rPr>
          <w:sz w:val="20"/>
        </w:rPr>
        <w:t>the</w:t>
      </w:r>
      <w:r>
        <w:rPr>
          <w:spacing w:val="-4"/>
          <w:sz w:val="20"/>
        </w:rPr>
        <w:t> </w:t>
      </w:r>
      <w:r>
        <w:rPr>
          <w:sz w:val="20"/>
        </w:rPr>
        <w:t>freehold</w:t>
      </w:r>
      <w:r>
        <w:rPr>
          <w:spacing w:val="-2"/>
          <w:sz w:val="20"/>
        </w:rPr>
        <w:t> </w:t>
      </w:r>
      <w:r>
        <w:rPr>
          <w:sz w:val="20"/>
        </w:rPr>
        <w:t>interest</w:t>
      </w:r>
      <w:r>
        <w:rPr>
          <w:spacing w:val="-4"/>
          <w:sz w:val="20"/>
        </w:rPr>
        <w:t> </w:t>
      </w:r>
      <w:r>
        <w:rPr>
          <w:sz w:val="20"/>
        </w:rPr>
        <w:t>in</w:t>
      </w:r>
      <w:r>
        <w:rPr>
          <w:spacing w:val="-4"/>
          <w:sz w:val="20"/>
        </w:rPr>
        <w:t> </w:t>
      </w:r>
      <w:r>
        <w:rPr>
          <w:sz w:val="20"/>
        </w:rPr>
        <w:t>the</w:t>
      </w:r>
      <w:r>
        <w:rPr>
          <w:spacing w:val="-4"/>
          <w:sz w:val="20"/>
        </w:rPr>
        <w:t> </w:t>
      </w:r>
      <w:r>
        <w:rPr>
          <w:sz w:val="20"/>
        </w:rPr>
        <w:t>relevant land to the proposed lessor and the sale of the business itself to the Applicant. It is not possible therefore to separate the acquisition of the leasehold interests from the acquisition of the business.</w:t>
      </w:r>
    </w:p>
    <w:p>
      <w:pPr>
        <w:pStyle w:val="BodyText"/>
        <w:spacing w:before="9"/>
        <w:rPr>
          <w:sz w:val="19"/>
        </w:rPr>
      </w:pPr>
    </w:p>
    <w:p>
      <w:pPr>
        <w:pStyle w:val="ListParagraph"/>
        <w:numPr>
          <w:ilvl w:val="0"/>
          <w:numId w:val="2"/>
        </w:numPr>
        <w:tabs>
          <w:tab w:pos="1133" w:val="left" w:leader="none"/>
          <w:tab w:pos="1134" w:val="left" w:leader="none"/>
        </w:tabs>
        <w:spacing w:line="240" w:lineRule="auto" w:before="1" w:after="0"/>
        <w:ind w:left="1134" w:right="519" w:hanging="428"/>
        <w:jc w:val="left"/>
        <w:rPr>
          <w:sz w:val="20"/>
        </w:rPr>
      </w:pPr>
      <w:r>
        <w:rPr>
          <w:sz w:val="20"/>
        </w:rPr>
        <w:t>the freehold land which is intended to be leased to the Applicant was advertised and purchased</w:t>
      </w:r>
      <w:r>
        <w:rPr>
          <w:spacing w:val="-3"/>
          <w:sz w:val="20"/>
        </w:rPr>
        <w:t> </w:t>
      </w:r>
      <w:r>
        <w:rPr>
          <w:sz w:val="20"/>
        </w:rPr>
        <w:t>by</w:t>
      </w:r>
      <w:r>
        <w:rPr>
          <w:spacing w:val="-3"/>
          <w:sz w:val="20"/>
        </w:rPr>
        <w:t> </w:t>
      </w:r>
      <w:r>
        <w:rPr>
          <w:sz w:val="20"/>
        </w:rPr>
        <w:t>a</w:t>
      </w:r>
      <w:r>
        <w:rPr>
          <w:spacing w:val="-5"/>
          <w:sz w:val="20"/>
        </w:rPr>
        <w:t> </w:t>
      </w:r>
      <w:r>
        <w:rPr>
          <w:sz w:val="20"/>
        </w:rPr>
        <w:t>New</w:t>
      </w:r>
      <w:r>
        <w:rPr>
          <w:spacing w:val="-4"/>
          <w:sz w:val="20"/>
        </w:rPr>
        <w:t> </w:t>
      </w:r>
      <w:r>
        <w:rPr>
          <w:sz w:val="20"/>
        </w:rPr>
        <w:t>Zealand</w:t>
      </w:r>
      <w:r>
        <w:rPr>
          <w:spacing w:val="-5"/>
          <w:sz w:val="20"/>
        </w:rPr>
        <w:t> </w:t>
      </w:r>
      <w:r>
        <w:rPr>
          <w:sz w:val="20"/>
        </w:rPr>
        <w:t>owned</w:t>
      </w:r>
      <w:r>
        <w:rPr>
          <w:spacing w:val="-2"/>
          <w:sz w:val="20"/>
        </w:rPr>
        <w:t> </w:t>
      </w:r>
      <w:r>
        <w:rPr>
          <w:sz w:val="20"/>
        </w:rPr>
        <w:t>and</w:t>
      </w:r>
      <w:r>
        <w:rPr>
          <w:spacing w:val="-4"/>
          <w:sz w:val="20"/>
        </w:rPr>
        <w:t> </w:t>
      </w:r>
      <w:r>
        <w:rPr>
          <w:sz w:val="20"/>
        </w:rPr>
        <w:t>controlled</w:t>
      </w:r>
      <w:r>
        <w:rPr>
          <w:spacing w:val="-3"/>
          <w:sz w:val="20"/>
        </w:rPr>
        <w:t> </w:t>
      </w:r>
      <w:r>
        <w:rPr>
          <w:sz w:val="20"/>
        </w:rPr>
        <w:t>entity</w:t>
      </w:r>
      <w:r>
        <w:rPr>
          <w:spacing w:val="-3"/>
          <w:sz w:val="20"/>
        </w:rPr>
        <w:t> </w:t>
      </w:r>
      <w:r>
        <w:rPr>
          <w:sz w:val="20"/>
        </w:rPr>
        <w:t>(the</w:t>
      </w:r>
      <w:r>
        <w:rPr>
          <w:spacing w:val="-4"/>
          <w:sz w:val="20"/>
        </w:rPr>
        <w:t> </w:t>
      </w:r>
      <w:r>
        <w:rPr>
          <w:sz w:val="20"/>
        </w:rPr>
        <w:t>Lessor)</w:t>
      </w:r>
      <w:r>
        <w:rPr>
          <w:spacing w:val="-3"/>
          <w:sz w:val="20"/>
        </w:rPr>
        <w:t> </w:t>
      </w:r>
      <w:r>
        <w:rPr>
          <w:sz w:val="20"/>
        </w:rPr>
        <w:t>and</w:t>
      </w:r>
      <w:r>
        <w:rPr>
          <w:spacing w:val="-5"/>
          <w:sz w:val="20"/>
        </w:rPr>
        <w:t> </w:t>
      </w:r>
      <w:r>
        <w:rPr>
          <w:sz w:val="20"/>
        </w:rPr>
        <w:t>this</w:t>
      </w:r>
      <w:r>
        <w:rPr>
          <w:spacing w:val="-3"/>
          <w:sz w:val="20"/>
        </w:rPr>
        <w:t> </w:t>
      </w:r>
      <w:r>
        <w:rPr>
          <w:sz w:val="20"/>
        </w:rPr>
        <w:t>greater interest in the relevant land will therefore remain in the ownership of New Zealanders.</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34" w:hanging="428"/>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56" w:hanging="428"/>
      </w:pPr>
      <w:rPr>
        <w:rFonts w:hint="default"/>
        <w:lang w:val="en-US" w:eastAsia="en-US" w:bidi="ar-SA"/>
      </w:rPr>
    </w:lvl>
    <w:lvl w:ilvl="2">
      <w:start w:val="0"/>
      <w:numFmt w:val="bullet"/>
      <w:lvlText w:val="•"/>
      <w:lvlJc w:val="left"/>
      <w:pPr>
        <w:ind w:left="2773" w:hanging="428"/>
      </w:pPr>
      <w:rPr>
        <w:rFonts w:hint="default"/>
        <w:lang w:val="en-US" w:eastAsia="en-US" w:bidi="ar-SA"/>
      </w:rPr>
    </w:lvl>
    <w:lvl w:ilvl="3">
      <w:start w:val="0"/>
      <w:numFmt w:val="bullet"/>
      <w:lvlText w:val="•"/>
      <w:lvlJc w:val="left"/>
      <w:pPr>
        <w:ind w:left="3589" w:hanging="428"/>
      </w:pPr>
      <w:rPr>
        <w:rFonts w:hint="default"/>
        <w:lang w:val="en-US" w:eastAsia="en-US" w:bidi="ar-SA"/>
      </w:rPr>
    </w:lvl>
    <w:lvl w:ilvl="4">
      <w:start w:val="0"/>
      <w:numFmt w:val="bullet"/>
      <w:lvlText w:val="•"/>
      <w:lvlJc w:val="left"/>
      <w:pPr>
        <w:ind w:left="4406" w:hanging="428"/>
      </w:pPr>
      <w:rPr>
        <w:rFonts w:hint="default"/>
        <w:lang w:val="en-US" w:eastAsia="en-US" w:bidi="ar-SA"/>
      </w:rPr>
    </w:lvl>
    <w:lvl w:ilvl="5">
      <w:start w:val="0"/>
      <w:numFmt w:val="bullet"/>
      <w:lvlText w:val="•"/>
      <w:lvlJc w:val="left"/>
      <w:pPr>
        <w:ind w:left="5223" w:hanging="428"/>
      </w:pPr>
      <w:rPr>
        <w:rFonts w:hint="default"/>
        <w:lang w:val="en-US" w:eastAsia="en-US" w:bidi="ar-SA"/>
      </w:rPr>
    </w:lvl>
    <w:lvl w:ilvl="6">
      <w:start w:val="0"/>
      <w:numFmt w:val="bullet"/>
      <w:lvlText w:val="•"/>
      <w:lvlJc w:val="left"/>
      <w:pPr>
        <w:ind w:left="6039" w:hanging="428"/>
      </w:pPr>
      <w:rPr>
        <w:rFonts w:hint="default"/>
        <w:lang w:val="en-US" w:eastAsia="en-US" w:bidi="ar-SA"/>
      </w:rPr>
    </w:lvl>
    <w:lvl w:ilvl="7">
      <w:start w:val="0"/>
      <w:numFmt w:val="bullet"/>
      <w:lvlText w:val="•"/>
      <w:lvlJc w:val="left"/>
      <w:pPr>
        <w:ind w:left="6856" w:hanging="428"/>
      </w:pPr>
      <w:rPr>
        <w:rFonts w:hint="default"/>
        <w:lang w:val="en-US" w:eastAsia="en-US" w:bidi="ar-SA"/>
      </w:rPr>
    </w:lvl>
    <w:lvl w:ilvl="8">
      <w:start w:val="0"/>
      <w:numFmt w:val="bullet"/>
      <w:lvlText w:val="•"/>
      <w:lvlJc w:val="left"/>
      <w:pPr>
        <w:ind w:left="7673" w:hanging="428"/>
      </w:pPr>
      <w:rPr>
        <w:rFonts w:hint="default"/>
        <w:lang w:val="en-US" w:eastAsia="en-US" w:bidi="ar-SA"/>
      </w:rPr>
    </w:lvl>
  </w:abstractNum>
  <w:abstractNum w:abstractNumId="0">
    <w:multiLevelType w:val="hybridMultilevel"/>
    <w:lvl w:ilvl="0">
      <w:start w:val="1"/>
      <w:numFmt w:val="decimal"/>
      <w:lvlText w:val="%1."/>
      <w:lvlJc w:val="left"/>
      <w:pPr>
        <w:ind w:left="860" w:hanging="360"/>
        <w:jc w:val="left"/>
      </w:pPr>
      <w:rPr>
        <w:rFonts w:hint="default" w:ascii="Arial" w:hAnsi="Arial" w:eastAsia="Arial" w:cs="Arial"/>
        <w:b/>
        <w:bCs/>
        <w:i w:val="0"/>
        <w:iCs w:val="0"/>
        <w:spacing w:val="-1"/>
        <w:w w:val="100"/>
        <w:sz w:val="22"/>
        <w:szCs w:val="22"/>
        <w:lang w:val="en-US" w:eastAsia="en-US" w:bidi="ar-SA"/>
      </w:rPr>
    </w:lvl>
    <w:lvl w:ilvl="1">
      <w:start w:val="1"/>
      <w:numFmt w:val="lowerLetter"/>
      <w:lvlText w:val="(%2)"/>
      <w:lvlJc w:val="left"/>
      <w:pPr>
        <w:ind w:left="1239" w:hanging="500"/>
        <w:jc w:val="left"/>
      </w:pPr>
      <w:rPr>
        <w:rFonts w:hint="default" w:ascii="Arial" w:hAnsi="Arial" w:eastAsia="Arial" w:cs="Arial"/>
        <w:b w:val="0"/>
        <w:bCs w:val="0"/>
        <w:i w:val="0"/>
        <w:iCs w:val="0"/>
        <w:spacing w:val="-1"/>
        <w:w w:val="99"/>
        <w:sz w:val="20"/>
        <w:szCs w:val="20"/>
        <w:lang w:val="en-US" w:eastAsia="en-US" w:bidi="ar-SA"/>
      </w:rPr>
    </w:lvl>
    <w:lvl w:ilvl="2">
      <w:start w:val="0"/>
      <w:numFmt w:val="bullet"/>
      <w:lvlText w:val="•"/>
      <w:lvlJc w:val="left"/>
      <w:pPr>
        <w:ind w:left="2136" w:hanging="500"/>
      </w:pPr>
      <w:rPr>
        <w:rFonts w:hint="default"/>
        <w:lang w:val="en-US" w:eastAsia="en-US" w:bidi="ar-SA"/>
      </w:rPr>
    </w:lvl>
    <w:lvl w:ilvl="3">
      <w:start w:val="0"/>
      <w:numFmt w:val="bullet"/>
      <w:lvlText w:val="•"/>
      <w:lvlJc w:val="left"/>
      <w:pPr>
        <w:ind w:left="3032" w:hanging="500"/>
      </w:pPr>
      <w:rPr>
        <w:rFonts w:hint="default"/>
        <w:lang w:val="en-US" w:eastAsia="en-US" w:bidi="ar-SA"/>
      </w:rPr>
    </w:lvl>
    <w:lvl w:ilvl="4">
      <w:start w:val="0"/>
      <w:numFmt w:val="bullet"/>
      <w:lvlText w:val="•"/>
      <w:lvlJc w:val="left"/>
      <w:pPr>
        <w:ind w:left="3928" w:hanging="500"/>
      </w:pPr>
      <w:rPr>
        <w:rFonts w:hint="default"/>
        <w:lang w:val="en-US" w:eastAsia="en-US" w:bidi="ar-SA"/>
      </w:rPr>
    </w:lvl>
    <w:lvl w:ilvl="5">
      <w:start w:val="0"/>
      <w:numFmt w:val="bullet"/>
      <w:lvlText w:val="•"/>
      <w:lvlJc w:val="left"/>
      <w:pPr>
        <w:ind w:left="4825" w:hanging="500"/>
      </w:pPr>
      <w:rPr>
        <w:rFonts w:hint="default"/>
        <w:lang w:val="en-US" w:eastAsia="en-US" w:bidi="ar-SA"/>
      </w:rPr>
    </w:lvl>
    <w:lvl w:ilvl="6">
      <w:start w:val="0"/>
      <w:numFmt w:val="bullet"/>
      <w:lvlText w:val="•"/>
      <w:lvlJc w:val="left"/>
      <w:pPr>
        <w:ind w:left="5721" w:hanging="500"/>
      </w:pPr>
      <w:rPr>
        <w:rFonts w:hint="default"/>
        <w:lang w:val="en-US" w:eastAsia="en-US" w:bidi="ar-SA"/>
      </w:rPr>
    </w:lvl>
    <w:lvl w:ilvl="7">
      <w:start w:val="0"/>
      <w:numFmt w:val="bullet"/>
      <w:lvlText w:val="•"/>
      <w:lvlJc w:val="left"/>
      <w:pPr>
        <w:ind w:left="6617" w:hanging="500"/>
      </w:pPr>
      <w:rPr>
        <w:rFonts w:hint="default"/>
        <w:lang w:val="en-US" w:eastAsia="en-US" w:bidi="ar-SA"/>
      </w:rPr>
    </w:lvl>
    <w:lvl w:ilvl="8">
      <w:start w:val="0"/>
      <w:numFmt w:val="bullet"/>
      <w:lvlText w:val="•"/>
      <w:lvlJc w:val="left"/>
      <w:pPr>
        <w:ind w:left="7513" w:hanging="50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860" w:hanging="361"/>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1"/>
      <w:ind w:left="140"/>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860" w:hanging="36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2023-06-20T23:14:24Z</dcterms:created>
  <dcterms:modified xsi:type="dcterms:W3CDTF">2023-06-20T23:14:24Z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 for Microsoft 365</vt:lpwstr>
  </property>
  <property fmtid="{D5CDD505-2E9C-101B-9397-08002B2CF9AE}" pid="4" name="LastSaved">
    <vt:filetime>2023-06-20T00:00:00Z</vt:filetime>
  </property>
  <property fmtid="{D5CDD505-2E9C-101B-9397-08002B2CF9AE}" pid="5" name="Producer">
    <vt:lpwstr>Microsoft® Word for Microsoft 365</vt:lpwstr>
  </property>
</Properties>
</file>