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968C" w14:textId="547FEF76" w:rsidR="00721873" w:rsidRPr="00635CA4" w:rsidRDefault="00571C97" w:rsidP="00E16E02">
      <w:pPr>
        <w:pStyle w:val="01Titlepageheading1LINZ"/>
        <w:tabs>
          <w:tab w:val="left" w:pos="3261"/>
        </w:tabs>
      </w:pPr>
      <w:r>
        <w:t xml:space="preserve">Guideline for disposal of land </w:t>
      </w:r>
      <w:r w:rsidR="008009DE">
        <w:t>held for a public work</w:t>
      </w:r>
    </w:p>
    <w:p w14:paraId="4DDB716B" w14:textId="778DF308" w:rsidR="00721873" w:rsidRPr="00635CA4" w:rsidRDefault="008009DE" w:rsidP="006E5902">
      <w:pPr>
        <w:pStyle w:val="02Titlepageheading2"/>
      </w:pPr>
      <w:r>
        <w:t>LINZG15700</w:t>
      </w:r>
    </w:p>
    <w:p w14:paraId="769AF9BF" w14:textId="77777777" w:rsidR="001A55F2" w:rsidRPr="00635CA4" w:rsidRDefault="001A55F2" w:rsidP="005A5469">
      <w:pPr>
        <w:pStyle w:val="FootnoteText"/>
        <w:framePr w:wrap="around"/>
        <w:rPr>
          <w:rStyle w:val="Hyperlink"/>
        </w:rPr>
      </w:pPr>
    </w:p>
    <w:p w14:paraId="78198E1E" w14:textId="7CE5A264" w:rsidR="00721873" w:rsidRPr="00635CA4" w:rsidRDefault="008009DE" w:rsidP="00393D56">
      <w:pPr>
        <w:pStyle w:val="03Titlepageheading3LINZ"/>
      </w:pPr>
      <w:r>
        <w:t xml:space="preserve">Crown </w:t>
      </w:r>
      <w:r w:rsidR="00972CE0">
        <w:t>Estate</w:t>
      </w:r>
      <w:r>
        <w:t xml:space="preserve"> Regulat</w:t>
      </w:r>
      <w:r w:rsidR="00626D15">
        <w:t>ion</w:t>
      </w:r>
    </w:p>
    <w:p w14:paraId="076E1554" w14:textId="0A9F507D" w:rsidR="005D599E" w:rsidRPr="00635CA4" w:rsidRDefault="005D599E" w:rsidP="005D599E">
      <w:pPr>
        <w:pStyle w:val="04Titlepageobjective"/>
        <w:rPr>
          <w:lang w:val="en-NZ"/>
        </w:rPr>
      </w:pPr>
    </w:p>
    <w:p w14:paraId="2534F7E2" w14:textId="77777777" w:rsidR="005D599E" w:rsidRPr="00635CA4" w:rsidRDefault="005D599E" w:rsidP="005D599E"/>
    <w:p w14:paraId="7C164DB3" w14:textId="77777777" w:rsidR="005D599E" w:rsidRPr="00635CA4" w:rsidRDefault="005D599E" w:rsidP="005D599E"/>
    <w:p w14:paraId="44401DD2" w14:textId="77777777" w:rsidR="005D599E" w:rsidRPr="00635CA4" w:rsidRDefault="005D599E" w:rsidP="005D599E">
      <w:pPr>
        <w:tabs>
          <w:tab w:val="center" w:pos="5102"/>
        </w:tabs>
      </w:pPr>
      <w:r w:rsidRPr="00635CA4">
        <w:tab/>
      </w:r>
    </w:p>
    <w:p w14:paraId="3059CFB4" w14:textId="77777777" w:rsidR="00CE764E" w:rsidRPr="00635CA4" w:rsidRDefault="00CE764E" w:rsidP="00CE764E"/>
    <w:p w14:paraId="146CF72E" w14:textId="77777777" w:rsidR="00CE764E" w:rsidRPr="00635CA4" w:rsidRDefault="00CE764E" w:rsidP="00CE764E"/>
    <w:p w14:paraId="2248CBF8" w14:textId="77777777" w:rsidR="00CE764E" w:rsidRPr="00635CA4" w:rsidRDefault="00CE764E" w:rsidP="00CE764E"/>
    <w:p w14:paraId="0590BB0D" w14:textId="77777777" w:rsidR="00CE764E" w:rsidRPr="00635CA4" w:rsidRDefault="00CE764E" w:rsidP="00CE764E"/>
    <w:p w14:paraId="57471385" w14:textId="77777777" w:rsidR="00CE764E" w:rsidRPr="00635CA4" w:rsidRDefault="00CE764E" w:rsidP="00CE764E"/>
    <w:p w14:paraId="03746132" w14:textId="77777777" w:rsidR="00CE764E" w:rsidRPr="00635CA4" w:rsidRDefault="00CE764E" w:rsidP="00CE764E"/>
    <w:p w14:paraId="703A4CB5" w14:textId="77777777" w:rsidR="00CE764E" w:rsidRPr="00635CA4" w:rsidRDefault="00CE764E" w:rsidP="00CE764E"/>
    <w:p w14:paraId="46523994" w14:textId="77777777" w:rsidR="00CE764E" w:rsidRPr="00635CA4" w:rsidRDefault="00CE764E" w:rsidP="00CE764E"/>
    <w:p w14:paraId="7EAFB97E" w14:textId="77777777" w:rsidR="00CE764E" w:rsidRPr="00635CA4" w:rsidRDefault="004E2235" w:rsidP="0037371C">
      <w:pPr>
        <w:tabs>
          <w:tab w:val="left" w:pos="8472"/>
          <w:tab w:val="left" w:pos="9336"/>
        </w:tabs>
        <w:sectPr w:rsidR="00CE764E" w:rsidRPr="00635CA4" w:rsidSect="006A7DFA">
          <w:headerReference w:type="even" r:id="rId9"/>
          <w:headerReference w:type="default" r:id="rId10"/>
          <w:footerReference w:type="even" r:id="rId11"/>
          <w:footerReference w:type="default" r:id="rId12"/>
          <w:headerReference w:type="first" r:id="rId13"/>
          <w:footerReference w:type="first" r:id="rId14"/>
          <w:pgSz w:w="11907" w:h="16840" w:code="9"/>
          <w:pgMar w:top="5954" w:right="851" w:bottom="851" w:left="851" w:header="567" w:footer="567" w:gutter="0"/>
          <w:cols w:space="720"/>
          <w:docGrid w:linePitch="360"/>
        </w:sectPr>
      </w:pPr>
      <w:r w:rsidRPr="00635CA4">
        <w:tab/>
      </w:r>
      <w:r w:rsidRPr="00635CA4">
        <w:tab/>
      </w:r>
      <w:r w:rsidRPr="00635CA4">
        <w:tab/>
      </w:r>
    </w:p>
    <w:p w14:paraId="366C2583" w14:textId="77777777" w:rsidR="00253BAF" w:rsidRPr="00635CA4" w:rsidRDefault="00253BAF" w:rsidP="0097157A">
      <w:pPr>
        <w:pStyle w:val="24Subheadinglevel4"/>
      </w:pPr>
      <w:bookmarkStart w:id="0" w:name="_Toc10724268"/>
      <w:bookmarkStart w:id="1" w:name="_Toc11246787"/>
      <w:bookmarkStart w:id="2" w:name="_Toc12013537"/>
      <w:r w:rsidRPr="00635CA4">
        <w:lastRenderedPageBreak/>
        <w:t>Acceptance</w:t>
      </w:r>
      <w:bookmarkEnd w:id="0"/>
      <w:bookmarkEnd w:id="1"/>
      <w:bookmarkEnd w:id="2"/>
      <w:r w:rsidRPr="00635CA4">
        <w:t xml:space="preserve"> </w:t>
      </w:r>
    </w:p>
    <w:tbl>
      <w:tblPr>
        <w:tblStyle w:val="4ALINZDefaulttable"/>
        <w:tblW w:w="8845" w:type="dxa"/>
        <w:tblInd w:w="0" w:type="dxa"/>
        <w:tblLook w:val="04A0" w:firstRow="1" w:lastRow="0" w:firstColumn="1" w:lastColumn="0" w:noHBand="0" w:noVBand="1"/>
      </w:tblPr>
      <w:tblGrid>
        <w:gridCol w:w="2211"/>
        <w:gridCol w:w="2211"/>
        <w:gridCol w:w="2211"/>
        <w:gridCol w:w="2212"/>
      </w:tblGrid>
      <w:tr w:rsidR="00CC44C2" w:rsidRPr="00635CA4" w14:paraId="1C5B3D9E" w14:textId="77777777" w:rsidTr="003A2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6DE7ED7A" w14:textId="77777777" w:rsidR="00CC44C2" w:rsidRPr="00635CA4" w:rsidRDefault="00F13222" w:rsidP="00605C30">
            <w:r w:rsidRPr="00635CA4">
              <w:t>Role</w:t>
            </w:r>
          </w:p>
        </w:tc>
        <w:tc>
          <w:tcPr>
            <w:tcW w:w="2211" w:type="dxa"/>
          </w:tcPr>
          <w:p w14:paraId="758E47D2"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Name</w:t>
            </w:r>
          </w:p>
        </w:tc>
        <w:tc>
          <w:tcPr>
            <w:tcW w:w="2211" w:type="dxa"/>
          </w:tcPr>
          <w:p w14:paraId="6E662FB5"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Signed</w:t>
            </w:r>
          </w:p>
        </w:tc>
        <w:tc>
          <w:tcPr>
            <w:tcW w:w="2212" w:type="dxa"/>
          </w:tcPr>
          <w:p w14:paraId="61412CA9" w14:textId="77777777" w:rsidR="00CC44C2" w:rsidRPr="00635CA4" w:rsidRDefault="00F13222" w:rsidP="00605C30">
            <w:pPr>
              <w:cnfStyle w:val="100000000000" w:firstRow="1" w:lastRow="0" w:firstColumn="0" w:lastColumn="0" w:oddVBand="0" w:evenVBand="0" w:oddHBand="0" w:evenHBand="0" w:firstRowFirstColumn="0" w:firstRowLastColumn="0" w:lastRowFirstColumn="0" w:lastRowLastColumn="0"/>
            </w:pPr>
            <w:r w:rsidRPr="00635CA4">
              <w:t>Date</w:t>
            </w:r>
          </w:p>
        </w:tc>
      </w:tr>
      <w:tr w:rsidR="00FE7F45" w:rsidRPr="00635CA4" w14:paraId="2DBEBD76" w14:textId="77777777" w:rsidTr="003A2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Pr>
          <w:p w14:paraId="7357914A" w14:textId="3B26F61F" w:rsidR="00FE7F45" w:rsidRPr="00635CA4" w:rsidRDefault="008009DE" w:rsidP="00FE7F45">
            <w:r>
              <w:t>Commissioner</w:t>
            </w:r>
            <w:r w:rsidR="00CE4378">
              <w:t xml:space="preserve"> of Crown Lands</w:t>
            </w:r>
          </w:p>
        </w:tc>
        <w:tc>
          <w:tcPr>
            <w:tcW w:w="2211" w:type="dxa"/>
          </w:tcPr>
          <w:p w14:paraId="016DBB3F" w14:textId="567900DD" w:rsidR="00FE7F45" w:rsidRPr="00635CA4" w:rsidRDefault="008009DE" w:rsidP="00FE7F45">
            <w:pPr>
              <w:cnfStyle w:val="000000100000" w:firstRow="0" w:lastRow="0" w:firstColumn="0" w:lastColumn="0" w:oddVBand="0" w:evenVBand="0" w:oddHBand="1" w:evenHBand="0" w:firstRowFirstColumn="0" w:firstRowLastColumn="0" w:lastRowFirstColumn="0" w:lastRowLastColumn="0"/>
            </w:pPr>
            <w:r>
              <w:t>Craig Harris</w:t>
            </w:r>
          </w:p>
        </w:tc>
        <w:tc>
          <w:tcPr>
            <w:tcW w:w="2211" w:type="dxa"/>
          </w:tcPr>
          <w:p w14:paraId="69B520FF" w14:textId="2055C22B" w:rsidR="00FE7F45" w:rsidRPr="00635CA4" w:rsidRDefault="0064198E" w:rsidP="00FE7F45">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506A2FF" wp14:editId="1F693A2A">
                  <wp:extent cx="657225" cy="486785"/>
                  <wp:effectExtent l="0" t="0" r="0" b="8890"/>
                  <wp:docPr id="48641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4801" name="Picture 4864148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364" cy="489850"/>
                          </a:xfrm>
                          <a:prstGeom prst="rect">
                            <a:avLst/>
                          </a:prstGeom>
                        </pic:spPr>
                      </pic:pic>
                    </a:graphicData>
                  </a:graphic>
                </wp:inline>
              </w:drawing>
            </w:r>
          </w:p>
        </w:tc>
        <w:tc>
          <w:tcPr>
            <w:tcW w:w="2212" w:type="dxa"/>
          </w:tcPr>
          <w:p w14:paraId="64BFD0EB" w14:textId="6C59A51E" w:rsidR="00FE7F45" w:rsidRPr="00635CA4" w:rsidRDefault="0064198E" w:rsidP="00FE7F45">
            <w:pPr>
              <w:cnfStyle w:val="000000100000" w:firstRow="0" w:lastRow="0" w:firstColumn="0" w:lastColumn="0" w:oddVBand="0" w:evenVBand="0" w:oddHBand="1" w:evenHBand="0" w:firstRowFirstColumn="0" w:firstRowLastColumn="0" w:lastRowFirstColumn="0" w:lastRowLastColumn="0"/>
            </w:pPr>
            <w:r>
              <w:t>03/11/2023</w:t>
            </w:r>
          </w:p>
        </w:tc>
      </w:tr>
    </w:tbl>
    <w:p w14:paraId="1109A0C1" w14:textId="77777777" w:rsidR="009F7A8A" w:rsidRPr="00635CA4" w:rsidRDefault="009F7A8A" w:rsidP="009F7A8A">
      <w:pPr>
        <w:rPr>
          <w:lang w:eastAsia="en-NZ"/>
        </w:rPr>
      </w:pPr>
    </w:p>
    <w:p w14:paraId="4D9FF00C" w14:textId="77777777" w:rsidR="005626A5" w:rsidRDefault="005626A5" w:rsidP="005626A5"/>
    <w:p w14:paraId="0BC8CE1C" w14:textId="77777777" w:rsidR="005626A5" w:rsidRPr="00635CA4" w:rsidRDefault="005626A5" w:rsidP="005626A5">
      <w:pPr>
        <w:pStyle w:val="24Subheadinglevel4"/>
      </w:pPr>
      <w:r w:rsidRPr="00635CA4">
        <w:t>Re</w:t>
      </w:r>
      <w:r>
        <w:t>gulatory attributes</w:t>
      </w:r>
    </w:p>
    <w:tbl>
      <w:tblPr>
        <w:tblStyle w:val="4ALINZDefaulttable"/>
        <w:tblW w:w="8875" w:type="dxa"/>
        <w:tblInd w:w="0" w:type="dxa"/>
        <w:tblLook w:val="04A0" w:firstRow="1" w:lastRow="0" w:firstColumn="1" w:lastColumn="0" w:noHBand="0" w:noVBand="1"/>
      </w:tblPr>
      <w:tblGrid>
        <w:gridCol w:w="4789"/>
        <w:gridCol w:w="4086"/>
      </w:tblGrid>
      <w:tr w:rsidR="005626A5" w:rsidRPr="00635CA4" w14:paraId="04486CB4" w14:textId="77777777" w:rsidTr="00FF792A">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789" w:type="dxa"/>
          </w:tcPr>
          <w:p w14:paraId="3197C22B" w14:textId="77777777" w:rsidR="005626A5" w:rsidRPr="00635CA4" w:rsidRDefault="005626A5" w:rsidP="0064198E">
            <w:r>
              <w:t>LINZG15700</w:t>
            </w:r>
          </w:p>
        </w:tc>
        <w:tc>
          <w:tcPr>
            <w:tcW w:w="4086" w:type="dxa"/>
          </w:tcPr>
          <w:p w14:paraId="2600B5BA" w14:textId="77777777" w:rsidR="005626A5" w:rsidRPr="00635CA4" w:rsidRDefault="005626A5" w:rsidP="00FF792A">
            <w:pPr>
              <w:cnfStyle w:val="100000000000" w:firstRow="1" w:lastRow="0" w:firstColumn="0" w:lastColumn="0" w:oddVBand="0" w:evenVBand="0" w:oddHBand="0" w:evenHBand="0" w:firstRowFirstColumn="0" w:firstRowLastColumn="0" w:lastRowFirstColumn="0" w:lastRowLastColumn="0"/>
            </w:pPr>
          </w:p>
        </w:tc>
      </w:tr>
      <w:tr w:rsidR="005626A5" w:rsidRPr="00635CA4" w14:paraId="0037528D" w14:textId="77777777" w:rsidTr="00FF792A">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789" w:type="dxa"/>
          </w:tcPr>
          <w:p w14:paraId="697ED77B" w14:textId="77777777" w:rsidR="005626A5" w:rsidRPr="00635CA4" w:rsidRDefault="005626A5" w:rsidP="00FF792A">
            <w:r w:rsidRPr="00635CA4">
              <w:t>T</w:t>
            </w:r>
            <w:r>
              <w:t>ype</w:t>
            </w:r>
          </w:p>
        </w:tc>
        <w:tc>
          <w:tcPr>
            <w:tcW w:w="4086" w:type="dxa"/>
          </w:tcPr>
          <w:p w14:paraId="421D7C53" w14:textId="77777777" w:rsidR="005626A5" w:rsidRPr="00635CA4" w:rsidRDefault="005626A5" w:rsidP="00FF792A">
            <w:pPr>
              <w:cnfStyle w:val="000000100000" w:firstRow="0" w:lastRow="0" w:firstColumn="0" w:lastColumn="0" w:oddVBand="0" w:evenVBand="0" w:oddHBand="1" w:evenHBand="0" w:firstRowFirstColumn="0" w:firstRowLastColumn="0" w:lastRowFirstColumn="0" w:lastRowLastColumn="0"/>
            </w:pPr>
            <w:r>
              <w:t>Guideline</w:t>
            </w:r>
          </w:p>
        </w:tc>
      </w:tr>
      <w:tr w:rsidR="005626A5" w:rsidRPr="00635CA4" w14:paraId="4313FE9F" w14:textId="77777777" w:rsidTr="00FF792A">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789" w:type="dxa"/>
          </w:tcPr>
          <w:p w14:paraId="656688E4" w14:textId="76CF3859" w:rsidR="005626A5" w:rsidRPr="00635CA4" w:rsidRDefault="00D17E22" w:rsidP="00FF792A">
            <w:r>
              <w:t>Publication date</w:t>
            </w:r>
          </w:p>
        </w:tc>
        <w:tc>
          <w:tcPr>
            <w:tcW w:w="4086" w:type="dxa"/>
          </w:tcPr>
          <w:p w14:paraId="299E9056" w14:textId="0A0DEC21" w:rsidR="005626A5" w:rsidRPr="0064198E" w:rsidRDefault="0064198E" w:rsidP="00FF792A">
            <w:pPr>
              <w:cnfStyle w:val="000000010000" w:firstRow="0" w:lastRow="0" w:firstColumn="0" w:lastColumn="0" w:oddVBand="0" w:evenVBand="0" w:oddHBand="0" w:evenHBand="1" w:firstRowFirstColumn="0" w:firstRowLastColumn="0" w:lastRowFirstColumn="0" w:lastRowLastColumn="0"/>
            </w:pPr>
            <w:r>
              <w:t>10/11/2023</w:t>
            </w:r>
          </w:p>
        </w:tc>
      </w:tr>
      <w:tr w:rsidR="00D17E22" w:rsidRPr="00635CA4" w14:paraId="26C635F8" w14:textId="77777777" w:rsidTr="00FF792A">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789" w:type="dxa"/>
          </w:tcPr>
          <w:p w14:paraId="069A3F65" w14:textId="47D9047B" w:rsidR="00D17E22" w:rsidRDefault="00D17E22" w:rsidP="00FF792A">
            <w:r>
              <w:t>Effective date</w:t>
            </w:r>
          </w:p>
        </w:tc>
        <w:tc>
          <w:tcPr>
            <w:tcW w:w="4086" w:type="dxa"/>
          </w:tcPr>
          <w:p w14:paraId="667EBA84" w14:textId="3EFDA8A4" w:rsidR="00D17E22" w:rsidRPr="0064198E" w:rsidRDefault="0064198E" w:rsidP="00FF792A">
            <w:pPr>
              <w:cnfStyle w:val="000000100000" w:firstRow="0" w:lastRow="0" w:firstColumn="0" w:lastColumn="0" w:oddVBand="0" w:evenVBand="0" w:oddHBand="1" w:evenHBand="0" w:firstRowFirstColumn="0" w:firstRowLastColumn="0" w:lastRowFirstColumn="0" w:lastRowLastColumn="0"/>
            </w:pPr>
            <w:r>
              <w:t>03/12/2023</w:t>
            </w:r>
          </w:p>
        </w:tc>
      </w:tr>
    </w:tbl>
    <w:p w14:paraId="711BE942" w14:textId="77777777" w:rsidR="005626A5" w:rsidRPr="00635CA4" w:rsidRDefault="005626A5" w:rsidP="005626A5"/>
    <w:p w14:paraId="56D07E77" w14:textId="77777777" w:rsidR="005626A5" w:rsidRPr="00635CA4" w:rsidRDefault="005626A5" w:rsidP="005626A5"/>
    <w:p w14:paraId="3E4E6E01" w14:textId="77777777" w:rsidR="00721873" w:rsidRPr="00635CA4" w:rsidRDefault="00721873"/>
    <w:p w14:paraId="61DEF082" w14:textId="77777777" w:rsidR="00253BAF" w:rsidRPr="00635CA4" w:rsidRDefault="00253BAF"/>
    <w:p w14:paraId="40BD8464" w14:textId="365346D7" w:rsidR="00253BAF" w:rsidRPr="00635CA4" w:rsidRDefault="00BD3F91" w:rsidP="00BD3F91">
      <w:pPr>
        <w:tabs>
          <w:tab w:val="left" w:pos="2955"/>
        </w:tabs>
      </w:pPr>
      <w:r>
        <w:tab/>
      </w:r>
    </w:p>
    <w:p w14:paraId="418CD003" w14:textId="60C626F4" w:rsidR="00253BAF" w:rsidRPr="00635CA4" w:rsidRDefault="0064198E" w:rsidP="0064198E">
      <w:pPr>
        <w:tabs>
          <w:tab w:val="left" w:pos="3600"/>
        </w:tabs>
      </w:pPr>
      <w:r>
        <w:tab/>
      </w:r>
    </w:p>
    <w:p w14:paraId="5214DB34" w14:textId="77777777" w:rsidR="00253BAF" w:rsidRPr="00635CA4" w:rsidRDefault="00253BAF">
      <w:r w:rsidRPr="00635CA4">
        <w:br w:type="page"/>
      </w:r>
    </w:p>
    <w:sdt>
      <w:sdtPr>
        <w:rPr>
          <w:rFonts w:ascii="Segoe UI Light" w:eastAsiaTheme="minorHAnsi" w:hAnsi="Segoe UI Light" w:cs="Times New Roman"/>
          <w:color w:val="535254" w:themeColor="background1" w:themeTint="E6"/>
          <w:sz w:val="22"/>
          <w:szCs w:val="22"/>
          <w:lang w:val="en-NZ"/>
        </w:rPr>
        <w:id w:val="1065147138"/>
        <w:docPartObj>
          <w:docPartGallery w:val="Table of Contents"/>
          <w:docPartUnique/>
        </w:docPartObj>
      </w:sdtPr>
      <w:sdtEndPr>
        <w:rPr>
          <w:rFonts w:ascii="Segoe UI" w:hAnsi="Segoe UI"/>
          <w:b/>
          <w:bCs/>
          <w:noProof/>
        </w:rPr>
      </w:sdtEndPr>
      <w:sdtContent>
        <w:p w14:paraId="052A4B1C" w14:textId="77777777" w:rsidR="00D30845" w:rsidRPr="00972CE0" w:rsidRDefault="00D30845">
          <w:pPr>
            <w:pStyle w:val="TOCHeading"/>
            <w:rPr>
              <w:lang w:val="en-NZ"/>
            </w:rPr>
          </w:pPr>
          <w:r w:rsidRPr="00972CE0">
            <w:rPr>
              <w:lang w:val="en-NZ"/>
            </w:rPr>
            <w:t>Contents</w:t>
          </w:r>
        </w:p>
        <w:p w14:paraId="19CAE8AE" w14:textId="740E5237" w:rsidR="00BD3F91" w:rsidRDefault="00D30845">
          <w:pPr>
            <w:pStyle w:val="TOC1"/>
            <w:rPr>
              <w:rFonts w:asciiTheme="minorHAnsi" w:eastAsiaTheme="minorEastAsia" w:hAnsiTheme="minorHAnsi" w:cstheme="minorBidi"/>
              <w:b w:val="0"/>
              <w:color w:val="auto"/>
              <w:kern w:val="2"/>
              <w:sz w:val="22"/>
              <w:lang w:val="en-NZ" w:eastAsia="en-NZ"/>
              <w14:ligatures w14:val="standardContextual"/>
            </w:rPr>
          </w:pPr>
          <w:r w:rsidRPr="00972CE0">
            <w:rPr>
              <w:bCs/>
              <w:lang w:val="en-NZ"/>
            </w:rPr>
            <w:fldChar w:fldCharType="begin"/>
          </w:r>
          <w:r w:rsidRPr="00972CE0">
            <w:rPr>
              <w:bCs/>
              <w:lang w:val="en-NZ"/>
            </w:rPr>
            <w:instrText xml:space="preserve"> TOC \o "1-2" \h \z \u </w:instrText>
          </w:r>
          <w:r w:rsidRPr="00972CE0">
            <w:rPr>
              <w:bCs/>
              <w:lang w:val="en-NZ"/>
            </w:rPr>
            <w:fldChar w:fldCharType="separate"/>
          </w:r>
          <w:hyperlink w:anchor="_Toc150418789" w:history="1">
            <w:r w:rsidR="00BD3F91" w:rsidRPr="00FB5B26">
              <w:rPr>
                <w:rStyle w:val="Hyperlink"/>
                <w:rFonts w:eastAsia="Times New Roman" w:cs="Verdana (TT)"/>
                <w:lang w:eastAsia="en-NZ"/>
              </w:rPr>
              <w:t>Terms and definitions</w:t>
            </w:r>
            <w:r w:rsidR="00BD3F91">
              <w:rPr>
                <w:webHidden/>
              </w:rPr>
              <w:tab/>
            </w:r>
            <w:r w:rsidR="00BD3F91">
              <w:rPr>
                <w:webHidden/>
              </w:rPr>
              <w:fldChar w:fldCharType="begin"/>
            </w:r>
            <w:r w:rsidR="00BD3F91">
              <w:rPr>
                <w:webHidden/>
              </w:rPr>
              <w:instrText xml:space="preserve"> PAGEREF _Toc150418789 \h </w:instrText>
            </w:r>
            <w:r w:rsidR="00BD3F91">
              <w:rPr>
                <w:webHidden/>
              </w:rPr>
            </w:r>
            <w:r w:rsidR="00BD3F91">
              <w:rPr>
                <w:webHidden/>
              </w:rPr>
              <w:fldChar w:fldCharType="separate"/>
            </w:r>
            <w:r w:rsidR="00BD3F91">
              <w:rPr>
                <w:webHidden/>
              </w:rPr>
              <w:t>6</w:t>
            </w:r>
            <w:r w:rsidR="00BD3F91">
              <w:rPr>
                <w:webHidden/>
              </w:rPr>
              <w:fldChar w:fldCharType="end"/>
            </w:r>
          </w:hyperlink>
        </w:p>
        <w:p w14:paraId="184D1A61" w14:textId="03915FC0"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790" w:history="1">
            <w:r w:rsidR="00BD3F91" w:rsidRPr="00FB5B26">
              <w:rPr>
                <w:rStyle w:val="Hyperlink"/>
              </w:rPr>
              <w:t>Foreword</w:t>
            </w:r>
            <w:r w:rsidR="00BD3F91">
              <w:rPr>
                <w:webHidden/>
              </w:rPr>
              <w:tab/>
            </w:r>
            <w:r w:rsidR="00BD3F91">
              <w:rPr>
                <w:webHidden/>
              </w:rPr>
              <w:fldChar w:fldCharType="begin"/>
            </w:r>
            <w:r w:rsidR="00BD3F91">
              <w:rPr>
                <w:webHidden/>
              </w:rPr>
              <w:instrText xml:space="preserve"> PAGEREF _Toc150418790 \h </w:instrText>
            </w:r>
            <w:r w:rsidR="00BD3F91">
              <w:rPr>
                <w:webHidden/>
              </w:rPr>
            </w:r>
            <w:r w:rsidR="00BD3F91">
              <w:rPr>
                <w:webHidden/>
              </w:rPr>
              <w:fldChar w:fldCharType="separate"/>
            </w:r>
            <w:r w:rsidR="00BD3F91">
              <w:rPr>
                <w:webHidden/>
              </w:rPr>
              <w:t>9</w:t>
            </w:r>
            <w:r w:rsidR="00BD3F91">
              <w:rPr>
                <w:webHidden/>
              </w:rPr>
              <w:fldChar w:fldCharType="end"/>
            </w:r>
          </w:hyperlink>
        </w:p>
        <w:p w14:paraId="60F9B36F" w14:textId="0021EF83"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1" w:history="1">
            <w:r w:rsidR="00BD3F91" w:rsidRPr="00FB5B26">
              <w:rPr>
                <w:rStyle w:val="Hyperlink"/>
              </w:rPr>
              <w:t>Introduction</w:t>
            </w:r>
            <w:r w:rsidR="00BD3F91">
              <w:rPr>
                <w:webHidden/>
              </w:rPr>
              <w:tab/>
            </w:r>
            <w:r w:rsidR="00BD3F91">
              <w:rPr>
                <w:webHidden/>
              </w:rPr>
              <w:fldChar w:fldCharType="begin"/>
            </w:r>
            <w:r w:rsidR="00BD3F91">
              <w:rPr>
                <w:webHidden/>
              </w:rPr>
              <w:instrText xml:space="preserve"> PAGEREF _Toc150418791 \h </w:instrText>
            </w:r>
            <w:r w:rsidR="00BD3F91">
              <w:rPr>
                <w:webHidden/>
              </w:rPr>
            </w:r>
            <w:r w:rsidR="00BD3F91">
              <w:rPr>
                <w:webHidden/>
              </w:rPr>
              <w:fldChar w:fldCharType="separate"/>
            </w:r>
            <w:r w:rsidR="00BD3F91">
              <w:rPr>
                <w:webHidden/>
              </w:rPr>
              <w:t>9</w:t>
            </w:r>
            <w:r w:rsidR="00BD3F91">
              <w:rPr>
                <w:webHidden/>
              </w:rPr>
              <w:fldChar w:fldCharType="end"/>
            </w:r>
          </w:hyperlink>
        </w:p>
        <w:p w14:paraId="66658C01" w14:textId="0D7F82E6"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2" w:history="1">
            <w:r w:rsidR="00BD3F91" w:rsidRPr="00FB5B26">
              <w:rPr>
                <w:rStyle w:val="Hyperlink"/>
              </w:rPr>
              <w:t>Purpose of guideline</w:t>
            </w:r>
            <w:r w:rsidR="00BD3F91">
              <w:rPr>
                <w:webHidden/>
              </w:rPr>
              <w:tab/>
            </w:r>
            <w:r w:rsidR="00BD3F91">
              <w:rPr>
                <w:webHidden/>
              </w:rPr>
              <w:fldChar w:fldCharType="begin"/>
            </w:r>
            <w:r w:rsidR="00BD3F91">
              <w:rPr>
                <w:webHidden/>
              </w:rPr>
              <w:instrText xml:space="preserve"> PAGEREF _Toc150418792 \h </w:instrText>
            </w:r>
            <w:r w:rsidR="00BD3F91">
              <w:rPr>
                <w:webHidden/>
              </w:rPr>
            </w:r>
            <w:r w:rsidR="00BD3F91">
              <w:rPr>
                <w:webHidden/>
              </w:rPr>
              <w:fldChar w:fldCharType="separate"/>
            </w:r>
            <w:r w:rsidR="00BD3F91">
              <w:rPr>
                <w:webHidden/>
              </w:rPr>
              <w:t>9</w:t>
            </w:r>
            <w:r w:rsidR="00BD3F91">
              <w:rPr>
                <w:webHidden/>
              </w:rPr>
              <w:fldChar w:fldCharType="end"/>
            </w:r>
          </w:hyperlink>
        </w:p>
        <w:p w14:paraId="60B8E4AB" w14:textId="57F804C0"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3" w:history="1">
            <w:r w:rsidR="00BD3F91" w:rsidRPr="00FB5B26">
              <w:rPr>
                <w:rStyle w:val="Hyperlink"/>
              </w:rPr>
              <w:t>Intended use of guideline</w:t>
            </w:r>
            <w:r w:rsidR="00BD3F91">
              <w:rPr>
                <w:webHidden/>
              </w:rPr>
              <w:tab/>
            </w:r>
            <w:r w:rsidR="00BD3F91">
              <w:rPr>
                <w:webHidden/>
              </w:rPr>
              <w:fldChar w:fldCharType="begin"/>
            </w:r>
            <w:r w:rsidR="00BD3F91">
              <w:rPr>
                <w:webHidden/>
              </w:rPr>
              <w:instrText xml:space="preserve"> PAGEREF _Toc150418793 \h </w:instrText>
            </w:r>
            <w:r w:rsidR="00BD3F91">
              <w:rPr>
                <w:webHidden/>
              </w:rPr>
            </w:r>
            <w:r w:rsidR="00BD3F91">
              <w:rPr>
                <w:webHidden/>
              </w:rPr>
              <w:fldChar w:fldCharType="separate"/>
            </w:r>
            <w:r w:rsidR="00BD3F91">
              <w:rPr>
                <w:webHidden/>
              </w:rPr>
              <w:t>9</w:t>
            </w:r>
            <w:r w:rsidR="00BD3F91">
              <w:rPr>
                <w:webHidden/>
              </w:rPr>
              <w:fldChar w:fldCharType="end"/>
            </w:r>
          </w:hyperlink>
        </w:p>
        <w:p w14:paraId="302959F3" w14:textId="3366DA3E"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4" w:history="1">
            <w:r w:rsidR="00BD3F91" w:rsidRPr="00FB5B26">
              <w:rPr>
                <w:rStyle w:val="Hyperlink"/>
              </w:rPr>
              <w:t>Superseded documents</w:t>
            </w:r>
            <w:r w:rsidR="00BD3F91">
              <w:rPr>
                <w:webHidden/>
              </w:rPr>
              <w:tab/>
            </w:r>
            <w:r w:rsidR="00BD3F91">
              <w:rPr>
                <w:webHidden/>
              </w:rPr>
              <w:fldChar w:fldCharType="begin"/>
            </w:r>
            <w:r w:rsidR="00BD3F91">
              <w:rPr>
                <w:webHidden/>
              </w:rPr>
              <w:instrText xml:space="preserve"> PAGEREF _Toc150418794 \h </w:instrText>
            </w:r>
            <w:r w:rsidR="00BD3F91">
              <w:rPr>
                <w:webHidden/>
              </w:rPr>
            </w:r>
            <w:r w:rsidR="00BD3F91">
              <w:rPr>
                <w:webHidden/>
              </w:rPr>
              <w:fldChar w:fldCharType="separate"/>
            </w:r>
            <w:r w:rsidR="00BD3F91">
              <w:rPr>
                <w:webHidden/>
              </w:rPr>
              <w:t>9</w:t>
            </w:r>
            <w:r w:rsidR="00BD3F91">
              <w:rPr>
                <w:webHidden/>
              </w:rPr>
              <w:fldChar w:fldCharType="end"/>
            </w:r>
          </w:hyperlink>
        </w:p>
        <w:p w14:paraId="3D6C9359" w14:textId="14D9C3D2"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5" w:history="1">
            <w:r w:rsidR="00BD3F91" w:rsidRPr="00FB5B26">
              <w:rPr>
                <w:rStyle w:val="Hyperlink"/>
              </w:rPr>
              <w:t>References</w:t>
            </w:r>
            <w:r w:rsidR="00BD3F91">
              <w:rPr>
                <w:webHidden/>
              </w:rPr>
              <w:tab/>
            </w:r>
            <w:r w:rsidR="00BD3F91">
              <w:rPr>
                <w:webHidden/>
              </w:rPr>
              <w:fldChar w:fldCharType="begin"/>
            </w:r>
            <w:r w:rsidR="00BD3F91">
              <w:rPr>
                <w:webHidden/>
              </w:rPr>
              <w:instrText xml:space="preserve"> PAGEREF _Toc150418795 \h </w:instrText>
            </w:r>
            <w:r w:rsidR="00BD3F91">
              <w:rPr>
                <w:webHidden/>
              </w:rPr>
            </w:r>
            <w:r w:rsidR="00BD3F91">
              <w:rPr>
                <w:webHidden/>
              </w:rPr>
              <w:fldChar w:fldCharType="separate"/>
            </w:r>
            <w:r w:rsidR="00BD3F91">
              <w:rPr>
                <w:webHidden/>
              </w:rPr>
              <w:t>9</w:t>
            </w:r>
            <w:r w:rsidR="00BD3F91">
              <w:rPr>
                <w:webHidden/>
              </w:rPr>
              <w:fldChar w:fldCharType="end"/>
            </w:r>
          </w:hyperlink>
        </w:p>
        <w:p w14:paraId="095D8F88" w14:textId="31BC2A69"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796" w:history="1">
            <w:r w:rsidR="00BD3F91" w:rsidRPr="00FB5B26">
              <w:rPr>
                <w:rStyle w:val="Hyperlink"/>
              </w:rPr>
              <w:t>1</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General</w:t>
            </w:r>
            <w:r w:rsidR="00BD3F91">
              <w:rPr>
                <w:webHidden/>
              </w:rPr>
              <w:tab/>
            </w:r>
            <w:r w:rsidR="00BD3F91">
              <w:rPr>
                <w:webHidden/>
              </w:rPr>
              <w:fldChar w:fldCharType="begin"/>
            </w:r>
            <w:r w:rsidR="00BD3F91">
              <w:rPr>
                <w:webHidden/>
              </w:rPr>
              <w:instrText xml:space="preserve"> PAGEREF _Toc150418796 \h </w:instrText>
            </w:r>
            <w:r w:rsidR="00BD3F91">
              <w:rPr>
                <w:webHidden/>
              </w:rPr>
            </w:r>
            <w:r w:rsidR="00BD3F91">
              <w:rPr>
                <w:webHidden/>
              </w:rPr>
              <w:fldChar w:fldCharType="separate"/>
            </w:r>
            <w:r w:rsidR="00BD3F91">
              <w:rPr>
                <w:webHidden/>
              </w:rPr>
              <w:t>11</w:t>
            </w:r>
            <w:r w:rsidR="00BD3F91">
              <w:rPr>
                <w:webHidden/>
              </w:rPr>
              <w:fldChar w:fldCharType="end"/>
            </w:r>
          </w:hyperlink>
        </w:p>
        <w:p w14:paraId="655811D8" w14:textId="53AC7B1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7" w:history="1">
            <w:r w:rsidR="00BD3F91" w:rsidRPr="00FB5B26">
              <w:rPr>
                <w:rStyle w:val="Hyperlink"/>
              </w:rPr>
              <w:t>Delegation of functions</w:t>
            </w:r>
            <w:r w:rsidR="00BD3F91">
              <w:rPr>
                <w:webHidden/>
              </w:rPr>
              <w:tab/>
            </w:r>
            <w:r w:rsidR="00BD3F91">
              <w:rPr>
                <w:webHidden/>
              </w:rPr>
              <w:fldChar w:fldCharType="begin"/>
            </w:r>
            <w:r w:rsidR="00BD3F91">
              <w:rPr>
                <w:webHidden/>
              </w:rPr>
              <w:instrText xml:space="preserve"> PAGEREF _Toc150418797 \h </w:instrText>
            </w:r>
            <w:r w:rsidR="00BD3F91">
              <w:rPr>
                <w:webHidden/>
              </w:rPr>
            </w:r>
            <w:r w:rsidR="00BD3F91">
              <w:rPr>
                <w:webHidden/>
              </w:rPr>
              <w:fldChar w:fldCharType="separate"/>
            </w:r>
            <w:r w:rsidR="00BD3F91">
              <w:rPr>
                <w:webHidden/>
              </w:rPr>
              <w:t>11</w:t>
            </w:r>
            <w:r w:rsidR="00BD3F91">
              <w:rPr>
                <w:webHidden/>
              </w:rPr>
              <w:fldChar w:fldCharType="end"/>
            </w:r>
          </w:hyperlink>
        </w:p>
        <w:p w14:paraId="7EB18992" w14:textId="040BAB23"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8" w:history="1">
            <w:r w:rsidR="00BD3F91" w:rsidRPr="00FB5B26">
              <w:rPr>
                <w:rStyle w:val="Hyperlink"/>
              </w:rPr>
              <w:t>Provision of work</w:t>
            </w:r>
            <w:r w:rsidR="00BD3F91">
              <w:rPr>
                <w:webHidden/>
              </w:rPr>
              <w:tab/>
            </w:r>
            <w:r w:rsidR="00BD3F91">
              <w:rPr>
                <w:webHidden/>
              </w:rPr>
              <w:fldChar w:fldCharType="begin"/>
            </w:r>
            <w:r w:rsidR="00BD3F91">
              <w:rPr>
                <w:webHidden/>
              </w:rPr>
              <w:instrText xml:space="preserve"> PAGEREF _Toc150418798 \h </w:instrText>
            </w:r>
            <w:r w:rsidR="00BD3F91">
              <w:rPr>
                <w:webHidden/>
              </w:rPr>
            </w:r>
            <w:r w:rsidR="00BD3F91">
              <w:rPr>
                <w:webHidden/>
              </w:rPr>
              <w:fldChar w:fldCharType="separate"/>
            </w:r>
            <w:r w:rsidR="00BD3F91">
              <w:rPr>
                <w:webHidden/>
              </w:rPr>
              <w:t>11</w:t>
            </w:r>
            <w:r w:rsidR="00BD3F91">
              <w:rPr>
                <w:webHidden/>
              </w:rPr>
              <w:fldChar w:fldCharType="end"/>
            </w:r>
          </w:hyperlink>
        </w:p>
        <w:p w14:paraId="7BF79AC6" w14:textId="721F97A3"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799" w:history="1">
            <w:r w:rsidR="00BD3F91" w:rsidRPr="00FB5B26">
              <w:rPr>
                <w:rStyle w:val="Hyperlink"/>
              </w:rPr>
              <w:t>Records</w:t>
            </w:r>
            <w:r w:rsidR="00BD3F91">
              <w:rPr>
                <w:webHidden/>
              </w:rPr>
              <w:tab/>
            </w:r>
            <w:r w:rsidR="00BD3F91">
              <w:rPr>
                <w:webHidden/>
              </w:rPr>
              <w:fldChar w:fldCharType="begin"/>
            </w:r>
            <w:r w:rsidR="00BD3F91">
              <w:rPr>
                <w:webHidden/>
              </w:rPr>
              <w:instrText xml:space="preserve"> PAGEREF _Toc150418799 \h </w:instrText>
            </w:r>
            <w:r w:rsidR="00BD3F91">
              <w:rPr>
                <w:webHidden/>
              </w:rPr>
            </w:r>
            <w:r w:rsidR="00BD3F91">
              <w:rPr>
                <w:webHidden/>
              </w:rPr>
              <w:fldChar w:fldCharType="separate"/>
            </w:r>
            <w:r w:rsidR="00BD3F91">
              <w:rPr>
                <w:webHidden/>
              </w:rPr>
              <w:t>11</w:t>
            </w:r>
            <w:r w:rsidR="00BD3F91">
              <w:rPr>
                <w:webHidden/>
              </w:rPr>
              <w:fldChar w:fldCharType="end"/>
            </w:r>
          </w:hyperlink>
        </w:p>
        <w:p w14:paraId="64F99E21" w14:textId="3CB4CA2E"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0" w:history="1">
            <w:r w:rsidR="00BD3F91" w:rsidRPr="00FB5B26">
              <w:rPr>
                <w:rStyle w:val="Hyperlink"/>
              </w:rPr>
              <w:t>Case law</w:t>
            </w:r>
            <w:r w:rsidR="00BD3F91">
              <w:rPr>
                <w:webHidden/>
              </w:rPr>
              <w:tab/>
            </w:r>
            <w:r w:rsidR="00BD3F91">
              <w:rPr>
                <w:webHidden/>
              </w:rPr>
              <w:fldChar w:fldCharType="begin"/>
            </w:r>
            <w:r w:rsidR="00BD3F91">
              <w:rPr>
                <w:webHidden/>
              </w:rPr>
              <w:instrText xml:space="preserve"> PAGEREF _Toc150418800 \h </w:instrText>
            </w:r>
            <w:r w:rsidR="00BD3F91">
              <w:rPr>
                <w:webHidden/>
              </w:rPr>
            </w:r>
            <w:r w:rsidR="00BD3F91">
              <w:rPr>
                <w:webHidden/>
              </w:rPr>
              <w:fldChar w:fldCharType="separate"/>
            </w:r>
            <w:r w:rsidR="00BD3F91">
              <w:rPr>
                <w:webHidden/>
              </w:rPr>
              <w:t>11</w:t>
            </w:r>
            <w:r w:rsidR="00BD3F91">
              <w:rPr>
                <w:webHidden/>
              </w:rPr>
              <w:fldChar w:fldCharType="end"/>
            </w:r>
          </w:hyperlink>
        </w:p>
        <w:p w14:paraId="57345019" w14:textId="138003BC"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1" w:history="1">
            <w:r w:rsidR="00BD3F91" w:rsidRPr="00FB5B26">
              <w:rPr>
                <w:rStyle w:val="Hyperlink"/>
              </w:rPr>
              <w:t>Timeframe for disposal</w:t>
            </w:r>
            <w:r w:rsidR="00BD3F91">
              <w:rPr>
                <w:webHidden/>
              </w:rPr>
              <w:tab/>
            </w:r>
            <w:r w:rsidR="00BD3F91">
              <w:rPr>
                <w:webHidden/>
              </w:rPr>
              <w:fldChar w:fldCharType="begin"/>
            </w:r>
            <w:r w:rsidR="00BD3F91">
              <w:rPr>
                <w:webHidden/>
              </w:rPr>
              <w:instrText xml:space="preserve"> PAGEREF _Toc150418801 \h </w:instrText>
            </w:r>
            <w:r w:rsidR="00BD3F91">
              <w:rPr>
                <w:webHidden/>
              </w:rPr>
            </w:r>
            <w:r w:rsidR="00BD3F91">
              <w:rPr>
                <w:webHidden/>
              </w:rPr>
              <w:fldChar w:fldCharType="separate"/>
            </w:r>
            <w:r w:rsidR="00BD3F91">
              <w:rPr>
                <w:webHidden/>
              </w:rPr>
              <w:t>11</w:t>
            </w:r>
            <w:r w:rsidR="00BD3F91">
              <w:rPr>
                <w:webHidden/>
              </w:rPr>
              <w:fldChar w:fldCharType="end"/>
            </w:r>
          </w:hyperlink>
        </w:p>
        <w:p w14:paraId="0CF1AF71" w14:textId="2A71FB16"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02" w:history="1">
            <w:r w:rsidR="00BD3F91" w:rsidRPr="00FB5B26">
              <w:rPr>
                <w:rStyle w:val="Hyperlink"/>
              </w:rPr>
              <w:t>2</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Commencement of disposal</w:t>
            </w:r>
            <w:r w:rsidR="00BD3F91">
              <w:rPr>
                <w:webHidden/>
              </w:rPr>
              <w:tab/>
            </w:r>
            <w:r w:rsidR="00BD3F91">
              <w:rPr>
                <w:webHidden/>
              </w:rPr>
              <w:fldChar w:fldCharType="begin"/>
            </w:r>
            <w:r w:rsidR="00BD3F91">
              <w:rPr>
                <w:webHidden/>
              </w:rPr>
              <w:instrText xml:space="preserve"> PAGEREF _Toc150418802 \h </w:instrText>
            </w:r>
            <w:r w:rsidR="00BD3F91">
              <w:rPr>
                <w:webHidden/>
              </w:rPr>
            </w:r>
            <w:r w:rsidR="00BD3F91">
              <w:rPr>
                <w:webHidden/>
              </w:rPr>
              <w:fldChar w:fldCharType="separate"/>
            </w:r>
            <w:r w:rsidR="00BD3F91">
              <w:rPr>
                <w:webHidden/>
              </w:rPr>
              <w:t>13</w:t>
            </w:r>
            <w:r w:rsidR="00BD3F91">
              <w:rPr>
                <w:webHidden/>
              </w:rPr>
              <w:fldChar w:fldCharType="end"/>
            </w:r>
          </w:hyperlink>
        </w:p>
        <w:p w14:paraId="2EE44C28" w14:textId="6574A5DF"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3" w:history="1">
            <w:r w:rsidR="00BD3F91" w:rsidRPr="00FB5B26">
              <w:rPr>
                <w:rStyle w:val="Hyperlink"/>
              </w:rPr>
              <w:t>Vendor agency no longer requires land for a public work</w:t>
            </w:r>
            <w:r w:rsidR="00BD3F91">
              <w:rPr>
                <w:webHidden/>
              </w:rPr>
              <w:tab/>
            </w:r>
            <w:r w:rsidR="00BD3F91">
              <w:rPr>
                <w:webHidden/>
              </w:rPr>
              <w:fldChar w:fldCharType="begin"/>
            </w:r>
            <w:r w:rsidR="00BD3F91">
              <w:rPr>
                <w:webHidden/>
              </w:rPr>
              <w:instrText xml:space="preserve"> PAGEREF _Toc150418803 \h </w:instrText>
            </w:r>
            <w:r w:rsidR="00BD3F91">
              <w:rPr>
                <w:webHidden/>
              </w:rPr>
            </w:r>
            <w:r w:rsidR="00BD3F91">
              <w:rPr>
                <w:webHidden/>
              </w:rPr>
              <w:fldChar w:fldCharType="separate"/>
            </w:r>
            <w:r w:rsidR="00BD3F91">
              <w:rPr>
                <w:webHidden/>
              </w:rPr>
              <w:t>13</w:t>
            </w:r>
            <w:r w:rsidR="00BD3F91">
              <w:rPr>
                <w:webHidden/>
              </w:rPr>
              <w:fldChar w:fldCharType="end"/>
            </w:r>
          </w:hyperlink>
        </w:p>
        <w:p w14:paraId="074A66AA" w14:textId="5E8CE8C6"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4" w:history="1">
            <w:r w:rsidR="00BD3F91" w:rsidRPr="00FB5B26">
              <w:rPr>
                <w:rStyle w:val="Hyperlink"/>
              </w:rPr>
              <w:t>Doubt whether land is still required for a public work</w:t>
            </w:r>
            <w:r w:rsidR="00BD3F91">
              <w:rPr>
                <w:webHidden/>
              </w:rPr>
              <w:tab/>
            </w:r>
            <w:r w:rsidR="00BD3F91">
              <w:rPr>
                <w:webHidden/>
              </w:rPr>
              <w:fldChar w:fldCharType="begin"/>
            </w:r>
            <w:r w:rsidR="00BD3F91">
              <w:rPr>
                <w:webHidden/>
              </w:rPr>
              <w:instrText xml:space="preserve"> PAGEREF _Toc150418804 \h </w:instrText>
            </w:r>
            <w:r w:rsidR="00BD3F91">
              <w:rPr>
                <w:webHidden/>
              </w:rPr>
            </w:r>
            <w:r w:rsidR="00BD3F91">
              <w:rPr>
                <w:webHidden/>
              </w:rPr>
              <w:fldChar w:fldCharType="separate"/>
            </w:r>
            <w:r w:rsidR="00BD3F91">
              <w:rPr>
                <w:webHidden/>
              </w:rPr>
              <w:t>13</w:t>
            </w:r>
            <w:r w:rsidR="00BD3F91">
              <w:rPr>
                <w:webHidden/>
              </w:rPr>
              <w:fldChar w:fldCharType="end"/>
            </w:r>
          </w:hyperlink>
        </w:p>
        <w:p w14:paraId="4C5129DA" w14:textId="16F6192E"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5" w:history="1">
            <w:r w:rsidR="00BD3F91" w:rsidRPr="00FB5B26">
              <w:rPr>
                <w:rStyle w:val="Hyperlink"/>
              </w:rPr>
              <w:t>Due diligence considerations</w:t>
            </w:r>
            <w:r w:rsidR="00BD3F91">
              <w:rPr>
                <w:webHidden/>
              </w:rPr>
              <w:tab/>
            </w:r>
            <w:r w:rsidR="00BD3F91">
              <w:rPr>
                <w:webHidden/>
              </w:rPr>
              <w:fldChar w:fldCharType="begin"/>
            </w:r>
            <w:r w:rsidR="00BD3F91">
              <w:rPr>
                <w:webHidden/>
              </w:rPr>
              <w:instrText xml:space="preserve"> PAGEREF _Toc150418805 \h </w:instrText>
            </w:r>
            <w:r w:rsidR="00BD3F91">
              <w:rPr>
                <w:webHidden/>
              </w:rPr>
            </w:r>
            <w:r w:rsidR="00BD3F91">
              <w:rPr>
                <w:webHidden/>
              </w:rPr>
              <w:fldChar w:fldCharType="separate"/>
            </w:r>
            <w:r w:rsidR="00BD3F91">
              <w:rPr>
                <w:webHidden/>
              </w:rPr>
              <w:t>14</w:t>
            </w:r>
            <w:r w:rsidR="00BD3F91">
              <w:rPr>
                <w:webHidden/>
              </w:rPr>
              <w:fldChar w:fldCharType="end"/>
            </w:r>
          </w:hyperlink>
        </w:p>
        <w:p w14:paraId="60BF5C78" w14:textId="3F1994B7"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6" w:history="1">
            <w:r w:rsidR="00BD3F91" w:rsidRPr="00FB5B26">
              <w:rPr>
                <w:rStyle w:val="Hyperlink"/>
              </w:rPr>
              <w:t>Subdivision</w:t>
            </w:r>
            <w:r w:rsidR="00BD3F91">
              <w:rPr>
                <w:webHidden/>
              </w:rPr>
              <w:tab/>
            </w:r>
            <w:r w:rsidR="00BD3F91">
              <w:rPr>
                <w:webHidden/>
              </w:rPr>
              <w:fldChar w:fldCharType="begin"/>
            </w:r>
            <w:r w:rsidR="00BD3F91">
              <w:rPr>
                <w:webHidden/>
              </w:rPr>
              <w:instrText xml:space="preserve"> PAGEREF _Toc150418806 \h </w:instrText>
            </w:r>
            <w:r w:rsidR="00BD3F91">
              <w:rPr>
                <w:webHidden/>
              </w:rPr>
            </w:r>
            <w:r w:rsidR="00BD3F91">
              <w:rPr>
                <w:webHidden/>
              </w:rPr>
              <w:fldChar w:fldCharType="separate"/>
            </w:r>
            <w:r w:rsidR="00BD3F91">
              <w:rPr>
                <w:webHidden/>
              </w:rPr>
              <w:t>15</w:t>
            </w:r>
            <w:r w:rsidR="00BD3F91">
              <w:rPr>
                <w:webHidden/>
              </w:rPr>
              <w:fldChar w:fldCharType="end"/>
            </w:r>
          </w:hyperlink>
        </w:p>
        <w:p w14:paraId="284B645A" w14:textId="5F819D6F"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7" w:history="1">
            <w:r w:rsidR="00BD3F91" w:rsidRPr="00FB5B26">
              <w:rPr>
                <w:rStyle w:val="Hyperlink"/>
              </w:rPr>
              <w:t>Amalgamation of land parcels</w:t>
            </w:r>
            <w:r w:rsidR="00BD3F91">
              <w:rPr>
                <w:webHidden/>
              </w:rPr>
              <w:tab/>
            </w:r>
            <w:r w:rsidR="00BD3F91">
              <w:rPr>
                <w:webHidden/>
              </w:rPr>
              <w:fldChar w:fldCharType="begin"/>
            </w:r>
            <w:r w:rsidR="00BD3F91">
              <w:rPr>
                <w:webHidden/>
              </w:rPr>
              <w:instrText xml:space="preserve"> PAGEREF _Toc150418807 \h </w:instrText>
            </w:r>
            <w:r w:rsidR="00BD3F91">
              <w:rPr>
                <w:webHidden/>
              </w:rPr>
            </w:r>
            <w:r w:rsidR="00BD3F91">
              <w:rPr>
                <w:webHidden/>
              </w:rPr>
              <w:fldChar w:fldCharType="separate"/>
            </w:r>
            <w:r w:rsidR="00BD3F91">
              <w:rPr>
                <w:webHidden/>
              </w:rPr>
              <w:t>16</w:t>
            </w:r>
            <w:r w:rsidR="00BD3F91">
              <w:rPr>
                <w:webHidden/>
              </w:rPr>
              <w:fldChar w:fldCharType="end"/>
            </w:r>
          </w:hyperlink>
        </w:p>
        <w:p w14:paraId="6F5594BA" w14:textId="21E154AC"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8" w:history="1">
            <w:r w:rsidR="00BD3F91" w:rsidRPr="00FB5B26">
              <w:rPr>
                <w:rStyle w:val="Hyperlink"/>
              </w:rPr>
              <w:t>Right of First Refusal</w:t>
            </w:r>
            <w:r w:rsidR="00BD3F91">
              <w:rPr>
                <w:webHidden/>
              </w:rPr>
              <w:tab/>
            </w:r>
            <w:r w:rsidR="00BD3F91">
              <w:rPr>
                <w:webHidden/>
              </w:rPr>
              <w:fldChar w:fldCharType="begin"/>
            </w:r>
            <w:r w:rsidR="00BD3F91">
              <w:rPr>
                <w:webHidden/>
              </w:rPr>
              <w:instrText xml:space="preserve"> PAGEREF _Toc150418808 \h </w:instrText>
            </w:r>
            <w:r w:rsidR="00BD3F91">
              <w:rPr>
                <w:webHidden/>
              </w:rPr>
            </w:r>
            <w:r w:rsidR="00BD3F91">
              <w:rPr>
                <w:webHidden/>
              </w:rPr>
              <w:fldChar w:fldCharType="separate"/>
            </w:r>
            <w:r w:rsidR="00BD3F91">
              <w:rPr>
                <w:webHidden/>
              </w:rPr>
              <w:t>16</w:t>
            </w:r>
            <w:r w:rsidR="00BD3F91">
              <w:rPr>
                <w:webHidden/>
              </w:rPr>
              <w:fldChar w:fldCharType="end"/>
            </w:r>
          </w:hyperlink>
        </w:p>
        <w:p w14:paraId="4137A113" w14:textId="3CB9C30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09" w:history="1">
            <w:r w:rsidR="00BD3F91" w:rsidRPr="00FB5B26">
              <w:rPr>
                <w:rStyle w:val="Hyperlink"/>
              </w:rPr>
              <w:t>Clearances</w:t>
            </w:r>
            <w:r w:rsidR="00BD3F91">
              <w:rPr>
                <w:webHidden/>
              </w:rPr>
              <w:tab/>
            </w:r>
            <w:r w:rsidR="00BD3F91">
              <w:rPr>
                <w:webHidden/>
              </w:rPr>
              <w:fldChar w:fldCharType="begin"/>
            </w:r>
            <w:r w:rsidR="00BD3F91">
              <w:rPr>
                <w:webHidden/>
              </w:rPr>
              <w:instrText xml:space="preserve"> PAGEREF _Toc150418809 \h </w:instrText>
            </w:r>
            <w:r w:rsidR="00BD3F91">
              <w:rPr>
                <w:webHidden/>
              </w:rPr>
            </w:r>
            <w:r w:rsidR="00BD3F91">
              <w:rPr>
                <w:webHidden/>
              </w:rPr>
              <w:fldChar w:fldCharType="separate"/>
            </w:r>
            <w:r w:rsidR="00BD3F91">
              <w:rPr>
                <w:webHidden/>
              </w:rPr>
              <w:t>16</w:t>
            </w:r>
            <w:r w:rsidR="00BD3F91">
              <w:rPr>
                <w:webHidden/>
              </w:rPr>
              <w:fldChar w:fldCharType="end"/>
            </w:r>
          </w:hyperlink>
        </w:p>
        <w:p w14:paraId="0E2B3956" w14:textId="4929CDE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0" w:history="1">
            <w:r w:rsidR="00BD3F91" w:rsidRPr="00FB5B26">
              <w:rPr>
                <w:rStyle w:val="Hyperlink"/>
              </w:rPr>
              <w:t>Potential requirement for another public work</w:t>
            </w:r>
            <w:r w:rsidR="00BD3F91">
              <w:rPr>
                <w:webHidden/>
              </w:rPr>
              <w:tab/>
            </w:r>
            <w:r w:rsidR="00BD3F91">
              <w:rPr>
                <w:webHidden/>
              </w:rPr>
              <w:fldChar w:fldCharType="begin"/>
            </w:r>
            <w:r w:rsidR="00BD3F91">
              <w:rPr>
                <w:webHidden/>
              </w:rPr>
              <w:instrText xml:space="preserve"> PAGEREF _Toc150418810 \h </w:instrText>
            </w:r>
            <w:r w:rsidR="00BD3F91">
              <w:rPr>
                <w:webHidden/>
              </w:rPr>
            </w:r>
            <w:r w:rsidR="00BD3F91">
              <w:rPr>
                <w:webHidden/>
              </w:rPr>
              <w:fldChar w:fldCharType="separate"/>
            </w:r>
            <w:r w:rsidR="00BD3F91">
              <w:rPr>
                <w:webHidden/>
              </w:rPr>
              <w:t>16</w:t>
            </w:r>
            <w:r w:rsidR="00BD3F91">
              <w:rPr>
                <w:webHidden/>
              </w:rPr>
              <w:fldChar w:fldCharType="end"/>
            </w:r>
          </w:hyperlink>
        </w:p>
        <w:p w14:paraId="2B434D25" w14:textId="0C0E9361"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1" w:history="1">
            <w:r w:rsidR="00BD3F91" w:rsidRPr="00FB5B26">
              <w:rPr>
                <w:rStyle w:val="Hyperlink"/>
              </w:rPr>
              <w:t>Setting apart under s 52 of the PWA</w:t>
            </w:r>
            <w:r w:rsidR="00BD3F91">
              <w:rPr>
                <w:webHidden/>
              </w:rPr>
              <w:tab/>
            </w:r>
            <w:r w:rsidR="00BD3F91">
              <w:rPr>
                <w:webHidden/>
              </w:rPr>
              <w:fldChar w:fldCharType="begin"/>
            </w:r>
            <w:r w:rsidR="00BD3F91">
              <w:rPr>
                <w:webHidden/>
              </w:rPr>
              <w:instrText xml:space="preserve"> PAGEREF _Toc150418811 \h </w:instrText>
            </w:r>
            <w:r w:rsidR="00BD3F91">
              <w:rPr>
                <w:webHidden/>
              </w:rPr>
            </w:r>
            <w:r w:rsidR="00BD3F91">
              <w:rPr>
                <w:webHidden/>
              </w:rPr>
              <w:fldChar w:fldCharType="separate"/>
            </w:r>
            <w:r w:rsidR="00BD3F91">
              <w:rPr>
                <w:webHidden/>
              </w:rPr>
              <w:t>18</w:t>
            </w:r>
            <w:r w:rsidR="00BD3F91">
              <w:rPr>
                <w:webHidden/>
              </w:rPr>
              <w:fldChar w:fldCharType="end"/>
            </w:r>
          </w:hyperlink>
        </w:p>
        <w:p w14:paraId="4FF3410F" w14:textId="5F50DA10"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2" w:history="1">
            <w:r w:rsidR="00BD3F91" w:rsidRPr="00FB5B26">
              <w:rPr>
                <w:rStyle w:val="Hyperlink"/>
              </w:rPr>
              <w:t>Transfer to a local authority under s 50 of the PWA</w:t>
            </w:r>
            <w:r w:rsidR="00BD3F91">
              <w:rPr>
                <w:webHidden/>
              </w:rPr>
              <w:tab/>
            </w:r>
            <w:r w:rsidR="00BD3F91">
              <w:rPr>
                <w:webHidden/>
              </w:rPr>
              <w:fldChar w:fldCharType="begin"/>
            </w:r>
            <w:r w:rsidR="00BD3F91">
              <w:rPr>
                <w:webHidden/>
              </w:rPr>
              <w:instrText xml:space="preserve"> PAGEREF _Toc150418812 \h </w:instrText>
            </w:r>
            <w:r w:rsidR="00BD3F91">
              <w:rPr>
                <w:webHidden/>
              </w:rPr>
            </w:r>
            <w:r w:rsidR="00BD3F91">
              <w:rPr>
                <w:webHidden/>
              </w:rPr>
              <w:fldChar w:fldCharType="separate"/>
            </w:r>
            <w:r w:rsidR="00BD3F91">
              <w:rPr>
                <w:webHidden/>
              </w:rPr>
              <w:t>19</w:t>
            </w:r>
            <w:r w:rsidR="00BD3F91">
              <w:rPr>
                <w:webHidden/>
              </w:rPr>
              <w:fldChar w:fldCharType="end"/>
            </w:r>
          </w:hyperlink>
        </w:p>
        <w:p w14:paraId="4213B444" w14:textId="6EE27476"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13" w:history="1">
            <w:r w:rsidR="00BD3F91" w:rsidRPr="00FB5B26">
              <w:rPr>
                <w:rStyle w:val="Hyperlink"/>
              </w:rPr>
              <w:t>3</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Right of offer back under s 40(2) of the PWA</w:t>
            </w:r>
            <w:r w:rsidR="00BD3F91">
              <w:rPr>
                <w:webHidden/>
              </w:rPr>
              <w:tab/>
            </w:r>
            <w:r w:rsidR="00BD3F91">
              <w:rPr>
                <w:webHidden/>
              </w:rPr>
              <w:fldChar w:fldCharType="begin"/>
            </w:r>
            <w:r w:rsidR="00BD3F91">
              <w:rPr>
                <w:webHidden/>
              </w:rPr>
              <w:instrText xml:space="preserve"> PAGEREF _Toc150418813 \h </w:instrText>
            </w:r>
            <w:r w:rsidR="00BD3F91">
              <w:rPr>
                <w:webHidden/>
              </w:rPr>
            </w:r>
            <w:r w:rsidR="00BD3F91">
              <w:rPr>
                <w:webHidden/>
              </w:rPr>
              <w:fldChar w:fldCharType="separate"/>
            </w:r>
            <w:r w:rsidR="00BD3F91">
              <w:rPr>
                <w:webHidden/>
              </w:rPr>
              <w:t>20</w:t>
            </w:r>
            <w:r w:rsidR="00BD3F91">
              <w:rPr>
                <w:webHidden/>
              </w:rPr>
              <w:fldChar w:fldCharType="end"/>
            </w:r>
          </w:hyperlink>
        </w:p>
        <w:p w14:paraId="08F76A0D" w14:textId="26B7151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4" w:history="1">
            <w:r w:rsidR="00BD3F91" w:rsidRPr="00FB5B26">
              <w:rPr>
                <w:rStyle w:val="Hyperlink"/>
              </w:rPr>
              <w:t>Assessing the history of public works use</w:t>
            </w:r>
            <w:r w:rsidR="00BD3F91">
              <w:rPr>
                <w:webHidden/>
              </w:rPr>
              <w:tab/>
            </w:r>
            <w:r w:rsidR="00BD3F91">
              <w:rPr>
                <w:webHidden/>
              </w:rPr>
              <w:fldChar w:fldCharType="begin"/>
            </w:r>
            <w:r w:rsidR="00BD3F91">
              <w:rPr>
                <w:webHidden/>
              </w:rPr>
              <w:instrText xml:space="preserve"> PAGEREF _Toc150418814 \h </w:instrText>
            </w:r>
            <w:r w:rsidR="00BD3F91">
              <w:rPr>
                <w:webHidden/>
              </w:rPr>
            </w:r>
            <w:r w:rsidR="00BD3F91">
              <w:rPr>
                <w:webHidden/>
              </w:rPr>
              <w:fldChar w:fldCharType="separate"/>
            </w:r>
            <w:r w:rsidR="00BD3F91">
              <w:rPr>
                <w:webHidden/>
              </w:rPr>
              <w:t>20</w:t>
            </w:r>
            <w:r w:rsidR="00BD3F91">
              <w:rPr>
                <w:webHidden/>
              </w:rPr>
              <w:fldChar w:fldCharType="end"/>
            </w:r>
          </w:hyperlink>
        </w:p>
        <w:p w14:paraId="16AC23EE" w14:textId="1F68E983"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5" w:history="1">
            <w:r w:rsidR="00BD3F91" w:rsidRPr="00FB5B26">
              <w:rPr>
                <w:rStyle w:val="Hyperlink"/>
              </w:rPr>
              <w:t>Former owners and successors</w:t>
            </w:r>
            <w:r w:rsidR="00BD3F91">
              <w:rPr>
                <w:webHidden/>
              </w:rPr>
              <w:tab/>
            </w:r>
            <w:r w:rsidR="00BD3F91">
              <w:rPr>
                <w:webHidden/>
              </w:rPr>
              <w:fldChar w:fldCharType="begin"/>
            </w:r>
            <w:r w:rsidR="00BD3F91">
              <w:rPr>
                <w:webHidden/>
              </w:rPr>
              <w:instrText xml:space="preserve"> PAGEREF _Toc150418815 \h </w:instrText>
            </w:r>
            <w:r w:rsidR="00BD3F91">
              <w:rPr>
                <w:webHidden/>
              </w:rPr>
            </w:r>
            <w:r w:rsidR="00BD3F91">
              <w:rPr>
                <w:webHidden/>
              </w:rPr>
              <w:fldChar w:fldCharType="separate"/>
            </w:r>
            <w:r w:rsidR="00BD3F91">
              <w:rPr>
                <w:webHidden/>
              </w:rPr>
              <w:t>20</w:t>
            </w:r>
            <w:r w:rsidR="00BD3F91">
              <w:rPr>
                <w:webHidden/>
              </w:rPr>
              <w:fldChar w:fldCharType="end"/>
            </w:r>
          </w:hyperlink>
        </w:p>
        <w:p w14:paraId="64EB2592" w14:textId="777003D1"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6" w:history="1">
            <w:r w:rsidR="00BD3F91" w:rsidRPr="00FB5B26">
              <w:rPr>
                <w:rStyle w:val="Hyperlink"/>
              </w:rPr>
              <w:t>Staged approach to s 40 of the PWA</w:t>
            </w:r>
            <w:r w:rsidR="00BD3F91">
              <w:rPr>
                <w:webHidden/>
              </w:rPr>
              <w:tab/>
            </w:r>
            <w:r w:rsidR="00BD3F91">
              <w:rPr>
                <w:webHidden/>
              </w:rPr>
              <w:fldChar w:fldCharType="begin"/>
            </w:r>
            <w:r w:rsidR="00BD3F91">
              <w:rPr>
                <w:webHidden/>
              </w:rPr>
              <w:instrText xml:space="preserve"> PAGEREF _Toc150418816 \h </w:instrText>
            </w:r>
            <w:r w:rsidR="00BD3F91">
              <w:rPr>
                <w:webHidden/>
              </w:rPr>
            </w:r>
            <w:r w:rsidR="00BD3F91">
              <w:rPr>
                <w:webHidden/>
              </w:rPr>
              <w:fldChar w:fldCharType="separate"/>
            </w:r>
            <w:r w:rsidR="00BD3F91">
              <w:rPr>
                <w:webHidden/>
              </w:rPr>
              <w:t>23</w:t>
            </w:r>
            <w:r w:rsidR="00BD3F91">
              <w:rPr>
                <w:webHidden/>
              </w:rPr>
              <w:fldChar w:fldCharType="end"/>
            </w:r>
          </w:hyperlink>
        </w:p>
        <w:p w14:paraId="2C0D3027" w14:textId="09402C71"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17" w:history="1">
            <w:r w:rsidR="00BD3F91" w:rsidRPr="00FB5B26">
              <w:rPr>
                <w:rStyle w:val="Hyperlink"/>
              </w:rPr>
              <w:t>4</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Exemptions to offer back under s 40(2) of the PWA</w:t>
            </w:r>
            <w:r w:rsidR="00BD3F91">
              <w:rPr>
                <w:webHidden/>
              </w:rPr>
              <w:tab/>
            </w:r>
            <w:r w:rsidR="00BD3F91">
              <w:rPr>
                <w:webHidden/>
              </w:rPr>
              <w:fldChar w:fldCharType="begin"/>
            </w:r>
            <w:r w:rsidR="00BD3F91">
              <w:rPr>
                <w:webHidden/>
              </w:rPr>
              <w:instrText xml:space="preserve"> PAGEREF _Toc150418817 \h </w:instrText>
            </w:r>
            <w:r w:rsidR="00BD3F91">
              <w:rPr>
                <w:webHidden/>
              </w:rPr>
            </w:r>
            <w:r w:rsidR="00BD3F91">
              <w:rPr>
                <w:webHidden/>
              </w:rPr>
              <w:fldChar w:fldCharType="separate"/>
            </w:r>
            <w:r w:rsidR="00BD3F91">
              <w:rPr>
                <w:webHidden/>
              </w:rPr>
              <w:t>24</w:t>
            </w:r>
            <w:r w:rsidR="00BD3F91">
              <w:rPr>
                <w:webHidden/>
              </w:rPr>
              <w:fldChar w:fldCharType="end"/>
            </w:r>
          </w:hyperlink>
        </w:p>
        <w:p w14:paraId="10FD010B" w14:textId="07184279"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8" w:history="1">
            <w:r w:rsidR="00BD3F91" w:rsidRPr="00FB5B26">
              <w:rPr>
                <w:rStyle w:val="Hyperlink"/>
              </w:rPr>
              <w:t>Principles for considering exemptions</w:t>
            </w:r>
            <w:r w:rsidR="00BD3F91">
              <w:rPr>
                <w:webHidden/>
              </w:rPr>
              <w:tab/>
            </w:r>
            <w:r w:rsidR="00BD3F91">
              <w:rPr>
                <w:webHidden/>
              </w:rPr>
              <w:fldChar w:fldCharType="begin"/>
            </w:r>
            <w:r w:rsidR="00BD3F91">
              <w:rPr>
                <w:webHidden/>
              </w:rPr>
              <w:instrText xml:space="preserve"> PAGEREF _Toc150418818 \h </w:instrText>
            </w:r>
            <w:r w:rsidR="00BD3F91">
              <w:rPr>
                <w:webHidden/>
              </w:rPr>
            </w:r>
            <w:r w:rsidR="00BD3F91">
              <w:rPr>
                <w:webHidden/>
              </w:rPr>
              <w:fldChar w:fldCharType="separate"/>
            </w:r>
            <w:r w:rsidR="00BD3F91">
              <w:rPr>
                <w:webHidden/>
              </w:rPr>
              <w:t>24</w:t>
            </w:r>
            <w:r w:rsidR="00BD3F91">
              <w:rPr>
                <w:webHidden/>
              </w:rPr>
              <w:fldChar w:fldCharType="end"/>
            </w:r>
          </w:hyperlink>
        </w:p>
        <w:p w14:paraId="551DB14D" w14:textId="334755F1"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19" w:history="1">
            <w:r w:rsidR="00BD3F91" w:rsidRPr="00FB5B26">
              <w:rPr>
                <w:rStyle w:val="Hyperlink"/>
              </w:rPr>
              <w:t>Impracticable to offer back</w:t>
            </w:r>
            <w:r w:rsidR="00BD3F91">
              <w:rPr>
                <w:webHidden/>
              </w:rPr>
              <w:tab/>
            </w:r>
            <w:r w:rsidR="00BD3F91">
              <w:rPr>
                <w:webHidden/>
              </w:rPr>
              <w:fldChar w:fldCharType="begin"/>
            </w:r>
            <w:r w:rsidR="00BD3F91">
              <w:rPr>
                <w:webHidden/>
              </w:rPr>
              <w:instrText xml:space="preserve"> PAGEREF _Toc150418819 \h </w:instrText>
            </w:r>
            <w:r w:rsidR="00BD3F91">
              <w:rPr>
                <w:webHidden/>
              </w:rPr>
            </w:r>
            <w:r w:rsidR="00BD3F91">
              <w:rPr>
                <w:webHidden/>
              </w:rPr>
              <w:fldChar w:fldCharType="separate"/>
            </w:r>
            <w:r w:rsidR="00BD3F91">
              <w:rPr>
                <w:webHidden/>
              </w:rPr>
              <w:t>24</w:t>
            </w:r>
            <w:r w:rsidR="00BD3F91">
              <w:rPr>
                <w:webHidden/>
              </w:rPr>
              <w:fldChar w:fldCharType="end"/>
            </w:r>
          </w:hyperlink>
        </w:p>
        <w:p w14:paraId="6F27BA8D" w14:textId="086991F2"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0" w:history="1">
            <w:r w:rsidR="00BD3F91" w:rsidRPr="00FB5B26">
              <w:rPr>
                <w:rStyle w:val="Hyperlink"/>
              </w:rPr>
              <w:t>Unreasonable or unfair to offer back</w:t>
            </w:r>
            <w:r w:rsidR="00BD3F91">
              <w:rPr>
                <w:webHidden/>
              </w:rPr>
              <w:tab/>
            </w:r>
            <w:r w:rsidR="00BD3F91">
              <w:rPr>
                <w:webHidden/>
              </w:rPr>
              <w:fldChar w:fldCharType="begin"/>
            </w:r>
            <w:r w:rsidR="00BD3F91">
              <w:rPr>
                <w:webHidden/>
              </w:rPr>
              <w:instrText xml:space="preserve"> PAGEREF _Toc150418820 \h </w:instrText>
            </w:r>
            <w:r w:rsidR="00BD3F91">
              <w:rPr>
                <w:webHidden/>
              </w:rPr>
            </w:r>
            <w:r w:rsidR="00BD3F91">
              <w:rPr>
                <w:webHidden/>
              </w:rPr>
              <w:fldChar w:fldCharType="separate"/>
            </w:r>
            <w:r w:rsidR="00BD3F91">
              <w:rPr>
                <w:webHidden/>
              </w:rPr>
              <w:t>25</w:t>
            </w:r>
            <w:r w:rsidR="00BD3F91">
              <w:rPr>
                <w:webHidden/>
              </w:rPr>
              <w:fldChar w:fldCharType="end"/>
            </w:r>
          </w:hyperlink>
        </w:p>
        <w:p w14:paraId="622C9C6C" w14:textId="4B232326"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1" w:history="1">
            <w:r w:rsidR="00BD3F91" w:rsidRPr="00FB5B26">
              <w:rPr>
                <w:rStyle w:val="Hyperlink"/>
              </w:rPr>
              <w:t>Significant change in the character of the land</w:t>
            </w:r>
            <w:r w:rsidR="00BD3F91">
              <w:rPr>
                <w:webHidden/>
              </w:rPr>
              <w:tab/>
            </w:r>
            <w:r w:rsidR="00BD3F91">
              <w:rPr>
                <w:webHidden/>
              </w:rPr>
              <w:fldChar w:fldCharType="begin"/>
            </w:r>
            <w:r w:rsidR="00BD3F91">
              <w:rPr>
                <w:webHidden/>
              </w:rPr>
              <w:instrText xml:space="preserve"> PAGEREF _Toc150418821 \h </w:instrText>
            </w:r>
            <w:r w:rsidR="00BD3F91">
              <w:rPr>
                <w:webHidden/>
              </w:rPr>
            </w:r>
            <w:r w:rsidR="00BD3F91">
              <w:rPr>
                <w:webHidden/>
              </w:rPr>
              <w:fldChar w:fldCharType="separate"/>
            </w:r>
            <w:r w:rsidR="00BD3F91">
              <w:rPr>
                <w:webHidden/>
              </w:rPr>
              <w:t>25</w:t>
            </w:r>
            <w:r w:rsidR="00BD3F91">
              <w:rPr>
                <w:webHidden/>
              </w:rPr>
              <w:fldChar w:fldCharType="end"/>
            </w:r>
          </w:hyperlink>
        </w:p>
        <w:p w14:paraId="6479B5F8" w14:textId="0B8466FC"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2" w:history="1">
            <w:r w:rsidR="00BD3F91" w:rsidRPr="00FB5B26">
              <w:rPr>
                <w:rStyle w:val="Hyperlink"/>
              </w:rPr>
              <w:t>Land acquired as a non-essential work</w:t>
            </w:r>
            <w:r w:rsidR="00BD3F91">
              <w:rPr>
                <w:webHidden/>
              </w:rPr>
              <w:tab/>
            </w:r>
            <w:r w:rsidR="00BD3F91">
              <w:rPr>
                <w:webHidden/>
              </w:rPr>
              <w:fldChar w:fldCharType="begin"/>
            </w:r>
            <w:r w:rsidR="00BD3F91">
              <w:rPr>
                <w:webHidden/>
              </w:rPr>
              <w:instrText xml:space="preserve"> PAGEREF _Toc150418822 \h </w:instrText>
            </w:r>
            <w:r w:rsidR="00BD3F91">
              <w:rPr>
                <w:webHidden/>
              </w:rPr>
            </w:r>
            <w:r w:rsidR="00BD3F91">
              <w:rPr>
                <w:webHidden/>
              </w:rPr>
              <w:fldChar w:fldCharType="separate"/>
            </w:r>
            <w:r w:rsidR="00BD3F91">
              <w:rPr>
                <w:webHidden/>
              </w:rPr>
              <w:t>27</w:t>
            </w:r>
            <w:r w:rsidR="00BD3F91">
              <w:rPr>
                <w:webHidden/>
              </w:rPr>
              <w:fldChar w:fldCharType="end"/>
            </w:r>
          </w:hyperlink>
        </w:p>
        <w:p w14:paraId="2C46EA06" w14:textId="5B906B6F"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3" w:history="1">
            <w:r w:rsidR="00BD3F91" w:rsidRPr="00FB5B26">
              <w:rPr>
                <w:rStyle w:val="Hyperlink"/>
              </w:rPr>
              <w:t>Sale to owner of adjacent land</w:t>
            </w:r>
            <w:r w:rsidR="00BD3F91">
              <w:rPr>
                <w:webHidden/>
              </w:rPr>
              <w:tab/>
            </w:r>
            <w:r w:rsidR="00BD3F91">
              <w:rPr>
                <w:webHidden/>
              </w:rPr>
              <w:fldChar w:fldCharType="begin"/>
            </w:r>
            <w:r w:rsidR="00BD3F91">
              <w:rPr>
                <w:webHidden/>
              </w:rPr>
              <w:instrText xml:space="preserve"> PAGEREF _Toc150418823 \h </w:instrText>
            </w:r>
            <w:r w:rsidR="00BD3F91">
              <w:rPr>
                <w:webHidden/>
              </w:rPr>
            </w:r>
            <w:r w:rsidR="00BD3F91">
              <w:rPr>
                <w:webHidden/>
              </w:rPr>
              <w:fldChar w:fldCharType="separate"/>
            </w:r>
            <w:r w:rsidR="00BD3F91">
              <w:rPr>
                <w:webHidden/>
              </w:rPr>
              <w:t>27</w:t>
            </w:r>
            <w:r w:rsidR="00BD3F91">
              <w:rPr>
                <w:webHidden/>
              </w:rPr>
              <w:fldChar w:fldCharType="end"/>
            </w:r>
          </w:hyperlink>
        </w:p>
        <w:p w14:paraId="378CB67B" w14:textId="2621E778"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24" w:history="1">
            <w:r w:rsidR="00BD3F91" w:rsidRPr="00FB5B26">
              <w:rPr>
                <w:rStyle w:val="Hyperlink"/>
                <w:lang w:val="mi-NZ"/>
              </w:rPr>
              <w:t>5</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Offer back of former M</w:t>
            </w:r>
            <w:r w:rsidR="00BD3F91" w:rsidRPr="00FB5B26">
              <w:rPr>
                <w:rStyle w:val="Hyperlink"/>
                <w:lang w:val="mi-NZ"/>
              </w:rPr>
              <w:t>āori land</w:t>
            </w:r>
            <w:r w:rsidR="00BD3F91">
              <w:rPr>
                <w:webHidden/>
              </w:rPr>
              <w:tab/>
            </w:r>
            <w:r w:rsidR="00BD3F91">
              <w:rPr>
                <w:webHidden/>
              </w:rPr>
              <w:fldChar w:fldCharType="begin"/>
            </w:r>
            <w:r w:rsidR="00BD3F91">
              <w:rPr>
                <w:webHidden/>
              </w:rPr>
              <w:instrText xml:space="preserve"> PAGEREF _Toc150418824 \h </w:instrText>
            </w:r>
            <w:r w:rsidR="00BD3F91">
              <w:rPr>
                <w:webHidden/>
              </w:rPr>
            </w:r>
            <w:r w:rsidR="00BD3F91">
              <w:rPr>
                <w:webHidden/>
              </w:rPr>
              <w:fldChar w:fldCharType="separate"/>
            </w:r>
            <w:r w:rsidR="00BD3F91">
              <w:rPr>
                <w:webHidden/>
              </w:rPr>
              <w:t>29</w:t>
            </w:r>
            <w:r w:rsidR="00BD3F91">
              <w:rPr>
                <w:webHidden/>
              </w:rPr>
              <w:fldChar w:fldCharType="end"/>
            </w:r>
          </w:hyperlink>
        </w:p>
        <w:p w14:paraId="2C415F68" w14:textId="03F0C12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5" w:history="1">
            <w:r w:rsidR="00BD3F91" w:rsidRPr="00FB5B26">
              <w:rPr>
                <w:rStyle w:val="Hyperlink"/>
              </w:rPr>
              <w:t>Application of sections 40 and 42</w:t>
            </w:r>
            <w:r w:rsidR="00BD3F91">
              <w:rPr>
                <w:webHidden/>
              </w:rPr>
              <w:tab/>
            </w:r>
            <w:r w:rsidR="00BD3F91">
              <w:rPr>
                <w:webHidden/>
              </w:rPr>
              <w:fldChar w:fldCharType="begin"/>
            </w:r>
            <w:r w:rsidR="00BD3F91">
              <w:rPr>
                <w:webHidden/>
              </w:rPr>
              <w:instrText xml:space="preserve"> PAGEREF _Toc150418825 \h </w:instrText>
            </w:r>
            <w:r w:rsidR="00BD3F91">
              <w:rPr>
                <w:webHidden/>
              </w:rPr>
            </w:r>
            <w:r w:rsidR="00BD3F91">
              <w:rPr>
                <w:webHidden/>
              </w:rPr>
              <w:fldChar w:fldCharType="separate"/>
            </w:r>
            <w:r w:rsidR="00BD3F91">
              <w:rPr>
                <w:webHidden/>
              </w:rPr>
              <w:t>29</w:t>
            </w:r>
            <w:r w:rsidR="00BD3F91">
              <w:rPr>
                <w:webHidden/>
              </w:rPr>
              <w:fldChar w:fldCharType="end"/>
            </w:r>
          </w:hyperlink>
        </w:p>
        <w:p w14:paraId="62F5E0A3" w14:textId="134AE41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6" w:history="1">
            <w:r w:rsidR="00BD3F91" w:rsidRPr="00FB5B26">
              <w:rPr>
                <w:rStyle w:val="Hyperlink"/>
              </w:rPr>
              <w:t>General land owned by M</w:t>
            </w:r>
            <w:r w:rsidR="00BD3F91" w:rsidRPr="00FB5B26">
              <w:rPr>
                <w:rStyle w:val="Hyperlink"/>
                <w:rFonts w:cstheme="majorHAnsi"/>
              </w:rPr>
              <w:t>ā</w:t>
            </w:r>
            <w:r w:rsidR="00BD3F91" w:rsidRPr="00FB5B26">
              <w:rPr>
                <w:rStyle w:val="Hyperlink"/>
              </w:rPr>
              <w:t>ori</w:t>
            </w:r>
            <w:r w:rsidR="00BD3F91">
              <w:rPr>
                <w:webHidden/>
              </w:rPr>
              <w:tab/>
            </w:r>
            <w:r w:rsidR="00BD3F91">
              <w:rPr>
                <w:webHidden/>
              </w:rPr>
              <w:fldChar w:fldCharType="begin"/>
            </w:r>
            <w:r w:rsidR="00BD3F91">
              <w:rPr>
                <w:webHidden/>
              </w:rPr>
              <w:instrText xml:space="preserve"> PAGEREF _Toc150418826 \h </w:instrText>
            </w:r>
            <w:r w:rsidR="00BD3F91">
              <w:rPr>
                <w:webHidden/>
              </w:rPr>
            </w:r>
            <w:r w:rsidR="00BD3F91">
              <w:rPr>
                <w:webHidden/>
              </w:rPr>
              <w:fldChar w:fldCharType="separate"/>
            </w:r>
            <w:r w:rsidR="00BD3F91">
              <w:rPr>
                <w:webHidden/>
              </w:rPr>
              <w:t>29</w:t>
            </w:r>
            <w:r w:rsidR="00BD3F91">
              <w:rPr>
                <w:webHidden/>
              </w:rPr>
              <w:fldChar w:fldCharType="end"/>
            </w:r>
          </w:hyperlink>
        </w:p>
        <w:p w14:paraId="0DB7AE7A" w14:textId="7CA2402C"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7" w:history="1">
            <w:r w:rsidR="00BD3F91" w:rsidRPr="00FB5B26">
              <w:rPr>
                <w:rStyle w:val="Hyperlink"/>
              </w:rPr>
              <w:t>Effect of Treaty claim settlements</w:t>
            </w:r>
            <w:r w:rsidR="00BD3F91">
              <w:rPr>
                <w:webHidden/>
              </w:rPr>
              <w:tab/>
            </w:r>
            <w:r w:rsidR="00BD3F91">
              <w:rPr>
                <w:webHidden/>
              </w:rPr>
              <w:fldChar w:fldCharType="begin"/>
            </w:r>
            <w:r w:rsidR="00BD3F91">
              <w:rPr>
                <w:webHidden/>
              </w:rPr>
              <w:instrText xml:space="preserve"> PAGEREF _Toc150418827 \h </w:instrText>
            </w:r>
            <w:r w:rsidR="00BD3F91">
              <w:rPr>
                <w:webHidden/>
              </w:rPr>
            </w:r>
            <w:r w:rsidR="00BD3F91">
              <w:rPr>
                <w:webHidden/>
              </w:rPr>
              <w:fldChar w:fldCharType="separate"/>
            </w:r>
            <w:r w:rsidR="00BD3F91">
              <w:rPr>
                <w:webHidden/>
              </w:rPr>
              <w:t>29</w:t>
            </w:r>
            <w:r w:rsidR="00BD3F91">
              <w:rPr>
                <w:webHidden/>
              </w:rPr>
              <w:fldChar w:fldCharType="end"/>
            </w:r>
          </w:hyperlink>
        </w:p>
        <w:p w14:paraId="5AAD28F4" w14:textId="4969D959"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28" w:history="1">
            <w:r w:rsidR="00BD3F91" w:rsidRPr="00FB5B26">
              <w:rPr>
                <w:rStyle w:val="Hyperlink"/>
              </w:rPr>
              <w:t xml:space="preserve">Change to Māori Freehold </w:t>
            </w:r>
            <w:r w:rsidR="00BD3F91" w:rsidRPr="00FB5B26">
              <w:rPr>
                <w:rStyle w:val="Hyperlink"/>
                <w:lang w:val="mi-NZ"/>
              </w:rPr>
              <w:t xml:space="preserve">land </w:t>
            </w:r>
            <w:r w:rsidR="00BD3F91" w:rsidRPr="00FB5B26">
              <w:rPr>
                <w:rStyle w:val="Hyperlink"/>
              </w:rPr>
              <w:t>by vesting order</w:t>
            </w:r>
            <w:r w:rsidR="00BD3F91">
              <w:rPr>
                <w:webHidden/>
              </w:rPr>
              <w:tab/>
            </w:r>
            <w:r w:rsidR="00BD3F91">
              <w:rPr>
                <w:webHidden/>
              </w:rPr>
              <w:fldChar w:fldCharType="begin"/>
            </w:r>
            <w:r w:rsidR="00BD3F91">
              <w:rPr>
                <w:webHidden/>
              </w:rPr>
              <w:instrText xml:space="preserve"> PAGEREF _Toc150418828 \h </w:instrText>
            </w:r>
            <w:r w:rsidR="00BD3F91">
              <w:rPr>
                <w:webHidden/>
              </w:rPr>
            </w:r>
            <w:r w:rsidR="00BD3F91">
              <w:rPr>
                <w:webHidden/>
              </w:rPr>
              <w:fldChar w:fldCharType="separate"/>
            </w:r>
            <w:r w:rsidR="00BD3F91">
              <w:rPr>
                <w:webHidden/>
              </w:rPr>
              <w:t>30</w:t>
            </w:r>
            <w:r w:rsidR="00BD3F91">
              <w:rPr>
                <w:webHidden/>
              </w:rPr>
              <w:fldChar w:fldCharType="end"/>
            </w:r>
          </w:hyperlink>
        </w:p>
        <w:p w14:paraId="4009000B" w14:textId="6245B585"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29" w:history="1">
            <w:r w:rsidR="00BD3F91" w:rsidRPr="00FB5B26">
              <w:rPr>
                <w:rStyle w:val="Hyperlink"/>
              </w:rPr>
              <w:t>6</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Effective date and valuation of offer back</w:t>
            </w:r>
            <w:r w:rsidR="00BD3F91">
              <w:rPr>
                <w:webHidden/>
              </w:rPr>
              <w:tab/>
            </w:r>
            <w:r w:rsidR="00BD3F91">
              <w:rPr>
                <w:webHidden/>
              </w:rPr>
              <w:fldChar w:fldCharType="begin"/>
            </w:r>
            <w:r w:rsidR="00BD3F91">
              <w:rPr>
                <w:webHidden/>
              </w:rPr>
              <w:instrText xml:space="preserve"> PAGEREF _Toc150418829 \h </w:instrText>
            </w:r>
            <w:r w:rsidR="00BD3F91">
              <w:rPr>
                <w:webHidden/>
              </w:rPr>
            </w:r>
            <w:r w:rsidR="00BD3F91">
              <w:rPr>
                <w:webHidden/>
              </w:rPr>
              <w:fldChar w:fldCharType="separate"/>
            </w:r>
            <w:r w:rsidR="00BD3F91">
              <w:rPr>
                <w:webHidden/>
              </w:rPr>
              <w:t>31</w:t>
            </w:r>
            <w:r w:rsidR="00BD3F91">
              <w:rPr>
                <w:webHidden/>
              </w:rPr>
              <w:fldChar w:fldCharType="end"/>
            </w:r>
          </w:hyperlink>
        </w:p>
        <w:p w14:paraId="345372F3" w14:textId="77B0A125"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0" w:history="1">
            <w:r w:rsidR="00BD3F91" w:rsidRPr="00FB5B26">
              <w:rPr>
                <w:rStyle w:val="Hyperlink"/>
              </w:rPr>
              <w:t>Effective date</w:t>
            </w:r>
            <w:r w:rsidR="00BD3F91">
              <w:rPr>
                <w:webHidden/>
              </w:rPr>
              <w:tab/>
            </w:r>
            <w:r w:rsidR="00BD3F91">
              <w:rPr>
                <w:webHidden/>
              </w:rPr>
              <w:fldChar w:fldCharType="begin"/>
            </w:r>
            <w:r w:rsidR="00BD3F91">
              <w:rPr>
                <w:webHidden/>
              </w:rPr>
              <w:instrText xml:space="preserve"> PAGEREF _Toc150418830 \h </w:instrText>
            </w:r>
            <w:r w:rsidR="00BD3F91">
              <w:rPr>
                <w:webHidden/>
              </w:rPr>
            </w:r>
            <w:r w:rsidR="00BD3F91">
              <w:rPr>
                <w:webHidden/>
              </w:rPr>
              <w:fldChar w:fldCharType="separate"/>
            </w:r>
            <w:r w:rsidR="00BD3F91">
              <w:rPr>
                <w:webHidden/>
              </w:rPr>
              <w:t>31</w:t>
            </w:r>
            <w:r w:rsidR="00BD3F91">
              <w:rPr>
                <w:webHidden/>
              </w:rPr>
              <w:fldChar w:fldCharType="end"/>
            </w:r>
          </w:hyperlink>
        </w:p>
        <w:p w14:paraId="006D9CAA" w14:textId="1EF751A2"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1" w:history="1">
            <w:r w:rsidR="00BD3F91" w:rsidRPr="00FB5B26">
              <w:rPr>
                <w:rStyle w:val="Hyperlink"/>
              </w:rPr>
              <w:t>Currency of valuation</w:t>
            </w:r>
            <w:r w:rsidR="00BD3F91">
              <w:rPr>
                <w:webHidden/>
              </w:rPr>
              <w:tab/>
            </w:r>
            <w:r w:rsidR="00BD3F91">
              <w:rPr>
                <w:webHidden/>
              </w:rPr>
              <w:fldChar w:fldCharType="begin"/>
            </w:r>
            <w:r w:rsidR="00BD3F91">
              <w:rPr>
                <w:webHidden/>
              </w:rPr>
              <w:instrText xml:space="preserve"> PAGEREF _Toc150418831 \h </w:instrText>
            </w:r>
            <w:r w:rsidR="00BD3F91">
              <w:rPr>
                <w:webHidden/>
              </w:rPr>
            </w:r>
            <w:r w:rsidR="00BD3F91">
              <w:rPr>
                <w:webHidden/>
              </w:rPr>
              <w:fldChar w:fldCharType="separate"/>
            </w:r>
            <w:r w:rsidR="00BD3F91">
              <w:rPr>
                <w:webHidden/>
              </w:rPr>
              <w:t>31</w:t>
            </w:r>
            <w:r w:rsidR="00BD3F91">
              <w:rPr>
                <w:webHidden/>
              </w:rPr>
              <w:fldChar w:fldCharType="end"/>
            </w:r>
          </w:hyperlink>
        </w:p>
        <w:p w14:paraId="081FC4B5" w14:textId="3D10B675"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32" w:history="1">
            <w:r w:rsidR="00BD3F91" w:rsidRPr="00FB5B26">
              <w:rPr>
                <w:rStyle w:val="Hyperlink"/>
              </w:rPr>
              <w:t>7</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Making an offer back and negotiations over price</w:t>
            </w:r>
            <w:r w:rsidR="00BD3F91">
              <w:rPr>
                <w:webHidden/>
              </w:rPr>
              <w:tab/>
            </w:r>
            <w:r w:rsidR="00BD3F91">
              <w:rPr>
                <w:webHidden/>
              </w:rPr>
              <w:fldChar w:fldCharType="begin"/>
            </w:r>
            <w:r w:rsidR="00BD3F91">
              <w:rPr>
                <w:webHidden/>
              </w:rPr>
              <w:instrText xml:space="preserve"> PAGEREF _Toc150418832 \h </w:instrText>
            </w:r>
            <w:r w:rsidR="00BD3F91">
              <w:rPr>
                <w:webHidden/>
              </w:rPr>
            </w:r>
            <w:r w:rsidR="00BD3F91">
              <w:rPr>
                <w:webHidden/>
              </w:rPr>
              <w:fldChar w:fldCharType="separate"/>
            </w:r>
            <w:r w:rsidR="00BD3F91">
              <w:rPr>
                <w:webHidden/>
              </w:rPr>
              <w:t>33</w:t>
            </w:r>
            <w:r w:rsidR="00BD3F91">
              <w:rPr>
                <w:webHidden/>
              </w:rPr>
              <w:fldChar w:fldCharType="end"/>
            </w:r>
          </w:hyperlink>
        </w:p>
        <w:p w14:paraId="45CA07E8" w14:textId="16077C0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3" w:history="1">
            <w:r w:rsidR="00BD3F91" w:rsidRPr="00FB5B26">
              <w:rPr>
                <w:rStyle w:val="Hyperlink"/>
              </w:rPr>
              <w:t>Counteroffer from offeree</w:t>
            </w:r>
            <w:r w:rsidR="00BD3F91">
              <w:rPr>
                <w:webHidden/>
              </w:rPr>
              <w:tab/>
            </w:r>
            <w:r w:rsidR="00BD3F91">
              <w:rPr>
                <w:webHidden/>
              </w:rPr>
              <w:fldChar w:fldCharType="begin"/>
            </w:r>
            <w:r w:rsidR="00BD3F91">
              <w:rPr>
                <w:webHidden/>
              </w:rPr>
              <w:instrText xml:space="preserve"> PAGEREF _Toc150418833 \h </w:instrText>
            </w:r>
            <w:r w:rsidR="00BD3F91">
              <w:rPr>
                <w:webHidden/>
              </w:rPr>
            </w:r>
            <w:r w:rsidR="00BD3F91">
              <w:rPr>
                <w:webHidden/>
              </w:rPr>
              <w:fldChar w:fldCharType="separate"/>
            </w:r>
            <w:r w:rsidR="00BD3F91">
              <w:rPr>
                <w:webHidden/>
              </w:rPr>
              <w:t>33</w:t>
            </w:r>
            <w:r w:rsidR="00BD3F91">
              <w:rPr>
                <w:webHidden/>
              </w:rPr>
              <w:fldChar w:fldCharType="end"/>
            </w:r>
          </w:hyperlink>
        </w:p>
        <w:p w14:paraId="729E1E71" w14:textId="7E4EFB39"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4" w:history="1">
            <w:r w:rsidR="00BD3F91" w:rsidRPr="00FB5B26">
              <w:rPr>
                <w:rStyle w:val="Hyperlink"/>
              </w:rPr>
              <w:t>Negotiations over price</w:t>
            </w:r>
            <w:r w:rsidR="00BD3F91">
              <w:rPr>
                <w:webHidden/>
              </w:rPr>
              <w:tab/>
            </w:r>
            <w:r w:rsidR="00BD3F91">
              <w:rPr>
                <w:webHidden/>
              </w:rPr>
              <w:fldChar w:fldCharType="begin"/>
            </w:r>
            <w:r w:rsidR="00BD3F91">
              <w:rPr>
                <w:webHidden/>
              </w:rPr>
              <w:instrText xml:space="preserve"> PAGEREF _Toc150418834 \h </w:instrText>
            </w:r>
            <w:r w:rsidR="00BD3F91">
              <w:rPr>
                <w:webHidden/>
              </w:rPr>
            </w:r>
            <w:r w:rsidR="00BD3F91">
              <w:rPr>
                <w:webHidden/>
              </w:rPr>
              <w:fldChar w:fldCharType="separate"/>
            </w:r>
            <w:r w:rsidR="00BD3F91">
              <w:rPr>
                <w:webHidden/>
              </w:rPr>
              <w:t>33</w:t>
            </w:r>
            <w:r w:rsidR="00BD3F91">
              <w:rPr>
                <w:webHidden/>
              </w:rPr>
              <w:fldChar w:fldCharType="end"/>
            </w:r>
          </w:hyperlink>
        </w:p>
        <w:p w14:paraId="3702BE67" w14:textId="099F873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5" w:history="1">
            <w:r w:rsidR="00BD3F91" w:rsidRPr="00FB5B26">
              <w:rPr>
                <w:rStyle w:val="Hyperlink"/>
              </w:rPr>
              <w:t>Determination before the Land Valuation Tribunal</w:t>
            </w:r>
            <w:r w:rsidR="00BD3F91">
              <w:rPr>
                <w:webHidden/>
              </w:rPr>
              <w:tab/>
            </w:r>
            <w:r w:rsidR="00BD3F91">
              <w:rPr>
                <w:webHidden/>
              </w:rPr>
              <w:fldChar w:fldCharType="begin"/>
            </w:r>
            <w:r w:rsidR="00BD3F91">
              <w:rPr>
                <w:webHidden/>
              </w:rPr>
              <w:instrText xml:space="preserve"> PAGEREF _Toc150418835 \h </w:instrText>
            </w:r>
            <w:r w:rsidR="00BD3F91">
              <w:rPr>
                <w:webHidden/>
              </w:rPr>
            </w:r>
            <w:r w:rsidR="00BD3F91">
              <w:rPr>
                <w:webHidden/>
              </w:rPr>
              <w:fldChar w:fldCharType="separate"/>
            </w:r>
            <w:r w:rsidR="00BD3F91">
              <w:rPr>
                <w:webHidden/>
              </w:rPr>
              <w:t>33</w:t>
            </w:r>
            <w:r w:rsidR="00BD3F91">
              <w:rPr>
                <w:webHidden/>
              </w:rPr>
              <w:fldChar w:fldCharType="end"/>
            </w:r>
          </w:hyperlink>
        </w:p>
        <w:p w14:paraId="7F4F37E0" w14:textId="24C9A52C"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36" w:history="1">
            <w:r w:rsidR="00BD3F91" w:rsidRPr="00FB5B26">
              <w:rPr>
                <w:rStyle w:val="Hyperlink"/>
              </w:rPr>
              <w:t>8</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Gifted land policy</w:t>
            </w:r>
            <w:r w:rsidR="00BD3F91">
              <w:rPr>
                <w:webHidden/>
              </w:rPr>
              <w:tab/>
            </w:r>
            <w:r w:rsidR="00BD3F91">
              <w:rPr>
                <w:webHidden/>
              </w:rPr>
              <w:fldChar w:fldCharType="begin"/>
            </w:r>
            <w:r w:rsidR="00BD3F91">
              <w:rPr>
                <w:webHidden/>
              </w:rPr>
              <w:instrText xml:space="preserve"> PAGEREF _Toc150418836 \h </w:instrText>
            </w:r>
            <w:r w:rsidR="00BD3F91">
              <w:rPr>
                <w:webHidden/>
              </w:rPr>
            </w:r>
            <w:r w:rsidR="00BD3F91">
              <w:rPr>
                <w:webHidden/>
              </w:rPr>
              <w:fldChar w:fldCharType="separate"/>
            </w:r>
            <w:r w:rsidR="00BD3F91">
              <w:rPr>
                <w:webHidden/>
              </w:rPr>
              <w:t>34</w:t>
            </w:r>
            <w:r w:rsidR="00BD3F91">
              <w:rPr>
                <w:webHidden/>
              </w:rPr>
              <w:fldChar w:fldCharType="end"/>
            </w:r>
          </w:hyperlink>
        </w:p>
        <w:p w14:paraId="1D1F9100" w14:textId="1F9B5334"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7" w:history="1">
            <w:r w:rsidR="00BD3F91" w:rsidRPr="00FB5B26">
              <w:rPr>
                <w:rStyle w:val="Hyperlink"/>
              </w:rPr>
              <w:t>Background</w:t>
            </w:r>
            <w:r w:rsidR="00BD3F91">
              <w:rPr>
                <w:webHidden/>
              </w:rPr>
              <w:tab/>
            </w:r>
            <w:r w:rsidR="00BD3F91">
              <w:rPr>
                <w:webHidden/>
              </w:rPr>
              <w:fldChar w:fldCharType="begin"/>
            </w:r>
            <w:r w:rsidR="00BD3F91">
              <w:rPr>
                <w:webHidden/>
              </w:rPr>
              <w:instrText xml:space="preserve"> PAGEREF _Toc150418837 \h </w:instrText>
            </w:r>
            <w:r w:rsidR="00BD3F91">
              <w:rPr>
                <w:webHidden/>
              </w:rPr>
            </w:r>
            <w:r w:rsidR="00BD3F91">
              <w:rPr>
                <w:webHidden/>
              </w:rPr>
              <w:fldChar w:fldCharType="separate"/>
            </w:r>
            <w:r w:rsidR="00BD3F91">
              <w:rPr>
                <w:webHidden/>
              </w:rPr>
              <w:t>34</w:t>
            </w:r>
            <w:r w:rsidR="00BD3F91">
              <w:rPr>
                <w:webHidden/>
              </w:rPr>
              <w:fldChar w:fldCharType="end"/>
            </w:r>
          </w:hyperlink>
        </w:p>
        <w:p w14:paraId="5F0A73F5" w14:textId="0CECD2FE"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8" w:history="1">
            <w:r w:rsidR="00BD3F91" w:rsidRPr="00FB5B26">
              <w:rPr>
                <w:rStyle w:val="Hyperlink"/>
              </w:rPr>
              <w:t>Priority of the gifted land policy in disposal</w:t>
            </w:r>
            <w:r w:rsidR="00BD3F91">
              <w:rPr>
                <w:webHidden/>
              </w:rPr>
              <w:tab/>
            </w:r>
            <w:r w:rsidR="00BD3F91">
              <w:rPr>
                <w:webHidden/>
              </w:rPr>
              <w:fldChar w:fldCharType="begin"/>
            </w:r>
            <w:r w:rsidR="00BD3F91">
              <w:rPr>
                <w:webHidden/>
              </w:rPr>
              <w:instrText xml:space="preserve"> PAGEREF _Toc150418838 \h </w:instrText>
            </w:r>
            <w:r w:rsidR="00BD3F91">
              <w:rPr>
                <w:webHidden/>
              </w:rPr>
            </w:r>
            <w:r w:rsidR="00BD3F91">
              <w:rPr>
                <w:webHidden/>
              </w:rPr>
              <w:fldChar w:fldCharType="separate"/>
            </w:r>
            <w:r w:rsidR="00BD3F91">
              <w:rPr>
                <w:webHidden/>
              </w:rPr>
              <w:t>34</w:t>
            </w:r>
            <w:r w:rsidR="00BD3F91">
              <w:rPr>
                <w:webHidden/>
              </w:rPr>
              <w:fldChar w:fldCharType="end"/>
            </w:r>
          </w:hyperlink>
        </w:p>
        <w:p w14:paraId="2F0F585E" w14:textId="41D5F23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39" w:history="1">
            <w:r w:rsidR="00BD3F91" w:rsidRPr="00FB5B26">
              <w:rPr>
                <w:rStyle w:val="Hyperlink"/>
              </w:rPr>
              <w:t>Improvements</w:t>
            </w:r>
            <w:r w:rsidR="00BD3F91">
              <w:rPr>
                <w:webHidden/>
              </w:rPr>
              <w:tab/>
            </w:r>
            <w:r w:rsidR="00BD3F91">
              <w:rPr>
                <w:webHidden/>
              </w:rPr>
              <w:fldChar w:fldCharType="begin"/>
            </w:r>
            <w:r w:rsidR="00BD3F91">
              <w:rPr>
                <w:webHidden/>
              </w:rPr>
              <w:instrText xml:space="preserve"> PAGEREF _Toc150418839 \h </w:instrText>
            </w:r>
            <w:r w:rsidR="00BD3F91">
              <w:rPr>
                <w:webHidden/>
              </w:rPr>
            </w:r>
            <w:r w:rsidR="00BD3F91">
              <w:rPr>
                <w:webHidden/>
              </w:rPr>
              <w:fldChar w:fldCharType="separate"/>
            </w:r>
            <w:r w:rsidR="00BD3F91">
              <w:rPr>
                <w:webHidden/>
              </w:rPr>
              <w:t>34</w:t>
            </w:r>
            <w:r w:rsidR="00BD3F91">
              <w:rPr>
                <w:webHidden/>
              </w:rPr>
              <w:fldChar w:fldCharType="end"/>
            </w:r>
          </w:hyperlink>
        </w:p>
        <w:p w14:paraId="7ABDEA3B" w14:textId="694C9F2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0" w:history="1">
            <w:r w:rsidR="00BD3F91" w:rsidRPr="00FB5B26">
              <w:rPr>
                <w:rStyle w:val="Hyperlink"/>
              </w:rPr>
              <w:t>Requirement for timely process</w:t>
            </w:r>
            <w:r w:rsidR="00BD3F91">
              <w:rPr>
                <w:webHidden/>
              </w:rPr>
              <w:tab/>
            </w:r>
            <w:r w:rsidR="00BD3F91">
              <w:rPr>
                <w:webHidden/>
              </w:rPr>
              <w:fldChar w:fldCharType="begin"/>
            </w:r>
            <w:r w:rsidR="00BD3F91">
              <w:rPr>
                <w:webHidden/>
              </w:rPr>
              <w:instrText xml:space="preserve"> PAGEREF _Toc150418840 \h </w:instrText>
            </w:r>
            <w:r w:rsidR="00BD3F91">
              <w:rPr>
                <w:webHidden/>
              </w:rPr>
            </w:r>
            <w:r w:rsidR="00BD3F91">
              <w:rPr>
                <w:webHidden/>
              </w:rPr>
              <w:fldChar w:fldCharType="separate"/>
            </w:r>
            <w:r w:rsidR="00BD3F91">
              <w:rPr>
                <w:webHidden/>
              </w:rPr>
              <w:t>35</w:t>
            </w:r>
            <w:r w:rsidR="00BD3F91">
              <w:rPr>
                <w:webHidden/>
              </w:rPr>
              <w:fldChar w:fldCharType="end"/>
            </w:r>
          </w:hyperlink>
        </w:p>
        <w:p w14:paraId="62CFE2B3" w14:textId="5D0FC448"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1" w:history="1">
            <w:r w:rsidR="00BD3F91" w:rsidRPr="00FB5B26">
              <w:rPr>
                <w:rStyle w:val="Hyperlink"/>
              </w:rPr>
              <w:t>Period of offer</w:t>
            </w:r>
            <w:r w:rsidR="00BD3F91">
              <w:rPr>
                <w:webHidden/>
              </w:rPr>
              <w:tab/>
            </w:r>
            <w:r w:rsidR="00BD3F91">
              <w:rPr>
                <w:webHidden/>
              </w:rPr>
              <w:fldChar w:fldCharType="begin"/>
            </w:r>
            <w:r w:rsidR="00BD3F91">
              <w:rPr>
                <w:webHidden/>
              </w:rPr>
              <w:instrText xml:space="preserve"> PAGEREF _Toc150418841 \h </w:instrText>
            </w:r>
            <w:r w:rsidR="00BD3F91">
              <w:rPr>
                <w:webHidden/>
              </w:rPr>
            </w:r>
            <w:r w:rsidR="00BD3F91">
              <w:rPr>
                <w:webHidden/>
              </w:rPr>
              <w:fldChar w:fldCharType="separate"/>
            </w:r>
            <w:r w:rsidR="00BD3F91">
              <w:rPr>
                <w:webHidden/>
              </w:rPr>
              <w:t>35</w:t>
            </w:r>
            <w:r w:rsidR="00BD3F91">
              <w:rPr>
                <w:webHidden/>
              </w:rPr>
              <w:fldChar w:fldCharType="end"/>
            </w:r>
          </w:hyperlink>
        </w:p>
        <w:p w14:paraId="5C38E43D" w14:textId="77F273CD"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2" w:history="1">
            <w:r w:rsidR="00BD3F91" w:rsidRPr="00FB5B26">
              <w:rPr>
                <w:rStyle w:val="Hyperlink"/>
              </w:rPr>
              <w:t>Identification of donor or beneficially entitled person</w:t>
            </w:r>
            <w:r w:rsidR="00BD3F91">
              <w:rPr>
                <w:webHidden/>
              </w:rPr>
              <w:tab/>
            </w:r>
            <w:r w:rsidR="00BD3F91">
              <w:rPr>
                <w:webHidden/>
              </w:rPr>
              <w:fldChar w:fldCharType="begin"/>
            </w:r>
            <w:r w:rsidR="00BD3F91">
              <w:rPr>
                <w:webHidden/>
              </w:rPr>
              <w:instrText xml:space="preserve"> PAGEREF _Toc150418842 \h </w:instrText>
            </w:r>
            <w:r w:rsidR="00BD3F91">
              <w:rPr>
                <w:webHidden/>
              </w:rPr>
            </w:r>
            <w:r w:rsidR="00BD3F91">
              <w:rPr>
                <w:webHidden/>
              </w:rPr>
              <w:fldChar w:fldCharType="separate"/>
            </w:r>
            <w:r w:rsidR="00BD3F91">
              <w:rPr>
                <w:webHidden/>
              </w:rPr>
              <w:t>35</w:t>
            </w:r>
            <w:r w:rsidR="00BD3F91">
              <w:rPr>
                <w:webHidden/>
              </w:rPr>
              <w:fldChar w:fldCharType="end"/>
            </w:r>
          </w:hyperlink>
        </w:p>
        <w:p w14:paraId="0D98D1A1" w14:textId="2F042F0C"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3" w:history="1">
            <w:r w:rsidR="00BD3F91" w:rsidRPr="00FB5B26">
              <w:rPr>
                <w:rStyle w:val="Hyperlink"/>
              </w:rPr>
              <w:t>Land value</w:t>
            </w:r>
            <w:r w:rsidR="00BD3F91">
              <w:rPr>
                <w:webHidden/>
              </w:rPr>
              <w:tab/>
            </w:r>
            <w:r w:rsidR="00BD3F91">
              <w:rPr>
                <w:webHidden/>
              </w:rPr>
              <w:fldChar w:fldCharType="begin"/>
            </w:r>
            <w:r w:rsidR="00BD3F91">
              <w:rPr>
                <w:webHidden/>
              </w:rPr>
              <w:instrText xml:space="preserve"> PAGEREF _Toc150418843 \h </w:instrText>
            </w:r>
            <w:r w:rsidR="00BD3F91">
              <w:rPr>
                <w:webHidden/>
              </w:rPr>
            </w:r>
            <w:r w:rsidR="00BD3F91">
              <w:rPr>
                <w:webHidden/>
              </w:rPr>
              <w:fldChar w:fldCharType="separate"/>
            </w:r>
            <w:r w:rsidR="00BD3F91">
              <w:rPr>
                <w:webHidden/>
              </w:rPr>
              <w:t>36</w:t>
            </w:r>
            <w:r w:rsidR="00BD3F91">
              <w:rPr>
                <w:webHidden/>
              </w:rPr>
              <w:fldChar w:fldCharType="end"/>
            </w:r>
          </w:hyperlink>
        </w:p>
        <w:p w14:paraId="3AAEBC52" w14:textId="0260B43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4" w:history="1">
            <w:r w:rsidR="00BD3F91" w:rsidRPr="00FB5B26">
              <w:rPr>
                <w:rStyle w:val="Hyperlink"/>
                <w:lang w:val="en-AU"/>
              </w:rPr>
              <w:t>Application outside s 40</w:t>
            </w:r>
            <w:r w:rsidR="00BD3F91">
              <w:rPr>
                <w:webHidden/>
              </w:rPr>
              <w:tab/>
            </w:r>
            <w:r w:rsidR="00BD3F91">
              <w:rPr>
                <w:webHidden/>
              </w:rPr>
              <w:fldChar w:fldCharType="begin"/>
            </w:r>
            <w:r w:rsidR="00BD3F91">
              <w:rPr>
                <w:webHidden/>
              </w:rPr>
              <w:instrText xml:space="preserve"> PAGEREF _Toc150418844 \h </w:instrText>
            </w:r>
            <w:r w:rsidR="00BD3F91">
              <w:rPr>
                <w:webHidden/>
              </w:rPr>
            </w:r>
            <w:r w:rsidR="00BD3F91">
              <w:rPr>
                <w:webHidden/>
              </w:rPr>
              <w:fldChar w:fldCharType="separate"/>
            </w:r>
            <w:r w:rsidR="00BD3F91">
              <w:rPr>
                <w:webHidden/>
              </w:rPr>
              <w:t>36</w:t>
            </w:r>
            <w:r w:rsidR="00BD3F91">
              <w:rPr>
                <w:webHidden/>
              </w:rPr>
              <w:fldChar w:fldCharType="end"/>
            </w:r>
          </w:hyperlink>
        </w:p>
        <w:p w14:paraId="5C7B5D6B" w14:textId="664F5D52"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5" w:history="1">
            <w:r w:rsidR="00BD3F91" w:rsidRPr="00FB5B26">
              <w:rPr>
                <w:rStyle w:val="Hyperlink"/>
                <w:lang w:val="en-AU"/>
              </w:rPr>
              <w:t>Types of gifted land</w:t>
            </w:r>
            <w:r w:rsidR="00BD3F91">
              <w:rPr>
                <w:webHidden/>
              </w:rPr>
              <w:tab/>
            </w:r>
            <w:r w:rsidR="00BD3F91">
              <w:rPr>
                <w:webHidden/>
              </w:rPr>
              <w:fldChar w:fldCharType="begin"/>
            </w:r>
            <w:r w:rsidR="00BD3F91">
              <w:rPr>
                <w:webHidden/>
              </w:rPr>
              <w:instrText xml:space="preserve"> PAGEREF _Toc150418845 \h </w:instrText>
            </w:r>
            <w:r w:rsidR="00BD3F91">
              <w:rPr>
                <w:webHidden/>
              </w:rPr>
            </w:r>
            <w:r w:rsidR="00BD3F91">
              <w:rPr>
                <w:webHidden/>
              </w:rPr>
              <w:fldChar w:fldCharType="separate"/>
            </w:r>
            <w:r w:rsidR="00BD3F91">
              <w:rPr>
                <w:webHidden/>
              </w:rPr>
              <w:t>36</w:t>
            </w:r>
            <w:r w:rsidR="00BD3F91">
              <w:rPr>
                <w:webHidden/>
              </w:rPr>
              <w:fldChar w:fldCharType="end"/>
            </w:r>
          </w:hyperlink>
        </w:p>
        <w:p w14:paraId="03BBC497" w14:textId="1AE0C80E"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46" w:history="1">
            <w:r w:rsidR="00BD3F91" w:rsidRPr="00FB5B26">
              <w:rPr>
                <w:rStyle w:val="Hyperlink"/>
              </w:rPr>
              <w:t>9</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Ngāti Whakaue gifted lands policy</w:t>
            </w:r>
            <w:r w:rsidR="00BD3F91">
              <w:rPr>
                <w:webHidden/>
              </w:rPr>
              <w:tab/>
            </w:r>
            <w:r w:rsidR="00BD3F91">
              <w:rPr>
                <w:webHidden/>
              </w:rPr>
              <w:fldChar w:fldCharType="begin"/>
            </w:r>
            <w:r w:rsidR="00BD3F91">
              <w:rPr>
                <w:webHidden/>
              </w:rPr>
              <w:instrText xml:space="preserve"> PAGEREF _Toc150418846 \h </w:instrText>
            </w:r>
            <w:r w:rsidR="00BD3F91">
              <w:rPr>
                <w:webHidden/>
              </w:rPr>
            </w:r>
            <w:r w:rsidR="00BD3F91">
              <w:rPr>
                <w:webHidden/>
              </w:rPr>
              <w:fldChar w:fldCharType="separate"/>
            </w:r>
            <w:r w:rsidR="00BD3F91">
              <w:rPr>
                <w:webHidden/>
              </w:rPr>
              <w:t>38</w:t>
            </w:r>
            <w:r w:rsidR="00BD3F91">
              <w:rPr>
                <w:webHidden/>
              </w:rPr>
              <w:fldChar w:fldCharType="end"/>
            </w:r>
          </w:hyperlink>
        </w:p>
        <w:p w14:paraId="55718BDA" w14:textId="47DBFB81"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7" w:history="1">
            <w:r w:rsidR="00BD3F91" w:rsidRPr="00FB5B26">
              <w:rPr>
                <w:rStyle w:val="Hyperlink"/>
              </w:rPr>
              <w:t>Background</w:t>
            </w:r>
            <w:r w:rsidR="00BD3F91">
              <w:rPr>
                <w:webHidden/>
              </w:rPr>
              <w:tab/>
            </w:r>
            <w:r w:rsidR="00BD3F91">
              <w:rPr>
                <w:webHidden/>
              </w:rPr>
              <w:fldChar w:fldCharType="begin"/>
            </w:r>
            <w:r w:rsidR="00BD3F91">
              <w:rPr>
                <w:webHidden/>
              </w:rPr>
              <w:instrText xml:space="preserve"> PAGEREF _Toc150418847 \h </w:instrText>
            </w:r>
            <w:r w:rsidR="00BD3F91">
              <w:rPr>
                <w:webHidden/>
              </w:rPr>
            </w:r>
            <w:r w:rsidR="00BD3F91">
              <w:rPr>
                <w:webHidden/>
              </w:rPr>
              <w:fldChar w:fldCharType="separate"/>
            </w:r>
            <w:r w:rsidR="00BD3F91">
              <w:rPr>
                <w:webHidden/>
              </w:rPr>
              <w:t>38</w:t>
            </w:r>
            <w:r w:rsidR="00BD3F91">
              <w:rPr>
                <w:webHidden/>
              </w:rPr>
              <w:fldChar w:fldCharType="end"/>
            </w:r>
          </w:hyperlink>
        </w:p>
        <w:p w14:paraId="000F107A" w14:textId="61571DF7"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8" w:history="1">
            <w:r w:rsidR="00BD3F91" w:rsidRPr="00FB5B26">
              <w:rPr>
                <w:rStyle w:val="Hyperlink"/>
              </w:rPr>
              <w:t>Policy</w:t>
            </w:r>
            <w:r w:rsidR="00BD3F91">
              <w:rPr>
                <w:webHidden/>
              </w:rPr>
              <w:tab/>
            </w:r>
            <w:r w:rsidR="00BD3F91">
              <w:rPr>
                <w:webHidden/>
              </w:rPr>
              <w:fldChar w:fldCharType="begin"/>
            </w:r>
            <w:r w:rsidR="00BD3F91">
              <w:rPr>
                <w:webHidden/>
              </w:rPr>
              <w:instrText xml:space="preserve"> PAGEREF _Toc150418848 \h </w:instrText>
            </w:r>
            <w:r w:rsidR="00BD3F91">
              <w:rPr>
                <w:webHidden/>
              </w:rPr>
            </w:r>
            <w:r w:rsidR="00BD3F91">
              <w:rPr>
                <w:webHidden/>
              </w:rPr>
              <w:fldChar w:fldCharType="separate"/>
            </w:r>
            <w:r w:rsidR="00BD3F91">
              <w:rPr>
                <w:webHidden/>
              </w:rPr>
              <w:t>38</w:t>
            </w:r>
            <w:r w:rsidR="00BD3F91">
              <w:rPr>
                <w:webHidden/>
              </w:rPr>
              <w:fldChar w:fldCharType="end"/>
            </w:r>
          </w:hyperlink>
        </w:p>
        <w:p w14:paraId="5CF7C979" w14:textId="3B6B104D"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49" w:history="1">
            <w:r w:rsidR="00BD3F91" w:rsidRPr="00FB5B26">
              <w:rPr>
                <w:rStyle w:val="Hyperlink"/>
              </w:rPr>
              <w:t>Improvements</w:t>
            </w:r>
            <w:r w:rsidR="00BD3F91">
              <w:rPr>
                <w:webHidden/>
              </w:rPr>
              <w:tab/>
            </w:r>
            <w:r w:rsidR="00BD3F91">
              <w:rPr>
                <w:webHidden/>
              </w:rPr>
              <w:fldChar w:fldCharType="begin"/>
            </w:r>
            <w:r w:rsidR="00BD3F91">
              <w:rPr>
                <w:webHidden/>
              </w:rPr>
              <w:instrText xml:space="preserve"> PAGEREF _Toc150418849 \h </w:instrText>
            </w:r>
            <w:r w:rsidR="00BD3F91">
              <w:rPr>
                <w:webHidden/>
              </w:rPr>
            </w:r>
            <w:r w:rsidR="00BD3F91">
              <w:rPr>
                <w:webHidden/>
              </w:rPr>
              <w:fldChar w:fldCharType="separate"/>
            </w:r>
            <w:r w:rsidR="00BD3F91">
              <w:rPr>
                <w:webHidden/>
              </w:rPr>
              <w:t>38</w:t>
            </w:r>
            <w:r w:rsidR="00BD3F91">
              <w:rPr>
                <w:webHidden/>
              </w:rPr>
              <w:fldChar w:fldCharType="end"/>
            </w:r>
          </w:hyperlink>
        </w:p>
        <w:p w14:paraId="28F906CB" w14:textId="3F2B4A0B"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50" w:history="1">
            <w:r w:rsidR="00BD3F91" w:rsidRPr="00FB5B26">
              <w:rPr>
                <w:rStyle w:val="Hyperlink"/>
              </w:rPr>
              <w:t>10</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Market or reserve price under s 42 of the PWA</w:t>
            </w:r>
            <w:r w:rsidR="00BD3F91">
              <w:rPr>
                <w:webHidden/>
              </w:rPr>
              <w:tab/>
            </w:r>
            <w:r w:rsidR="00BD3F91">
              <w:rPr>
                <w:webHidden/>
              </w:rPr>
              <w:fldChar w:fldCharType="begin"/>
            </w:r>
            <w:r w:rsidR="00BD3F91">
              <w:rPr>
                <w:webHidden/>
              </w:rPr>
              <w:instrText xml:space="preserve"> PAGEREF _Toc150418850 \h </w:instrText>
            </w:r>
            <w:r w:rsidR="00BD3F91">
              <w:rPr>
                <w:webHidden/>
              </w:rPr>
            </w:r>
            <w:r w:rsidR="00BD3F91">
              <w:rPr>
                <w:webHidden/>
              </w:rPr>
              <w:fldChar w:fldCharType="separate"/>
            </w:r>
            <w:r w:rsidR="00BD3F91">
              <w:rPr>
                <w:webHidden/>
              </w:rPr>
              <w:t>39</w:t>
            </w:r>
            <w:r w:rsidR="00BD3F91">
              <w:rPr>
                <w:webHidden/>
              </w:rPr>
              <w:fldChar w:fldCharType="end"/>
            </w:r>
          </w:hyperlink>
        </w:p>
        <w:p w14:paraId="74866712" w14:textId="35B6814C"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1" w:history="1">
            <w:r w:rsidR="00BD3F91" w:rsidRPr="00FB5B26">
              <w:rPr>
                <w:rStyle w:val="Hyperlink"/>
              </w:rPr>
              <w:t>Date of assessment of value</w:t>
            </w:r>
            <w:r w:rsidR="00BD3F91">
              <w:rPr>
                <w:webHidden/>
              </w:rPr>
              <w:tab/>
            </w:r>
            <w:r w:rsidR="00BD3F91">
              <w:rPr>
                <w:webHidden/>
              </w:rPr>
              <w:fldChar w:fldCharType="begin"/>
            </w:r>
            <w:r w:rsidR="00BD3F91">
              <w:rPr>
                <w:webHidden/>
              </w:rPr>
              <w:instrText xml:space="preserve"> PAGEREF _Toc150418851 \h </w:instrText>
            </w:r>
            <w:r w:rsidR="00BD3F91">
              <w:rPr>
                <w:webHidden/>
              </w:rPr>
            </w:r>
            <w:r w:rsidR="00BD3F91">
              <w:rPr>
                <w:webHidden/>
              </w:rPr>
              <w:fldChar w:fldCharType="separate"/>
            </w:r>
            <w:r w:rsidR="00BD3F91">
              <w:rPr>
                <w:webHidden/>
              </w:rPr>
              <w:t>39</w:t>
            </w:r>
            <w:r w:rsidR="00BD3F91">
              <w:rPr>
                <w:webHidden/>
              </w:rPr>
              <w:fldChar w:fldCharType="end"/>
            </w:r>
          </w:hyperlink>
        </w:p>
        <w:p w14:paraId="632D08C2" w14:textId="05E3C506"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2" w:history="1">
            <w:r w:rsidR="00BD3F91" w:rsidRPr="00FB5B26">
              <w:rPr>
                <w:rStyle w:val="Hyperlink"/>
              </w:rPr>
              <w:t>Marketing and advertising</w:t>
            </w:r>
            <w:r w:rsidR="00BD3F91">
              <w:rPr>
                <w:webHidden/>
              </w:rPr>
              <w:tab/>
            </w:r>
            <w:r w:rsidR="00BD3F91">
              <w:rPr>
                <w:webHidden/>
              </w:rPr>
              <w:fldChar w:fldCharType="begin"/>
            </w:r>
            <w:r w:rsidR="00BD3F91">
              <w:rPr>
                <w:webHidden/>
              </w:rPr>
              <w:instrText xml:space="preserve"> PAGEREF _Toc150418852 \h </w:instrText>
            </w:r>
            <w:r w:rsidR="00BD3F91">
              <w:rPr>
                <w:webHidden/>
              </w:rPr>
            </w:r>
            <w:r w:rsidR="00BD3F91">
              <w:rPr>
                <w:webHidden/>
              </w:rPr>
              <w:fldChar w:fldCharType="separate"/>
            </w:r>
            <w:r w:rsidR="00BD3F91">
              <w:rPr>
                <w:webHidden/>
              </w:rPr>
              <w:t>39</w:t>
            </w:r>
            <w:r w:rsidR="00BD3F91">
              <w:rPr>
                <w:webHidden/>
              </w:rPr>
              <w:fldChar w:fldCharType="end"/>
            </w:r>
          </w:hyperlink>
        </w:p>
        <w:p w14:paraId="51B5F7FB" w14:textId="283D4606"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3" w:history="1">
            <w:r w:rsidR="00BD3F91" w:rsidRPr="00FB5B26">
              <w:rPr>
                <w:rStyle w:val="Hyperlink"/>
              </w:rPr>
              <w:t>Disclosure to prospective purchasers</w:t>
            </w:r>
            <w:r w:rsidR="00BD3F91">
              <w:rPr>
                <w:webHidden/>
              </w:rPr>
              <w:tab/>
            </w:r>
            <w:r w:rsidR="00BD3F91">
              <w:rPr>
                <w:webHidden/>
              </w:rPr>
              <w:fldChar w:fldCharType="begin"/>
            </w:r>
            <w:r w:rsidR="00BD3F91">
              <w:rPr>
                <w:webHidden/>
              </w:rPr>
              <w:instrText xml:space="preserve"> PAGEREF _Toc150418853 \h </w:instrText>
            </w:r>
            <w:r w:rsidR="00BD3F91">
              <w:rPr>
                <w:webHidden/>
              </w:rPr>
            </w:r>
            <w:r w:rsidR="00BD3F91">
              <w:rPr>
                <w:webHidden/>
              </w:rPr>
              <w:fldChar w:fldCharType="separate"/>
            </w:r>
            <w:r w:rsidR="00BD3F91">
              <w:rPr>
                <w:webHidden/>
              </w:rPr>
              <w:t>39</w:t>
            </w:r>
            <w:r w:rsidR="00BD3F91">
              <w:rPr>
                <w:webHidden/>
              </w:rPr>
              <w:fldChar w:fldCharType="end"/>
            </w:r>
          </w:hyperlink>
        </w:p>
        <w:p w14:paraId="4CF73B8A" w14:textId="33FAD301"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54" w:history="1">
            <w:r w:rsidR="00BD3F91" w:rsidRPr="00FB5B26">
              <w:rPr>
                <w:rStyle w:val="Hyperlink"/>
              </w:rPr>
              <w:t>11</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Transfer and settlement</w:t>
            </w:r>
            <w:r w:rsidR="00BD3F91">
              <w:rPr>
                <w:webHidden/>
              </w:rPr>
              <w:tab/>
            </w:r>
            <w:r w:rsidR="00BD3F91">
              <w:rPr>
                <w:webHidden/>
              </w:rPr>
              <w:fldChar w:fldCharType="begin"/>
            </w:r>
            <w:r w:rsidR="00BD3F91">
              <w:rPr>
                <w:webHidden/>
              </w:rPr>
              <w:instrText xml:space="preserve"> PAGEREF _Toc150418854 \h </w:instrText>
            </w:r>
            <w:r w:rsidR="00BD3F91">
              <w:rPr>
                <w:webHidden/>
              </w:rPr>
            </w:r>
            <w:r w:rsidR="00BD3F91">
              <w:rPr>
                <w:webHidden/>
              </w:rPr>
              <w:fldChar w:fldCharType="separate"/>
            </w:r>
            <w:r w:rsidR="00BD3F91">
              <w:rPr>
                <w:webHidden/>
              </w:rPr>
              <w:t>40</w:t>
            </w:r>
            <w:r w:rsidR="00BD3F91">
              <w:rPr>
                <w:webHidden/>
              </w:rPr>
              <w:fldChar w:fldCharType="end"/>
            </w:r>
          </w:hyperlink>
        </w:p>
        <w:p w14:paraId="43B3F16D" w14:textId="42F75BA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5" w:history="1">
            <w:r w:rsidR="00BD3F91" w:rsidRPr="00FB5B26">
              <w:rPr>
                <w:rStyle w:val="Hyperlink"/>
              </w:rPr>
              <w:t>Land Transfer Tax Statements</w:t>
            </w:r>
            <w:r w:rsidR="00BD3F91">
              <w:rPr>
                <w:webHidden/>
              </w:rPr>
              <w:tab/>
            </w:r>
            <w:r w:rsidR="00BD3F91">
              <w:rPr>
                <w:webHidden/>
              </w:rPr>
              <w:fldChar w:fldCharType="begin"/>
            </w:r>
            <w:r w:rsidR="00BD3F91">
              <w:rPr>
                <w:webHidden/>
              </w:rPr>
              <w:instrText xml:space="preserve"> PAGEREF _Toc150418855 \h </w:instrText>
            </w:r>
            <w:r w:rsidR="00BD3F91">
              <w:rPr>
                <w:webHidden/>
              </w:rPr>
            </w:r>
            <w:r w:rsidR="00BD3F91">
              <w:rPr>
                <w:webHidden/>
              </w:rPr>
              <w:fldChar w:fldCharType="separate"/>
            </w:r>
            <w:r w:rsidR="00BD3F91">
              <w:rPr>
                <w:webHidden/>
              </w:rPr>
              <w:t>40</w:t>
            </w:r>
            <w:r w:rsidR="00BD3F91">
              <w:rPr>
                <w:webHidden/>
              </w:rPr>
              <w:fldChar w:fldCharType="end"/>
            </w:r>
          </w:hyperlink>
        </w:p>
        <w:p w14:paraId="6941C9B2" w14:textId="65EF0DCA"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6" w:history="1">
            <w:r w:rsidR="00BD3F91" w:rsidRPr="00FB5B26">
              <w:rPr>
                <w:rStyle w:val="Hyperlink"/>
              </w:rPr>
              <w:t>Treatment of GST</w:t>
            </w:r>
            <w:r w:rsidR="00BD3F91">
              <w:rPr>
                <w:webHidden/>
              </w:rPr>
              <w:tab/>
            </w:r>
            <w:r w:rsidR="00BD3F91">
              <w:rPr>
                <w:webHidden/>
              </w:rPr>
              <w:fldChar w:fldCharType="begin"/>
            </w:r>
            <w:r w:rsidR="00BD3F91">
              <w:rPr>
                <w:webHidden/>
              </w:rPr>
              <w:instrText xml:space="preserve"> PAGEREF _Toc150418856 \h </w:instrText>
            </w:r>
            <w:r w:rsidR="00BD3F91">
              <w:rPr>
                <w:webHidden/>
              </w:rPr>
            </w:r>
            <w:r w:rsidR="00BD3F91">
              <w:rPr>
                <w:webHidden/>
              </w:rPr>
              <w:fldChar w:fldCharType="separate"/>
            </w:r>
            <w:r w:rsidR="00BD3F91">
              <w:rPr>
                <w:webHidden/>
              </w:rPr>
              <w:t>40</w:t>
            </w:r>
            <w:r w:rsidR="00BD3F91">
              <w:rPr>
                <w:webHidden/>
              </w:rPr>
              <w:fldChar w:fldCharType="end"/>
            </w:r>
          </w:hyperlink>
        </w:p>
        <w:p w14:paraId="1BE3AF79" w14:textId="6B044A95"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57" w:history="1">
            <w:r w:rsidR="00BD3F91" w:rsidRPr="00FB5B26">
              <w:rPr>
                <w:rStyle w:val="Hyperlink"/>
              </w:rPr>
              <w:t>12</w:t>
            </w:r>
            <w:r w:rsidR="00BD3F91">
              <w:rPr>
                <w:rFonts w:asciiTheme="minorHAnsi" w:eastAsiaTheme="minorEastAsia" w:hAnsiTheme="minorHAnsi" w:cstheme="minorBidi"/>
                <w:b w:val="0"/>
                <w:color w:val="auto"/>
                <w:kern w:val="2"/>
                <w:sz w:val="22"/>
                <w:lang w:val="en-NZ" w:eastAsia="en-NZ"/>
                <w14:ligatures w14:val="standardContextual"/>
              </w:rPr>
              <w:tab/>
            </w:r>
            <w:r w:rsidR="00BD3F91" w:rsidRPr="00FB5B26">
              <w:rPr>
                <w:rStyle w:val="Hyperlink"/>
              </w:rPr>
              <w:t>Clearances required before disposal</w:t>
            </w:r>
            <w:r w:rsidR="00BD3F91">
              <w:rPr>
                <w:webHidden/>
              </w:rPr>
              <w:tab/>
            </w:r>
            <w:r w:rsidR="00BD3F91">
              <w:rPr>
                <w:webHidden/>
              </w:rPr>
              <w:fldChar w:fldCharType="begin"/>
            </w:r>
            <w:r w:rsidR="00BD3F91">
              <w:rPr>
                <w:webHidden/>
              </w:rPr>
              <w:instrText xml:space="preserve"> PAGEREF _Toc150418857 \h </w:instrText>
            </w:r>
            <w:r w:rsidR="00BD3F91">
              <w:rPr>
                <w:webHidden/>
              </w:rPr>
            </w:r>
            <w:r w:rsidR="00BD3F91">
              <w:rPr>
                <w:webHidden/>
              </w:rPr>
              <w:fldChar w:fldCharType="separate"/>
            </w:r>
            <w:r w:rsidR="00BD3F91">
              <w:rPr>
                <w:webHidden/>
              </w:rPr>
              <w:t>41</w:t>
            </w:r>
            <w:r w:rsidR="00BD3F91">
              <w:rPr>
                <w:webHidden/>
              </w:rPr>
              <w:fldChar w:fldCharType="end"/>
            </w:r>
          </w:hyperlink>
        </w:p>
        <w:p w14:paraId="08CF6776" w14:textId="6F00653D"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8" w:history="1">
            <w:r w:rsidR="00BD3F91" w:rsidRPr="00FB5B26">
              <w:rPr>
                <w:rStyle w:val="Hyperlink"/>
              </w:rPr>
              <w:t>Protection of values on land</w:t>
            </w:r>
            <w:r w:rsidR="00BD3F91">
              <w:rPr>
                <w:webHidden/>
              </w:rPr>
              <w:tab/>
            </w:r>
            <w:r w:rsidR="00BD3F91">
              <w:rPr>
                <w:webHidden/>
              </w:rPr>
              <w:fldChar w:fldCharType="begin"/>
            </w:r>
            <w:r w:rsidR="00BD3F91">
              <w:rPr>
                <w:webHidden/>
              </w:rPr>
              <w:instrText xml:space="preserve"> PAGEREF _Toc150418858 \h </w:instrText>
            </w:r>
            <w:r w:rsidR="00BD3F91">
              <w:rPr>
                <w:webHidden/>
              </w:rPr>
            </w:r>
            <w:r w:rsidR="00BD3F91">
              <w:rPr>
                <w:webHidden/>
              </w:rPr>
              <w:fldChar w:fldCharType="separate"/>
            </w:r>
            <w:r w:rsidR="00BD3F91">
              <w:rPr>
                <w:webHidden/>
              </w:rPr>
              <w:t>41</w:t>
            </w:r>
            <w:r w:rsidR="00BD3F91">
              <w:rPr>
                <w:webHidden/>
              </w:rPr>
              <w:fldChar w:fldCharType="end"/>
            </w:r>
          </w:hyperlink>
        </w:p>
        <w:p w14:paraId="17C0DDAE" w14:textId="7981FFF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59" w:history="1">
            <w:r w:rsidR="00BD3F91" w:rsidRPr="00FB5B26">
              <w:rPr>
                <w:rStyle w:val="Hyperlink"/>
              </w:rPr>
              <w:t>Notifications to Crown agencies at start of disposal process</w:t>
            </w:r>
            <w:r w:rsidR="00BD3F91">
              <w:rPr>
                <w:webHidden/>
              </w:rPr>
              <w:tab/>
            </w:r>
            <w:r w:rsidR="00BD3F91">
              <w:rPr>
                <w:webHidden/>
              </w:rPr>
              <w:fldChar w:fldCharType="begin"/>
            </w:r>
            <w:r w:rsidR="00BD3F91">
              <w:rPr>
                <w:webHidden/>
              </w:rPr>
              <w:instrText xml:space="preserve"> PAGEREF _Toc150418859 \h </w:instrText>
            </w:r>
            <w:r w:rsidR="00BD3F91">
              <w:rPr>
                <w:webHidden/>
              </w:rPr>
            </w:r>
            <w:r w:rsidR="00BD3F91">
              <w:rPr>
                <w:webHidden/>
              </w:rPr>
              <w:fldChar w:fldCharType="separate"/>
            </w:r>
            <w:r w:rsidR="00BD3F91">
              <w:rPr>
                <w:webHidden/>
              </w:rPr>
              <w:t>42</w:t>
            </w:r>
            <w:r w:rsidR="00BD3F91">
              <w:rPr>
                <w:webHidden/>
              </w:rPr>
              <w:fldChar w:fldCharType="end"/>
            </w:r>
          </w:hyperlink>
        </w:p>
        <w:p w14:paraId="5D051E72" w14:textId="0E5C192F"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60" w:history="1">
            <w:r w:rsidR="00BD3F91" w:rsidRPr="00FB5B26">
              <w:rPr>
                <w:rStyle w:val="Hyperlink"/>
              </w:rPr>
              <w:t>Te Arawhiti - Māori Protection Mechanism process</w:t>
            </w:r>
            <w:r w:rsidR="00BD3F91">
              <w:rPr>
                <w:webHidden/>
              </w:rPr>
              <w:tab/>
            </w:r>
            <w:r w:rsidR="00BD3F91">
              <w:rPr>
                <w:webHidden/>
              </w:rPr>
              <w:fldChar w:fldCharType="begin"/>
            </w:r>
            <w:r w:rsidR="00BD3F91">
              <w:rPr>
                <w:webHidden/>
              </w:rPr>
              <w:instrText xml:space="preserve"> PAGEREF _Toc150418860 \h </w:instrText>
            </w:r>
            <w:r w:rsidR="00BD3F91">
              <w:rPr>
                <w:webHidden/>
              </w:rPr>
            </w:r>
            <w:r w:rsidR="00BD3F91">
              <w:rPr>
                <w:webHidden/>
              </w:rPr>
              <w:fldChar w:fldCharType="separate"/>
            </w:r>
            <w:r w:rsidR="00BD3F91">
              <w:rPr>
                <w:webHidden/>
              </w:rPr>
              <w:t>44</w:t>
            </w:r>
            <w:r w:rsidR="00BD3F91">
              <w:rPr>
                <w:webHidden/>
              </w:rPr>
              <w:fldChar w:fldCharType="end"/>
            </w:r>
          </w:hyperlink>
        </w:p>
        <w:p w14:paraId="286DEB22" w14:textId="5E98F06D"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61" w:history="1">
            <w:r w:rsidR="00BD3F91" w:rsidRPr="00FB5B26">
              <w:rPr>
                <w:rStyle w:val="Hyperlink"/>
              </w:rPr>
              <w:t>Te Puni Kōkiri - Sites of Significance</w:t>
            </w:r>
            <w:r w:rsidR="00BD3F91">
              <w:rPr>
                <w:webHidden/>
              </w:rPr>
              <w:tab/>
            </w:r>
            <w:r w:rsidR="00BD3F91">
              <w:rPr>
                <w:webHidden/>
              </w:rPr>
              <w:fldChar w:fldCharType="begin"/>
            </w:r>
            <w:r w:rsidR="00BD3F91">
              <w:rPr>
                <w:webHidden/>
              </w:rPr>
              <w:instrText xml:space="preserve"> PAGEREF _Toc150418861 \h </w:instrText>
            </w:r>
            <w:r w:rsidR="00BD3F91">
              <w:rPr>
                <w:webHidden/>
              </w:rPr>
            </w:r>
            <w:r w:rsidR="00BD3F91">
              <w:rPr>
                <w:webHidden/>
              </w:rPr>
              <w:fldChar w:fldCharType="separate"/>
            </w:r>
            <w:r w:rsidR="00BD3F91">
              <w:rPr>
                <w:webHidden/>
              </w:rPr>
              <w:t>45</w:t>
            </w:r>
            <w:r w:rsidR="00BD3F91">
              <w:rPr>
                <w:webHidden/>
              </w:rPr>
              <w:fldChar w:fldCharType="end"/>
            </w:r>
          </w:hyperlink>
        </w:p>
        <w:p w14:paraId="1BE24A86" w14:textId="507602FF"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62" w:history="1">
            <w:r w:rsidR="00BD3F91" w:rsidRPr="00FB5B26">
              <w:rPr>
                <w:rStyle w:val="Hyperlink"/>
              </w:rPr>
              <w:t>Appendix A: Companies and Public Works Act Offerback</w:t>
            </w:r>
            <w:r w:rsidR="00BD3F91">
              <w:rPr>
                <w:webHidden/>
              </w:rPr>
              <w:tab/>
            </w:r>
            <w:r w:rsidR="00BD3F91">
              <w:rPr>
                <w:webHidden/>
              </w:rPr>
              <w:fldChar w:fldCharType="begin"/>
            </w:r>
            <w:r w:rsidR="00BD3F91">
              <w:rPr>
                <w:webHidden/>
              </w:rPr>
              <w:instrText xml:space="preserve"> PAGEREF _Toc150418862 \h </w:instrText>
            </w:r>
            <w:r w:rsidR="00BD3F91">
              <w:rPr>
                <w:webHidden/>
              </w:rPr>
            </w:r>
            <w:r w:rsidR="00BD3F91">
              <w:rPr>
                <w:webHidden/>
              </w:rPr>
              <w:fldChar w:fldCharType="separate"/>
            </w:r>
            <w:r w:rsidR="00BD3F91">
              <w:rPr>
                <w:webHidden/>
              </w:rPr>
              <w:t>46</w:t>
            </w:r>
            <w:r w:rsidR="00BD3F91">
              <w:rPr>
                <w:webHidden/>
              </w:rPr>
              <w:fldChar w:fldCharType="end"/>
            </w:r>
          </w:hyperlink>
        </w:p>
        <w:p w14:paraId="5351C1FB" w14:textId="2A15577B"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63" w:history="1">
            <w:r w:rsidR="00BD3F91" w:rsidRPr="00FB5B26">
              <w:rPr>
                <w:rStyle w:val="Hyperlink"/>
              </w:rPr>
              <w:t>Overview</w:t>
            </w:r>
            <w:r w:rsidR="00BD3F91">
              <w:rPr>
                <w:webHidden/>
              </w:rPr>
              <w:tab/>
            </w:r>
            <w:r w:rsidR="00BD3F91">
              <w:rPr>
                <w:webHidden/>
              </w:rPr>
              <w:fldChar w:fldCharType="begin"/>
            </w:r>
            <w:r w:rsidR="00BD3F91">
              <w:rPr>
                <w:webHidden/>
              </w:rPr>
              <w:instrText xml:space="preserve"> PAGEREF _Toc150418863 \h </w:instrText>
            </w:r>
            <w:r w:rsidR="00BD3F91">
              <w:rPr>
                <w:webHidden/>
              </w:rPr>
            </w:r>
            <w:r w:rsidR="00BD3F91">
              <w:rPr>
                <w:webHidden/>
              </w:rPr>
              <w:fldChar w:fldCharType="separate"/>
            </w:r>
            <w:r w:rsidR="00BD3F91">
              <w:rPr>
                <w:webHidden/>
              </w:rPr>
              <w:t>46</w:t>
            </w:r>
            <w:r w:rsidR="00BD3F91">
              <w:rPr>
                <w:webHidden/>
              </w:rPr>
              <w:fldChar w:fldCharType="end"/>
            </w:r>
          </w:hyperlink>
        </w:p>
        <w:p w14:paraId="028BA915" w14:textId="415BF417" w:rsidR="00BD3F91" w:rsidRDefault="00000000">
          <w:pPr>
            <w:pStyle w:val="TOC2"/>
            <w:rPr>
              <w:rFonts w:asciiTheme="minorHAnsi" w:eastAsiaTheme="minorEastAsia" w:hAnsiTheme="minorHAnsi" w:cstheme="minorBidi"/>
              <w:color w:val="auto"/>
              <w:kern w:val="2"/>
              <w:sz w:val="22"/>
              <w:lang w:val="en-NZ" w:eastAsia="en-NZ"/>
              <w14:ligatures w14:val="standardContextual"/>
            </w:rPr>
          </w:pPr>
          <w:hyperlink w:anchor="_Toc150418864" w:history="1">
            <w:r w:rsidR="00BD3F91" w:rsidRPr="00FB5B26">
              <w:rPr>
                <w:rStyle w:val="Hyperlink"/>
              </w:rPr>
              <w:t>Details</w:t>
            </w:r>
            <w:r w:rsidR="00BD3F91">
              <w:rPr>
                <w:webHidden/>
              </w:rPr>
              <w:tab/>
            </w:r>
            <w:r w:rsidR="00BD3F91">
              <w:rPr>
                <w:webHidden/>
              </w:rPr>
              <w:fldChar w:fldCharType="begin"/>
            </w:r>
            <w:r w:rsidR="00BD3F91">
              <w:rPr>
                <w:webHidden/>
              </w:rPr>
              <w:instrText xml:space="preserve"> PAGEREF _Toc150418864 \h </w:instrText>
            </w:r>
            <w:r w:rsidR="00BD3F91">
              <w:rPr>
                <w:webHidden/>
              </w:rPr>
            </w:r>
            <w:r w:rsidR="00BD3F91">
              <w:rPr>
                <w:webHidden/>
              </w:rPr>
              <w:fldChar w:fldCharType="separate"/>
            </w:r>
            <w:r w:rsidR="00BD3F91">
              <w:rPr>
                <w:webHidden/>
              </w:rPr>
              <w:t>46</w:t>
            </w:r>
            <w:r w:rsidR="00BD3F91">
              <w:rPr>
                <w:webHidden/>
              </w:rPr>
              <w:fldChar w:fldCharType="end"/>
            </w:r>
          </w:hyperlink>
        </w:p>
        <w:p w14:paraId="42E23783" w14:textId="0EC3722C" w:rsidR="00BD3F91" w:rsidRDefault="00000000">
          <w:pPr>
            <w:pStyle w:val="TOC1"/>
            <w:rPr>
              <w:rFonts w:asciiTheme="minorHAnsi" w:eastAsiaTheme="minorEastAsia" w:hAnsiTheme="minorHAnsi" w:cstheme="minorBidi"/>
              <w:b w:val="0"/>
              <w:color w:val="auto"/>
              <w:kern w:val="2"/>
              <w:sz w:val="22"/>
              <w:lang w:val="en-NZ" w:eastAsia="en-NZ"/>
              <w14:ligatures w14:val="standardContextual"/>
            </w:rPr>
          </w:pPr>
          <w:hyperlink w:anchor="_Toc150418865" w:history="1">
            <w:r w:rsidR="00BD3F91" w:rsidRPr="00FB5B26">
              <w:rPr>
                <w:rStyle w:val="Hyperlink"/>
              </w:rPr>
              <w:t>Appendix B: Area covered by Ngāti Whakaue Gifted Lands Policy</w:t>
            </w:r>
            <w:r w:rsidR="00BD3F91">
              <w:rPr>
                <w:webHidden/>
              </w:rPr>
              <w:tab/>
            </w:r>
            <w:r w:rsidR="00BD3F91">
              <w:rPr>
                <w:webHidden/>
              </w:rPr>
              <w:fldChar w:fldCharType="begin"/>
            </w:r>
            <w:r w:rsidR="00BD3F91">
              <w:rPr>
                <w:webHidden/>
              </w:rPr>
              <w:instrText xml:space="preserve"> PAGEREF _Toc150418865 \h </w:instrText>
            </w:r>
            <w:r w:rsidR="00BD3F91">
              <w:rPr>
                <w:webHidden/>
              </w:rPr>
            </w:r>
            <w:r w:rsidR="00BD3F91">
              <w:rPr>
                <w:webHidden/>
              </w:rPr>
              <w:fldChar w:fldCharType="separate"/>
            </w:r>
            <w:r w:rsidR="00BD3F91">
              <w:rPr>
                <w:webHidden/>
              </w:rPr>
              <w:t>49</w:t>
            </w:r>
            <w:r w:rsidR="00BD3F91">
              <w:rPr>
                <w:webHidden/>
              </w:rPr>
              <w:fldChar w:fldCharType="end"/>
            </w:r>
          </w:hyperlink>
        </w:p>
        <w:p w14:paraId="1B7625F4" w14:textId="7B786EDC" w:rsidR="00D30845" w:rsidRPr="00635CA4" w:rsidRDefault="00D30845">
          <w:r w:rsidRPr="00972CE0">
            <w:rPr>
              <w:b/>
              <w:bCs/>
              <w:noProof/>
            </w:rPr>
            <w:fldChar w:fldCharType="end"/>
          </w:r>
        </w:p>
      </w:sdtContent>
    </w:sdt>
    <w:p w14:paraId="1E9AD351" w14:textId="77777777" w:rsidR="0046433D" w:rsidRPr="00635CA4" w:rsidRDefault="0046433D"/>
    <w:p w14:paraId="34A97D74" w14:textId="77777777" w:rsidR="0046433D" w:rsidRPr="00635CA4" w:rsidRDefault="0046433D"/>
    <w:p w14:paraId="574755B2" w14:textId="77777777" w:rsidR="001B5EC1" w:rsidRDefault="001B5EC1"/>
    <w:p w14:paraId="73D77DE0" w14:textId="49867813" w:rsidR="001B5EC1" w:rsidRDefault="001B5EC1">
      <w:pPr>
        <w:spacing w:line="320" w:lineRule="exact"/>
      </w:pPr>
      <w:r>
        <w:br w:type="page"/>
      </w:r>
    </w:p>
    <w:p w14:paraId="1CAD049A" w14:textId="1B287D5F" w:rsidR="001B5EC1" w:rsidRPr="001B5EC1" w:rsidRDefault="001B5EC1" w:rsidP="002D1D8D">
      <w:pPr>
        <w:spacing w:after="200" w:line="440" w:lineRule="atLeast"/>
        <w:outlineLvl w:val="0"/>
        <w:rPr>
          <w:rFonts w:eastAsia="Times New Roman" w:cs="Verdana (TT)"/>
          <w:noProof/>
          <w:color w:val="007198" w:themeColor="text1"/>
          <w:sz w:val="44"/>
          <w:szCs w:val="32"/>
          <w:lang w:eastAsia="en-NZ"/>
        </w:rPr>
      </w:pPr>
      <w:bookmarkStart w:id="3" w:name="_Toc151871722"/>
      <w:bookmarkStart w:id="4" w:name="_Toc173563644"/>
      <w:bookmarkStart w:id="5" w:name="_Toc245804755"/>
      <w:bookmarkStart w:id="6" w:name="_Toc120786394"/>
      <w:bookmarkStart w:id="7" w:name="_Toc150418789"/>
      <w:r w:rsidRPr="001B5EC1">
        <w:rPr>
          <w:rFonts w:eastAsia="Times New Roman" w:cs="Verdana (TT)"/>
          <w:noProof/>
          <w:color w:val="007198" w:themeColor="text1"/>
          <w:sz w:val="44"/>
          <w:szCs w:val="32"/>
          <w:lang w:eastAsia="en-NZ"/>
        </w:rPr>
        <w:lastRenderedPageBreak/>
        <w:t>Terms and definitions</w:t>
      </w:r>
      <w:bookmarkEnd w:id="3"/>
      <w:bookmarkEnd w:id="4"/>
      <w:bookmarkEnd w:id="5"/>
      <w:bookmarkEnd w:id="6"/>
      <w:bookmarkEnd w:id="7"/>
    </w:p>
    <w:p w14:paraId="34964BFB" w14:textId="4779B862" w:rsidR="001B5EC1" w:rsidRPr="001B5EC1" w:rsidRDefault="001B5EC1" w:rsidP="001B5EC1">
      <w:r w:rsidRPr="001B5EC1">
        <w:t xml:space="preserve">For the purposes of this </w:t>
      </w:r>
      <w:r w:rsidR="00E34E64">
        <w:t>guide</w:t>
      </w:r>
      <w:r w:rsidR="00223F9D">
        <w:t>line</w:t>
      </w:r>
      <w:r w:rsidRPr="001B5EC1">
        <w:t xml:space="preserve"> the following terms and definitions apply</w:t>
      </w:r>
      <w:r w:rsidR="00223F9D">
        <w:t>:</w:t>
      </w:r>
    </w:p>
    <w:tbl>
      <w:tblPr>
        <w:tblStyle w:val="4ALINZDefaulttable"/>
        <w:tblW w:w="9072" w:type="dxa"/>
        <w:tblInd w:w="0" w:type="dxa"/>
        <w:tblLook w:val="01E0" w:firstRow="1" w:lastRow="1" w:firstColumn="1" w:lastColumn="1" w:noHBand="0" w:noVBand="0"/>
      </w:tblPr>
      <w:tblGrid>
        <w:gridCol w:w="2289"/>
        <w:gridCol w:w="6783"/>
      </w:tblGrid>
      <w:tr w:rsidR="000F76EC" w:rsidRPr="001B5EC1" w14:paraId="5C1AED9C" w14:textId="77777777" w:rsidTr="00C30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9" w:type="dxa"/>
          </w:tcPr>
          <w:p w14:paraId="0E967841" w14:textId="0FDE659C" w:rsidR="000F76EC" w:rsidRPr="00223F9D" w:rsidRDefault="000F76EC" w:rsidP="001B5EC1">
            <w:pPr>
              <w:spacing w:before="0" w:after="160"/>
              <w:ind w:left="0" w:right="0"/>
              <w:rPr>
                <w:b w:val="0"/>
                <w:color w:val="535254" w:themeColor="background1" w:themeTint="E6"/>
                <w:szCs w:val="22"/>
                <w:lang w:eastAsia="en-US"/>
              </w:rPr>
            </w:pPr>
            <w:r w:rsidRPr="00635CA4">
              <w:br w:type="page"/>
            </w:r>
            <w:r w:rsidRPr="00CE4378">
              <w:rPr>
                <w:bCs/>
                <w:szCs w:val="22"/>
                <w:lang w:eastAsia="en-US"/>
              </w:rPr>
              <w:t>Term/abbreviation</w:t>
            </w:r>
          </w:p>
        </w:tc>
        <w:tc>
          <w:tcPr>
            <w:cnfStyle w:val="000100000000" w:firstRow="0" w:lastRow="0" w:firstColumn="0" w:lastColumn="1" w:oddVBand="0" w:evenVBand="0" w:oddHBand="0" w:evenHBand="0" w:firstRowFirstColumn="0" w:firstRowLastColumn="0" w:lastRowFirstColumn="0" w:lastRowLastColumn="0"/>
            <w:tcW w:w="6783" w:type="dxa"/>
          </w:tcPr>
          <w:p w14:paraId="3D9018F9" w14:textId="77777777" w:rsidR="000F76EC" w:rsidRPr="00CE4378" w:rsidRDefault="000F76EC" w:rsidP="001B5EC1">
            <w:pPr>
              <w:spacing w:before="0" w:after="160"/>
              <w:ind w:left="0" w:right="0"/>
              <w:rPr>
                <w:bCs/>
                <w:szCs w:val="22"/>
                <w:lang w:eastAsia="en-US"/>
              </w:rPr>
            </w:pPr>
            <w:r w:rsidRPr="00CE4378">
              <w:rPr>
                <w:bCs/>
                <w:szCs w:val="22"/>
                <w:lang w:eastAsia="en-US"/>
              </w:rPr>
              <w:t>Definition</w:t>
            </w:r>
          </w:p>
        </w:tc>
      </w:tr>
      <w:tr w:rsidR="000F76EC" w:rsidRPr="001B5EC1" w14:paraId="2A2655B4" w14:textId="77777777" w:rsidTr="00385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101A5BC2" w14:textId="77777777" w:rsidR="000F76EC" w:rsidRPr="00CE4378" w:rsidRDefault="000F76EC" w:rsidP="00385730">
            <w:pPr>
              <w:ind w:hanging="170"/>
              <w:rPr>
                <w:color w:val="5F5A55" w:themeColor="accent6"/>
              </w:rPr>
            </w:pPr>
            <w:r w:rsidRPr="00CE4378">
              <w:rPr>
                <w:color w:val="5F5A55" w:themeColor="accent6"/>
              </w:rPr>
              <w:t>acquiring agency</w:t>
            </w:r>
          </w:p>
        </w:tc>
        <w:tc>
          <w:tcPr>
            <w:cnfStyle w:val="000100000000" w:firstRow="0" w:lastRow="0" w:firstColumn="0" w:lastColumn="1" w:oddVBand="0" w:evenVBand="0" w:oddHBand="0" w:evenHBand="0" w:firstRowFirstColumn="0" w:firstRowLastColumn="0" w:lastRowFirstColumn="0" w:lastRowLastColumn="0"/>
            <w:tcW w:w="6783" w:type="dxa"/>
          </w:tcPr>
          <w:p w14:paraId="5E3ECC09" w14:textId="3B219D28" w:rsidR="000F76EC" w:rsidRPr="00CE4378" w:rsidRDefault="000F76EC" w:rsidP="00385730">
            <w:pPr>
              <w:ind w:left="0"/>
              <w:rPr>
                <w:color w:val="5F5A55" w:themeColor="accent6"/>
              </w:rPr>
            </w:pPr>
            <w:r w:rsidRPr="00CE4378">
              <w:rPr>
                <w:color w:val="5F5A55" w:themeColor="accent6"/>
              </w:rPr>
              <w:t xml:space="preserve">a Crown agency </w:t>
            </w:r>
            <w:r>
              <w:rPr>
                <w:color w:val="5F5A55" w:themeColor="accent6"/>
              </w:rPr>
              <w:t xml:space="preserve">asking the Minister to acquire or take land under the PWA, and includes a Crown property accredited supplier contracted by an acquiring agency </w:t>
            </w:r>
          </w:p>
        </w:tc>
      </w:tr>
      <w:tr w:rsidR="000F76EC" w:rsidRPr="001B5EC1" w14:paraId="22858F93"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C393107" w14:textId="1F144264" w:rsidR="000F76EC" w:rsidRPr="00626D15" w:rsidRDefault="000F76EC" w:rsidP="001B5EC1">
            <w:pPr>
              <w:spacing w:before="0" w:after="160"/>
              <w:ind w:left="0" w:right="0"/>
              <w:rPr>
                <w:color w:val="535254" w:themeColor="background1" w:themeTint="E6"/>
                <w:szCs w:val="22"/>
                <w:lang w:eastAsia="en-US"/>
              </w:rPr>
            </w:pPr>
            <w:r w:rsidRPr="00626D15">
              <w:rPr>
                <w:color w:val="535254" w:themeColor="background1" w:themeTint="E6"/>
                <w:szCs w:val="22"/>
                <w:lang w:eastAsia="en-US"/>
              </w:rPr>
              <w:t>Authority and Instruction form</w:t>
            </w:r>
          </w:p>
        </w:tc>
        <w:tc>
          <w:tcPr>
            <w:cnfStyle w:val="000100000000" w:firstRow="0" w:lastRow="0" w:firstColumn="0" w:lastColumn="1" w:oddVBand="0" w:evenVBand="0" w:oddHBand="0" w:evenHBand="0" w:firstRowFirstColumn="0" w:firstRowLastColumn="0" w:lastRowFirstColumn="0" w:lastRowLastColumn="0"/>
            <w:tcW w:w="6783" w:type="dxa"/>
          </w:tcPr>
          <w:p w14:paraId="491AC1B1" w14:textId="2DC4283F" w:rsidR="000F76EC" w:rsidRPr="00626D15" w:rsidRDefault="000F76EC" w:rsidP="001B5EC1">
            <w:pPr>
              <w:spacing w:before="0" w:after="160"/>
              <w:ind w:left="0" w:right="0"/>
              <w:rPr>
                <w:color w:val="535254" w:themeColor="background1" w:themeTint="E6"/>
                <w:szCs w:val="22"/>
                <w:lang w:eastAsia="en-US"/>
              </w:rPr>
            </w:pPr>
            <w:r w:rsidRPr="00626D15">
              <w:rPr>
                <w:color w:val="535254" w:themeColor="background1" w:themeTint="E6"/>
                <w:szCs w:val="22"/>
                <w:lang w:eastAsia="en-US"/>
              </w:rPr>
              <w:t xml:space="preserve">a form approved by the New Zealand Law Society and Registrar-General of Land for electronic transactions to meet requirements of  </w:t>
            </w:r>
            <w:hyperlink r:id="rId16" w:history="1">
              <w:r w:rsidRPr="00626D15">
                <w:rPr>
                  <w:rStyle w:val="Hyperlink"/>
                  <w:szCs w:val="22"/>
                  <w:lang w:eastAsia="en-US"/>
                </w:rPr>
                <w:t>s 30 of the Land Transfer Act 2017</w:t>
              </w:r>
            </w:hyperlink>
          </w:p>
        </w:tc>
      </w:tr>
      <w:tr w:rsidR="000F76EC" w:rsidRPr="001B5EC1" w14:paraId="4C8DDF42"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78E1BFE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beneficially entitled person</w:t>
            </w:r>
          </w:p>
        </w:tc>
        <w:tc>
          <w:tcPr>
            <w:cnfStyle w:val="000100000000" w:firstRow="0" w:lastRow="0" w:firstColumn="0" w:lastColumn="1" w:oddVBand="0" w:evenVBand="0" w:oddHBand="0" w:evenHBand="0" w:firstRowFirstColumn="0" w:firstRowLastColumn="0" w:lastRowFirstColumn="0" w:lastRowLastColumn="0"/>
            <w:tcW w:w="6783" w:type="dxa"/>
          </w:tcPr>
          <w:p w14:paraId="078D233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the donor of gifted land, or, where the donor has died, the person who benefits from the donor’s estate at the time of death or subsequently, including those determined as entitled successors by the Māori Land Court</w:t>
            </w:r>
          </w:p>
        </w:tc>
      </w:tr>
      <w:tr w:rsidR="000F76EC" w:rsidRPr="001B5EC1" w14:paraId="7D7A7708"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79BAC9BB"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Chief Executive</w:t>
            </w:r>
          </w:p>
        </w:tc>
        <w:tc>
          <w:tcPr>
            <w:cnfStyle w:val="000100000000" w:firstRow="0" w:lastRow="0" w:firstColumn="0" w:lastColumn="1" w:oddVBand="0" w:evenVBand="0" w:oddHBand="0" w:evenHBand="0" w:firstRowFirstColumn="0" w:firstRowLastColumn="0" w:lastRowFirstColumn="0" w:lastRowLastColumn="0"/>
            <w:tcW w:w="6783" w:type="dxa"/>
          </w:tcPr>
          <w:p w14:paraId="0DD9F436" w14:textId="38FAFC99"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Te Tumu Whakarae/Chief Executive of Toitū Te Whenua Land Information New Zealand</w:t>
            </w:r>
            <w:r w:rsidR="007D52C9">
              <w:rPr>
                <w:color w:val="535254" w:themeColor="background1" w:themeTint="E6"/>
                <w:szCs w:val="22"/>
                <w:lang w:eastAsia="en-US"/>
              </w:rPr>
              <w:t>, including an authorised delegate</w:t>
            </w:r>
          </w:p>
        </w:tc>
      </w:tr>
      <w:tr w:rsidR="000F76EC" w:rsidRPr="001B5EC1" w14:paraId="7EBD5C8F"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E356FAE" w14:textId="0CE8D91A" w:rsidR="000F76EC" w:rsidRPr="001B5EC1" w:rsidRDefault="00626D15" w:rsidP="001B5EC1">
            <w:pPr>
              <w:spacing w:before="0" w:after="160"/>
              <w:ind w:left="0" w:right="0"/>
              <w:rPr>
                <w:color w:val="535254" w:themeColor="background1" w:themeTint="E6"/>
                <w:szCs w:val="22"/>
                <w:lang w:eastAsia="en-US"/>
              </w:rPr>
            </w:pPr>
            <w:r>
              <w:rPr>
                <w:color w:val="535254" w:themeColor="background1" w:themeTint="E6"/>
                <w:szCs w:val="22"/>
                <w:lang w:eastAsia="en-US"/>
              </w:rPr>
              <w:t>Assessment</w:t>
            </w:r>
            <w:r w:rsidR="00BD3F91">
              <w:rPr>
                <w:color w:val="535254" w:themeColor="background1" w:themeTint="E6"/>
                <w:szCs w:val="22"/>
                <w:lang w:eastAsia="en-US"/>
              </w:rPr>
              <w:t xml:space="preserve"> - Clearances</w:t>
            </w:r>
          </w:p>
        </w:tc>
        <w:tc>
          <w:tcPr>
            <w:cnfStyle w:val="000100000000" w:firstRow="0" w:lastRow="0" w:firstColumn="0" w:lastColumn="1" w:oddVBand="0" w:evenVBand="0" w:oddHBand="0" w:evenHBand="0" w:firstRowFirstColumn="0" w:firstRowLastColumn="0" w:lastRowFirstColumn="0" w:lastRowLastColumn="0"/>
            <w:tcW w:w="6783" w:type="dxa"/>
          </w:tcPr>
          <w:p w14:paraId="430A5721"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business group of Toitū Te Whenua Land Information New Zealand</w:t>
            </w:r>
            <w:r w:rsidRPr="001B5EC1" w:rsidDel="00483D0B">
              <w:rPr>
                <w:color w:val="535254" w:themeColor="background1" w:themeTint="E6"/>
                <w:szCs w:val="22"/>
                <w:lang w:eastAsia="en-US"/>
              </w:rPr>
              <w:t>’s</w:t>
            </w:r>
            <w:r w:rsidRPr="001B5EC1">
              <w:rPr>
                <w:color w:val="535254" w:themeColor="background1" w:themeTint="E6"/>
                <w:szCs w:val="22"/>
                <w:lang w:eastAsia="en-US"/>
              </w:rPr>
              <w:t xml:space="preserve"> Regulatory Practice and Delivery team charged with making statutory decisions on work received from Crown property accredited suppliers</w:t>
            </w:r>
          </w:p>
        </w:tc>
      </w:tr>
      <w:tr w:rsidR="000F76EC" w:rsidRPr="001B5EC1" w14:paraId="351DD1D5"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194D668"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CMV</w:t>
            </w:r>
          </w:p>
        </w:tc>
        <w:tc>
          <w:tcPr>
            <w:cnfStyle w:val="000100000000" w:firstRow="0" w:lastRow="0" w:firstColumn="0" w:lastColumn="1" w:oddVBand="0" w:evenVBand="0" w:oddHBand="0" w:evenHBand="0" w:firstRowFirstColumn="0" w:firstRowLastColumn="0" w:lastRowFirstColumn="0" w:lastRowLastColumn="0"/>
            <w:tcW w:w="6783" w:type="dxa"/>
          </w:tcPr>
          <w:p w14:paraId="05F22263"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current market value </w:t>
            </w:r>
          </w:p>
        </w:tc>
      </w:tr>
      <w:tr w:rsidR="000F76EC" w:rsidRPr="001B5EC1" w14:paraId="5E32A9FB"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D37C13D"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Crown</w:t>
            </w:r>
          </w:p>
        </w:tc>
        <w:tc>
          <w:tcPr>
            <w:cnfStyle w:val="000100000000" w:firstRow="0" w:lastRow="0" w:firstColumn="0" w:lastColumn="1" w:oddVBand="0" w:evenVBand="0" w:oddHBand="0" w:evenHBand="0" w:firstRowFirstColumn="0" w:firstRowLastColumn="0" w:lastRowFirstColumn="0" w:lastRowLastColumn="0"/>
            <w:tcW w:w="6783" w:type="dxa"/>
          </w:tcPr>
          <w:p w14:paraId="4EFD159B"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His Majesty the King</w:t>
            </w:r>
          </w:p>
        </w:tc>
      </w:tr>
      <w:tr w:rsidR="000F76EC" w:rsidRPr="001B5EC1" w14:paraId="7597C721"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8AFF7B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Crown agency</w:t>
            </w:r>
          </w:p>
        </w:tc>
        <w:tc>
          <w:tcPr>
            <w:cnfStyle w:val="000100000000" w:firstRow="0" w:lastRow="0" w:firstColumn="0" w:lastColumn="1" w:oddVBand="0" w:evenVBand="0" w:oddHBand="0" w:evenHBand="0" w:firstRowFirstColumn="0" w:firstRowLastColumn="0" w:lastRowFirstColumn="0" w:lastRowLastColumn="0"/>
            <w:tcW w:w="6783" w:type="dxa"/>
          </w:tcPr>
          <w:p w14:paraId="71C03400" w14:textId="1040C173"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 statutory entity and includes former government agencies, now private entities, that have obligations under </w:t>
            </w:r>
            <w:hyperlink r:id="rId17" w:history="1">
              <w:r w:rsidRPr="000F76EC">
                <w:rPr>
                  <w:rStyle w:val="Hyperlink"/>
                  <w:szCs w:val="22"/>
                  <w:lang w:eastAsia="en-US"/>
                </w:rPr>
                <w:t>s 40 of the PWA</w:t>
              </w:r>
            </w:hyperlink>
          </w:p>
        </w:tc>
      </w:tr>
      <w:tr w:rsidR="000F76EC" w:rsidRPr="001B5EC1" w14:paraId="41E90BB4"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ABF22D1"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Crown entity</w:t>
            </w:r>
          </w:p>
        </w:tc>
        <w:tc>
          <w:tcPr>
            <w:cnfStyle w:val="000100000000" w:firstRow="0" w:lastRow="0" w:firstColumn="0" w:lastColumn="1" w:oddVBand="0" w:evenVBand="0" w:oddHBand="0" w:evenHBand="0" w:firstRowFirstColumn="0" w:firstRowLastColumn="0" w:lastRowFirstColumn="0" w:lastRowLastColumn="0"/>
            <w:tcW w:w="6783" w:type="dxa"/>
          </w:tcPr>
          <w:p w14:paraId="71A78011" w14:textId="2FCBC763"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an entity as defined in </w:t>
            </w:r>
            <w:hyperlink r:id="rId18" w:history="1">
              <w:r w:rsidRPr="00120380">
                <w:rPr>
                  <w:rStyle w:val="Hyperlink"/>
                  <w:szCs w:val="22"/>
                  <w:lang w:eastAsia="en-US"/>
                </w:rPr>
                <w:t>s 7(1) of the Crown Entities Act 2004</w:t>
              </w:r>
            </w:hyperlink>
          </w:p>
        </w:tc>
      </w:tr>
      <w:tr w:rsidR="000F76EC" w:rsidRPr="001B5EC1" w14:paraId="30374374"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472D83A"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Crown property accredited supplier</w:t>
            </w:r>
          </w:p>
        </w:tc>
        <w:tc>
          <w:tcPr>
            <w:cnfStyle w:val="000100000000" w:firstRow="0" w:lastRow="0" w:firstColumn="0" w:lastColumn="1" w:oddVBand="0" w:evenVBand="0" w:oddHBand="0" w:evenHBand="0" w:firstRowFirstColumn="0" w:firstRowLastColumn="0" w:lastRowFirstColumn="0" w:lastRowLastColumn="0"/>
            <w:tcW w:w="6783" w:type="dxa"/>
          </w:tcPr>
          <w:p w14:paraId="64DDE8C2"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a private sector supplier of Crown property services, accredited by Toitū Te Whenua Land Information New Zealand, and contracted by a vendor agency</w:t>
            </w:r>
          </w:p>
        </w:tc>
      </w:tr>
      <w:tr w:rsidR="000F76EC" w:rsidRPr="001B5EC1" w14:paraId="6D1AD223"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3237EF9"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disposal process</w:t>
            </w:r>
          </w:p>
        </w:tc>
        <w:tc>
          <w:tcPr>
            <w:cnfStyle w:val="000100000000" w:firstRow="0" w:lastRow="0" w:firstColumn="0" w:lastColumn="1" w:oddVBand="0" w:evenVBand="0" w:oddHBand="0" w:evenHBand="0" w:firstRowFirstColumn="0" w:firstRowLastColumn="0" w:lastRowFirstColumn="0" w:lastRowLastColumn="0"/>
            <w:tcW w:w="6783" w:type="dxa"/>
          </w:tcPr>
          <w:p w14:paraId="13CAFB63" w14:textId="22155BE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the process for disposing of land, including all relevant legislative and government policy requirements, that must be complied with </w:t>
            </w:r>
            <w:r w:rsidR="007D52C9">
              <w:rPr>
                <w:color w:val="535254" w:themeColor="background1" w:themeTint="E6"/>
                <w:szCs w:val="22"/>
                <w:lang w:eastAsia="en-US"/>
              </w:rPr>
              <w:t xml:space="preserve">land is </w:t>
            </w:r>
            <w:r w:rsidRPr="001B5EC1">
              <w:rPr>
                <w:color w:val="535254" w:themeColor="background1" w:themeTint="E6"/>
                <w:szCs w:val="22"/>
                <w:lang w:eastAsia="en-US"/>
              </w:rPr>
              <w:t>no longer require</w:t>
            </w:r>
            <w:r w:rsidR="007D52C9">
              <w:rPr>
                <w:color w:val="535254" w:themeColor="background1" w:themeTint="E6"/>
                <w:szCs w:val="22"/>
                <w:lang w:eastAsia="en-US"/>
              </w:rPr>
              <w:t>d</w:t>
            </w:r>
            <w:r w:rsidRPr="001B5EC1">
              <w:rPr>
                <w:color w:val="535254" w:themeColor="background1" w:themeTint="E6"/>
                <w:szCs w:val="22"/>
                <w:lang w:eastAsia="en-US"/>
              </w:rPr>
              <w:t xml:space="preserve"> for a public work</w:t>
            </w:r>
          </w:p>
        </w:tc>
      </w:tr>
      <w:tr w:rsidR="000F76EC" w:rsidRPr="001B5EC1" w14:paraId="1430733B"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38FC8C5D" w14:textId="77777777" w:rsidR="000F76EC" w:rsidRPr="001B5EC1" w:rsidRDefault="000F76EC" w:rsidP="001B5EC1">
            <w:pPr>
              <w:spacing w:before="0" w:after="160"/>
              <w:ind w:left="0" w:right="0"/>
              <w:rPr>
                <w:color w:val="535254" w:themeColor="background1" w:themeTint="E6"/>
                <w:szCs w:val="22"/>
                <w:lang w:eastAsia="en-US"/>
              </w:rPr>
            </w:pPr>
            <w:smartTag w:uri="urn:schemas-microsoft-com:office:smarttags" w:element="stockticker">
              <w:r w:rsidRPr="001B5EC1">
                <w:rPr>
                  <w:color w:val="535254" w:themeColor="background1" w:themeTint="E6"/>
                  <w:szCs w:val="22"/>
                  <w:lang w:eastAsia="en-US"/>
                </w:rPr>
                <w:t>DOC</w:t>
              </w:r>
            </w:smartTag>
          </w:p>
        </w:tc>
        <w:tc>
          <w:tcPr>
            <w:cnfStyle w:val="000100000000" w:firstRow="0" w:lastRow="0" w:firstColumn="0" w:lastColumn="1" w:oddVBand="0" w:evenVBand="0" w:oddHBand="0" w:evenHBand="0" w:firstRowFirstColumn="0" w:firstRowLastColumn="0" w:lastRowFirstColumn="0" w:lastRowLastColumn="0"/>
            <w:tcW w:w="6783" w:type="dxa"/>
          </w:tcPr>
          <w:p w14:paraId="4BA1AB2B"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Department of Conservation</w:t>
            </w:r>
          </w:p>
        </w:tc>
      </w:tr>
      <w:tr w:rsidR="000F76EC" w:rsidRPr="001B5EC1" w14:paraId="576E27A1"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1C15369"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donor</w:t>
            </w:r>
          </w:p>
        </w:tc>
        <w:tc>
          <w:tcPr>
            <w:cnfStyle w:val="000100000000" w:firstRow="0" w:lastRow="0" w:firstColumn="0" w:lastColumn="1" w:oddVBand="0" w:evenVBand="0" w:oddHBand="0" w:evenHBand="0" w:firstRowFirstColumn="0" w:firstRowLastColumn="0" w:lastRowFirstColumn="0" w:lastRowLastColumn="0"/>
            <w:tcW w:w="6783" w:type="dxa"/>
          </w:tcPr>
          <w:p w14:paraId="10A9A6BC"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with reference to the GLP, the donor is the person who gifted the land, or if that person has died, is the beneficially entitled person who benefits from that person’s estate at the time of death or </w:t>
            </w:r>
            <w:r w:rsidRPr="001B5EC1">
              <w:rPr>
                <w:color w:val="535254" w:themeColor="background1" w:themeTint="E6"/>
                <w:szCs w:val="22"/>
                <w:lang w:eastAsia="en-US"/>
              </w:rPr>
              <w:lastRenderedPageBreak/>
              <w:t xml:space="preserve">subsequently, including those entitled successors as determined by the Māori Land Court.  </w:t>
            </w:r>
          </w:p>
        </w:tc>
      </w:tr>
      <w:tr w:rsidR="000F76EC" w:rsidRPr="001B5EC1" w14:paraId="12D71FD8"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37F32135"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lastRenderedPageBreak/>
              <w:t>Fenton Agreement</w:t>
            </w:r>
          </w:p>
        </w:tc>
        <w:tc>
          <w:tcPr>
            <w:cnfStyle w:val="000100000000" w:firstRow="0" w:lastRow="0" w:firstColumn="0" w:lastColumn="1" w:oddVBand="0" w:evenVBand="0" w:oddHBand="0" w:evenHBand="0" w:firstRowFirstColumn="0" w:firstRowLastColumn="0" w:lastRowFirstColumn="0" w:lastRowLastColumn="0"/>
            <w:tcW w:w="6783" w:type="dxa"/>
          </w:tcPr>
          <w:p w14:paraId="054DC04E" w14:textId="24FBB2E3"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an agreement under which Ngāti Whakaue gifted areas of land to the Crown in the 1880</w:t>
            </w:r>
            <w:r w:rsidR="00120380">
              <w:rPr>
                <w:color w:val="535254" w:themeColor="background1" w:themeTint="E6"/>
                <w:szCs w:val="22"/>
                <w:lang w:eastAsia="en-US"/>
              </w:rPr>
              <w:t>’</w:t>
            </w:r>
            <w:r w:rsidRPr="001B5EC1">
              <w:rPr>
                <w:color w:val="535254" w:themeColor="background1" w:themeTint="E6"/>
                <w:szCs w:val="22"/>
                <w:lang w:eastAsia="en-US"/>
              </w:rPr>
              <w:t xml:space="preserve">s for </w:t>
            </w:r>
            <w:r>
              <w:rPr>
                <w:color w:val="535254" w:themeColor="background1" w:themeTint="E6"/>
                <w:szCs w:val="22"/>
                <w:lang w:eastAsia="en-US"/>
              </w:rPr>
              <w:t xml:space="preserve">the </w:t>
            </w:r>
            <w:r w:rsidRPr="001B5EC1">
              <w:rPr>
                <w:color w:val="535254" w:themeColor="background1" w:themeTint="E6"/>
                <w:szCs w:val="22"/>
                <w:lang w:eastAsia="en-US"/>
              </w:rPr>
              <w:t>Rotorua township</w:t>
            </w:r>
          </w:p>
        </w:tc>
      </w:tr>
      <w:tr w:rsidR="000F76EC" w:rsidRPr="001B5EC1" w14:paraId="2FB2BF60"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1414A4F5"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former owner</w:t>
            </w:r>
          </w:p>
        </w:tc>
        <w:tc>
          <w:tcPr>
            <w:cnfStyle w:val="000100000000" w:firstRow="0" w:lastRow="0" w:firstColumn="0" w:lastColumn="1" w:oddVBand="0" w:evenVBand="0" w:oddHBand="0" w:evenHBand="0" w:firstRowFirstColumn="0" w:firstRowLastColumn="0" w:lastRowFirstColumn="0" w:lastRowLastColumn="0"/>
            <w:tcW w:w="6783" w:type="dxa"/>
          </w:tcPr>
          <w:p w14:paraId="77090286"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the person from whom the land was acquired for a public work</w:t>
            </w:r>
          </w:p>
        </w:tc>
      </w:tr>
      <w:tr w:rsidR="000F76EC" w:rsidRPr="001B5EC1" w14:paraId="67DCFC30"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7764808A" w14:textId="77777777" w:rsidR="000F76EC" w:rsidRPr="001B5EC1" w:rsidRDefault="000F76EC" w:rsidP="001B5EC1">
            <w:pPr>
              <w:spacing w:before="0" w:after="160"/>
              <w:ind w:left="0" w:right="0"/>
              <w:rPr>
                <w:iCs/>
                <w:color w:val="535254" w:themeColor="background1" w:themeTint="E6"/>
                <w:szCs w:val="22"/>
                <w:lang w:eastAsia="en-US"/>
              </w:rPr>
            </w:pPr>
            <w:r w:rsidRPr="001B5EC1">
              <w:rPr>
                <w:iCs/>
                <w:color w:val="535254" w:themeColor="background1" w:themeTint="E6"/>
                <w:szCs w:val="22"/>
                <w:lang w:eastAsia="en-US"/>
              </w:rPr>
              <w:t>Gazette</w:t>
            </w:r>
          </w:p>
        </w:tc>
        <w:tc>
          <w:tcPr>
            <w:cnfStyle w:val="000100000000" w:firstRow="0" w:lastRow="0" w:firstColumn="0" w:lastColumn="1" w:oddVBand="0" w:evenVBand="0" w:oddHBand="0" w:evenHBand="0" w:firstRowFirstColumn="0" w:firstRowLastColumn="0" w:lastRowFirstColumn="0" w:lastRowLastColumn="0"/>
            <w:tcW w:w="6783" w:type="dxa"/>
          </w:tcPr>
          <w:p w14:paraId="65A436F3"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the </w:t>
            </w:r>
            <w:r w:rsidRPr="001B5EC1">
              <w:rPr>
                <w:i/>
                <w:color w:val="535254" w:themeColor="background1" w:themeTint="E6"/>
                <w:szCs w:val="22"/>
                <w:lang w:eastAsia="en-US"/>
              </w:rPr>
              <w:t>New Zealand Gazette - Te Kāhiti o Aotearoa</w:t>
            </w:r>
            <w:r w:rsidRPr="001B5EC1">
              <w:rPr>
                <w:color w:val="535254" w:themeColor="background1" w:themeTint="E6"/>
                <w:szCs w:val="22"/>
                <w:lang w:eastAsia="en-US"/>
              </w:rPr>
              <w:t>, published under the authority of the Government of New Zealand</w:t>
            </w:r>
          </w:p>
        </w:tc>
      </w:tr>
      <w:tr w:rsidR="000F76EC" w:rsidRPr="001B5EC1" w14:paraId="309C1CC0"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3C3BD91"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GLP</w:t>
            </w:r>
          </w:p>
        </w:tc>
        <w:tc>
          <w:tcPr>
            <w:cnfStyle w:val="000100000000" w:firstRow="0" w:lastRow="0" w:firstColumn="0" w:lastColumn="1" w:oddVBand="0" w:evenVBand="0" w:oddHBand="0" w:evenHBand="0" w:firstRowFirstColumn="0" w:firstRowLastColumn="0" w:lastRowFirstColumn="0" w:lastRowLastColumn="0"/>
            <w:tcW w:w="6783" w:type="dxa"/>
          </w:tcPr>
          <w:p w14:paraId="274C2E62"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gifted land policy</w:t>
            </w:r>
          </w:p>
        </w:tc>
      </w:tr>
      <w:tr w:rsidR="000F76EC" w:rsidRPr="001B5EC1" w14:paraId="79E8B313"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7007BF99"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GST</w:t>
            </w:r>
          </w:p>
        </w:tc>
        <w:tc>
          <w:tcPr>
            <w:cnfStyle w:val="000100000000" w:firstRow="0" w:lastRow="0" w:firstColumn="0" w:lastColumn="1" w:oddVBand="0" w:evenVBand="0" w:oddHBand="0" w:evenHBand="0" w:firstRowFirstColumn="0" w:firstRowLastColumn="0" w:lastRowFirstColumn="0" w:lastRowLastColumn="0"/>
            <w:tcW w:w="6783" w:type="dxa"/>
          </w:tcPr>
          <w:p w14:paraId="744E4637"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goods and services tax</w:t>
            </w:r>
          </w:p>
        </w:tc>
      </w:tr>
      <w:tr w:rsidR="000F76EC" w:rsidRPr="001B5EC1" w14:paraId="3AB06D02" w14:textId="77777777" w:rsidTr="00626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shd w:val="clear" w:color="auto" w:fill="auto"/>
          </w:tcPr>
          <w:p w14:paraId="6F2ACCEC" w14:textId="77777777" w:rsidR="000F76EC" w:rsidRPr="00626D15" w:rsidRDefault="000F76EC" w:rsidP="00E16E02">
            <w:pPr>
              <w:ind w:left="0"/>
            </w:pPr>
            <w:r w:rsidRPr="00626D15">
              <w:t>Kāinga Ora</w:t>
            </w:r>
          </w:p>
        </w:tc>
        <w:tc>
          <w:tcPr>
            <w:cnfStyle w:val="000100000000" w:firstRow="0" w:lastRow="0" w:firstColumn="0" w:lastColumn="1" w:oddVBand="0" w:evenVBand="0" w:oddHBand="0" w:evenHBand="0" w:firstRowFirstColumn="0" w:firstRowLastColumn="0" w:lastRowFirstColumn="0" w:lastRowLastColumn="0"/>
            <w:tcW w:w="6783" w:type="dxa"/>
            <w:shd w:val="clear" w:color="auto" w:fill="auto"/>
          </w:tcPr>
          <w:p w14:paraId="58045EA9" w14:textId="77777777" w:rsidR="000F76EC" w:rsidRPr="00626D15" w:rsidRDefault="000F76EC" w:rsidP="00120380">
            <w:pPr>
              <w:ind w:left="0"/>
              <w:rPr>
                <w:color w:val="5F5A55" w:themeColor="accent6"/>
              </w:rPr>
            </w:pPr>
            <w:r w:rsidRPr="00626D15">
              <w:rPr>
                <w:color w:val="5F5A55" w:themeColor="accent6"/>
              </w:rPr>
              <w:t>Kāinga Ora – Homes and Communities</w:t>
            </w:r>
          </w:p>
        </w:tc>
      </w:tr>
      <w:tr w:rsidR="000F76EC" w:rsidRPr="001B5EC1" w14:paraId="15A58187"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1D52C9FC"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lawyer</w:t>
            </w:r>
            <w:r w:rsidRPr="001B5EC1">
              <w:rPr>
                <w:color w:val="535254" w:themeColor="background1" w:themeTint="E6"/>
                <w:szCs w:val="22"/>
                <w:lang w:eastAsia="en-US"/>
              </w:rPr>
              <w:tab/>
            </w:r>
          </w:p>
        </w:tc>
        <w:tc>
          <w:tcPr>
            <w:cnfStyle w:val="000100000000" w:firstRow="0" w:lastRow="0" w:firstColumn="0" w:lastColumn="1" w:oddVBand="0" w:evenVBand="0" w:oddHBand="0" w:evenHBand="0" w:firstRowFirstColumn="0" w:firstRowLastColumn="0" w:lastRowFirstColumn="0" w:lastRowLastColumn="0"/>
            <w:tcW w:w="6783" w:type="dxa"/>
          </w:tcPr>
          <w:p w14:paraId="0C1B7D60" w14:textId="479E28CB"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as defined in </w:t>
            </w:r>
            <w:r w:rsidR="00120380" w:rsidRPr="001B5EC1">
              <w:rPr>
                <w:color w:val="535254" w:themeColor="background1" w:themeTint="E6"/>
                <w:szCs w:val="22"/>
                <w:lang w:eastAsia="en-US"/>
              </w:rPr>
              <w:t xml:space="preserve"> </w:t>
            </w:r>
            <w:hyperlink r:id="rId19" w:history="1">
              <w:r w:rsidR="00120380" w:rsidRPr="000F76EC">
                <w:rPr>
                  <w:rStyle w:val="Hyperlink"/>
                  <w:szCs w:val="22"/>
                  <w:lang w:eastAsia="en-US"/>
                </w:rPr>
                <w:t>s 6 of the Lawyers and Conveyancers Act 2006</w:t>
              </w:r>
            </w:hyperlink>
          </w:p>
        </w:tc>
      </w:tr>
      <w:tr w:rsidR="000F76EC" w:rsidRPr="001B5EC1" w14:paraId="1CBA1E3E"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966CD9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local authority</w:t>
            </w:r>
          </w:p>
        </w:tc>
        <w:tc>
          <w:tcPr>
            <w:cnfStyle w:val="000100000000" w:firstRow="0" w:lastRow="0" w:firstColumn="0" w:lastColumn="1" w:oddVBand="0" w:evenVBand="0" w:oddHBand="0" w:evenHBand="0" w:firstRowFirstColumn="0" w:firstRowLastColumn="0" w:lastRowFirstColumn="0" w:lastRowLastColumn="0"/>
            <w:tcW w:w="6783" w:type="dxa"/>
          </w:tcPr>
          <w:p w14:paraId="47EAFB5E" w14:textId="1EA8E293"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as defined in </w:t>
            </w:r>
            <w:hyperlink r:id="rId20" w:history="1">
              <w:r w:rsidRPr="00120380">
                <w:rPr>
                  <w:rStyle w:val="Hyperlink"/>
                  <w:szCs w:val="22"/>
                  <w:lang w:eastAsia="en-US"/>
                </w:rPr>
                <w:t>s 2 of the PWA</w:t>
              </w:r>
            </w:hyperlink>
          </w:p>
        </w:tc>
      </w:tr>
      <w:tr w:rsidR="000F76EC" w:rsidRPr="001B5EC1" w14:paraId="13915C84"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B26E2E0"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LVT</w:t>
            </w:r>
          </w:p>
        </w:tc>
        <w:tc>
          <w:tcPr>
            <w:cnfStyle w:val="000100000000" w:firstRow="0" w:lastRow="0" w:firstColumn="0" w:lastColumn="1" w:oddVBand="0" w:evenVBand="0" w:oddHBand="0" w:evenHBand="0" w:firstRowFirstColumn="0" w:firstRowLastColumn="0" w:lastRowFirstColumn="0" w:lastRowLastColumn="0"/>
            <w:tcW w:w="6783" w:type="dxa"/>
          </w:tcPr>
          <w:p w14:paraId="0DDA879D"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Land Valuation Tribunal</w:t>
            </w:r>
          </w:p>
        </w:tc>
      </w:tr>
      <w:tr w:rsidR="000F76EC" w:rsidRPr="001B5EC1" w14:paraId="19CF1D69"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A96FC8F" w14:textId="77777777" w:rsidR="000F76EC" w:rsidRPr="00737474" w:rsidRDefault="000F76EC" w:rsidP="00C90565">
            <w:pPr>
              <w:ind w:hanging="170"/>
            </w:pPr>
            <w:r w:rsidRPr="00737474">
              <w:t>marginal strip</w:t>
            </w:r>
          </w:p>
        </w:tc>
        <w:tc>
          <w:tcPr>
            <w:cnfStyle w:val="000100000000" w:firstRow="0" w:lastRow="0" w:firstColumn="0" w:lastColumn="1" w:oddVBand="0" w:evenVBand="0" w:oddHBand="0" w:evenHBand="0" w:firstRowFirstColumn="0" w:firstRowLastColumn="0" w:lastRowFirstColumn="0" w:lastRowLastColumn="0"/>
            <w:tcW w:w="6783" w:type="dxa"/>
          </w:tcPr>
          <w:p w14:paraId="1D63D42A" w14:textId="255A81C1" w:rsidR="000F76EC" w:rsidRPr="00737474" w:rsidRDefault="000F76EC" w:rsidP="00C90565">
            <w:pPr>
              <w:ind w:hanging="170"/>
              <w:rPr>
                <w:color w:val="5F5A55" w:themeColor="accent6"/>
              </w:rPr>
            </w:pPr>
            <w:r w:rsidRPr="00737474">
              <w:rPr>
                <w:color w:val="5F5A55" w:themeColor="accent6"/>
              </w:rPr>
              <w:t>as defined in</w:t>
            </w:r>
            <w:hyperlink r:id="rId21" w:history="1">
              <w:r w:rsidRPr="00737474">
                <w:rPr>
                  <w:rStyle w:val="Hyperlink"/>
                </w:rPr>
                <w:t xml:space="preserve"> s 2 of the Conservation Act 1987</w:t>
              </w:r>
            </w:hyperlink>
          </w:p>
        </w:tc>
      </w:tr>
      <w:tr w:rsidR="000F76EC" w:rsidRPr="001B5EC1" w14:paraId="386EB175"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39A809EE" w14:textId="77777777" w:rsidR="000F76EC" w:rsidRPr="00737474" w:rsidRDefault="000F76EC" w:rsidP="00C90565">
            <w:pPr>
              <w:ind w:hanging="170"/>
              <w:rPr>
                <w:lang w:val="mi-NZ"/>
              </w:rPr>
            </w:pPr>
            <w:r w:rsidRPr="00737474">
              <w:rPr>
                <w:lang w:val="mi-NZ"/>
              </w:rPr>
              <w:t>Māori land</w:t>
            </w:r>
          </w:p>
        </w:tc>
        <w:tc>
          <w:tcPr>
            <w:cnfStyle w:val="000100000000" w:firstRow="0" w:lastRow="0" w:firstColumn="0" w:lastColumn="1" w:oddVBand="0" w:evenVBand="0" w:oddHBand="0" w:evenHBand="0" w:firstRowFirstColumn="0" w:firstRowLastColumn="0" w:lastRowFirstColumn="0" w:lastRowLastColumn="0"/>
            <w:tcW w:w="6783" w:type="dxa"/>
          </w:tcPr>
          <w:p w14:paraId="7E91BF8E" w14:textId="370AF2DB" w:rsidR="000F76EC" w:rsidRPr="00737474" w:rsidRDefault="000F76EC" w:rsidP="00C90565">
            <w:pPr>
              <w:ind w:hanging="170"/>
              <w:rPr>
                <w:color w:val="5F5A55" w:themeColor="accent6"/>
              </w:rPr>
            </w:pPr>
            <w:r w:rsidRPr="00737474">
              <w:rPr>
                <w:color w:val="5F5A55" w:themeColor="accent6"/>
              </w:rPr>
              <w:t xml:space="preserve">as defined in </w:t>
            </w:r>
            <w:hyperlink r:id="rId22" w:history="1">
              <w:r w:rsidRPr="00737474">
                <w:rPr>
                  <w:rStyle w:val="Hyperlink"/>
                </w:rPr>
                <w:t>Te Ture Whenua Maori Act 1993</w:t>
              </w:r>
            </w:hyperlink>
          </w:p>
        </w:tc>
      </w:tr>
      <w:tr w:rsidR="000F76EC" w:rsidRPr="001B5EC1" w14:paraId="47CA4397"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99AAD8C" w14:textId="77777777" w:rsidR="000F76EC" w:rsidRPr="00737474" w:rsidRDefault="000F76EC" w:rsidP="001B5EC1">
            <w:pPr>
              <w:spacing w:before="0" w:after="160"/>
              <w:ind w:left="0" w:right="0"/>
              <w:rPr>
                <w:color w:val="535254" w:themeColor="background1" w:themeTint="E6"/>
                <w:szCs w:val="22"/>
                <w:lang w:eastAsia="en-US"/>
              </w:rPr>
            </w:pPr>
            <w:r w:rsidRPr="00737474">
              <w:rPr>
                <w:color w:val="535254" w:themeColor="background1" w:themeTint="E6"/>
                <w:szCs w:val="22"/>
                <w:lang w:eastAsia="en-US"/>
              </w:rPr>
              <w:t>Minister</w:t>
            </w:r>
          </w:p>
        </w:tc>
        <w:tc>
          <w:tcPr>
            <w:cnfStyle w:val="000100000000" w:firstRow="0" w:lastRow="0" w:firstColumn="0" w:lastColumn="1" w:oddVBand="0" w:evenVBand="0" w:oddHBand="0" w:evenHBand="0" w:firstRowFirstColumn="0" w:firstRowLastColumn="0" w:lastRowFirstColumn="0" w:lastRowLastColumn="0"/>
            <w:tcW w:w="6783" w:type="dxa"/>
          </w:tcPr>
          <w:p w14:paraId="0E0097BF" w14:textId="77777777" w:rsidR="000F76EC" w:rsidRPr="00737474" w:rsidRDefault="000F76EC" w:rsidP="001B5EC1">
            <w:pPr>
              <w:spacing w:before="0" w:after="160"/>
              <w:ind w:left="0" w:right="0"/>
              <w:rPr>
                <w:color w:val="535254" w:themeColor="background1" w:themeTint="E6"/>
                <w:szCs w:val="22"/>
                <w:lang w:eastAsia="en-US"/>
              </w:rPr>
            </w:pPr>
            <w:r w:rsidRPr="00737474">
              <w:rPr>
                <w:color w:val="535254" w:themeColor="background1" w:themeTint="E6"/>
                <w:szCs w:val="22"/>
                <w:lang w:eastAsia="en-US"/>
              </w:rPr>
              <w:t>Minister for Land Information, including an authorised delegate</w:t>
            </w:r>
          </w:p>
        </w:tc>
      </w:tr>
      <w:tr w:rsidR="000F76EC" w:rsidRPr="001B5EC1" w14:paraId="168EA3B9"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358FE374" w14:textId="77777777" w:rsidR="000F76EC" w:rsidRPr="00737474" w:rsidRDefault="000F76EC" w:rsidP="001B5EC1">
            <w:pPr>
              <w:spacing w:before="0" w:after="160"/>
              <w:ind w:left="0" w:right="0"/>
              <w:rPr>
                <w:color w:val="535254" w:themeColor="background1" w:themeTint="E6"/>
                <w:szCs w:val="22"/>
                <w:lang w:eastAsia="en-US"/>
              </w:rPr>
            </w:pPr>
            <w:r w:rsidRPr="00737474">
              <w:rPr>
                <w:color w:val="535254" w:themeColor="background1" w:themeTint="E6"/>
                <w:szCs w:val="22"/>
                <w:lang w:eastAsia="en-US"/>
              </w:rPr>
              <w:t>NZRCRA</w:t>
            </w:r>
          </w:p>
        </w:tc>
        <w:tc>
          <w:tcPr>
            <w:cnfStyle w:val="000100000000" w:firstRow="0" w:lastRow="0" w:firstColumn="0" w:lastColumn="1" w:oddVBand="0" w:evenVBand="0" w:oddHBand="0" w:evenHBand="0" w:firstRowFirstColumn="0" w:firstRowLastColumn="0" w:lastRowFirstColumn="0" w:lastRowLastColumn="0"/>
            <w:tcW w:w="6783" w:type="dxa"/>
          </w:tcPr>
          <w:p w14:paraId="6C15ACAF" w14:textId="72423058" w:rsidR="000F76EC" w:rsidRPr="00737474" w:rsidRDefault="00000000" w:rsidP="001B5EC1">
            <w:pPr>
              <w:spacing w:before="0" w:after="160"/>
              <w:ind w:left="0" w:right="0"/>
              <w:rPr>
                <w:color w:val="535254" w:themeColor="background1" w:themeTint="E6"/>
                <w:szCs w:val="22"/>
                <w:lang w:eastAsia="en-US"/>
              </w:rPr>
            </w:pPr>
            <w:hyperlink r:id="rId23" w:anchor="DLM223118" w:history="1">
              <w:r w:rsidR="000F76EC" w:rsidRPr="00737474">
                <w:rPr>
                  <w:rStyle w:val="Hyperlink"/>
                  <w:szCs w:val="22"/>
                  <w:lang w:eastAsia="en-US"/>
                </w:rPr>
                <w:t>New Zealand Railways Corporation Restructuring Act 1990</w:t>
              </w:r>
            </w:hyperlink>
          </w:p>
        </w:tc>
      </w:tr>
      <w:tr w:rsidR="000F76EC" w:rsidRPr="001B5EC1" w14:paraId="2DB4938E"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792BA447"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offer back</w:t>
            </w:r>
          </w:p>
        </w:tc>
        <w:tc>
          <w:tcPr>
            <w:cnfStyle w:val="000100000000" w:firstRow="0" w:lastRow="0" w:firstColumn="0" w:lastColumn="1" w:oddVBand="0" w:evenVBand="0" w:oddHBand="0" w:evenHBand="0" w:firstRowFirstColumn="0" w:firstRowLastColumn="0" w:lastRowFirstColumn="0" w:lastRowLastColumn="0"/>
            <w:tcW w:w="6783" w:type="dxa"/>
          </w:tcPr>
          <w:p w14:paraId="1A4A4137" w14:textId="622259D9"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the requirement under </w:t>
            </w:r>
            <w:hyperlink r:id="rId24" w:history="1">
              <w:r w:rsidRPr="006E1EBF">
                <w:rPr>
                  <w:rStyle w:val="Hyperlink"/>
                  <w:szCs w:val="22"/>
                  <w:lang w:eastAsia="en-US"/>
                </w:rPr>
                <w:t>s 40(2) of the PWA</w:t>
              </w:r>
            </w:hyperlink>
            <w:r w:rsidRPr="001B5EC1">
              <w:rPr>
                <w:color w:val="535254" w:themeColor="background1" w:themeTint="E6"/>
                <w:szCs w:val="22"/>
                <w:lang w:eastAsia="en-US"/>
              </w:rPr>
              <w:t xml:space="preserve"> to offer to sell land that is no longer required for a public work by private contract to the person from whom it was acquired or the successor of that person</w:t>
            </w:r>
          </w:p>
        </w:tc>
      </w:tr>
      <w:tr w:rsidR="000F76EC" w:rsidRPr="001B5EC1" w14:paraId="10B3B9AD"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38D6763"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party</w:t>
            </w:r>
          </w:p>
        </w:tc>
        <w:tc>
          <w:tcPr>
            <w:cnfStyle w:val="000100000000" w:firstRow="0" w:lastRow="0" w:firstColumn="0" w:lastColumn="1" w:oddVBand="0" w:evenVBand="0" w:oddHBand="0" w:evenHBand="0" w:firstRowFirstColumn="0" w:firstRowLastColumn="0" w:lastRowFirstColumn="0" w:lastRowLastColumn="0"/>
            <w:tcW w:w="6783" w:type="dxa"/>
          </w:tcPr>
          <w:p w14:paraId="62C3E84D"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includes all natural and legal persons and other organisations and entities</w:t>
            </w:r>
          </w:p>
        </w:tc>
      </w:tr>
      <w:tr w:rsidR="000F76EC" w:rsidRPr="001B5EC1" w14:paraId="46800C2D"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9E6E44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PWA</w:t>
            </w:r>
          </w:p>
        </w:tc>
        <w:tc>
          <w:tcPr>
            <w:cnfStyle w:val="000100000000" w:firstRow="0" w:lastRow="0" w:firstColumn="0" w:lastColumn="1" w:oddVBand="0" w:evenVBand="0" w:oddHBand="0" w:evenHBand="0" w:firstRowFirstColumn="0" w:firstRowLastColumn="0" w:lastRowFirstColumn="0" w:lastRowLastColumn="0"/>
            <w:tcW w:w="6783" w:type="dxa"/>
          </w:tcPr>
          <w:p w14:paraId="09D188F6" w14:textId="6DF67203" w:rsidR="000F76EC" w:rsidRPr="001B5EC1" w:rsidRDefault="00000000" w:rsidP="001B5EC1">
            <w:pPr>
              <w:spacing w:before="0" w:after="160"/>
              <w:ind w:left="0" w:right="0"/>
              <w:rPr>
                <w:color w:val="535254" w:themeColor="background1" w:themeTint="E6"/>
                <w:szCs w:val="22"/>
                <w:lang w:eastAsia="en-US"/>
              </w:rPr>
            </w:pPr>
            <w:hyperlink r:id="rId25" w:anchor="DLM46055" w:history="1">
              <w:r w:rsidR="000F76EC" w:rsidRPr="006E1EBF">
                <w:rPr>
                  <w:rStyle w:val="Hyperlink"/>
                  <w:szCs w:val="22"/>
                  <w:lang w:eastAsia="en-US"/>
                </w:rPr>
                <w:t>Public Works Act 1981</w:t>
              </w:r>
            </w:hyperlink>
          </w:p>
        </w:tc>
      </w:tr>
      <w:tr w:rsidR="000F76EC" w:rsidRPr="001B5EC1" w14:paraId="3E06AC22"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395FE6C6"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record of title</w:t>
            </w:r>
          </w:p>
        </w:tc>
        <w:tc>
          <w:tcPr>
            <w:cnfStyle w:val="000100000000" w:firstRow="0" w:lastRow="0" w:firstColumn="0" w:lastColumn="1" w:oddVBand="0" w:evenVBand="0" w:oddHBand="0" w:evenHBand="0" w:firstRowFirstColumn="0" w:firstRowLastColumn="0" w:lastRowFirstColumn="0" w:lastRowLastColumn="0"/>
            <w:tcW w:w="6783" w:type="dxa"/>
          </w:tcPr>
          <w:p w14:paraId="2F251E43" w14:textId="0E4AA302"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as defined in </w:t>
            </w:r>
            <w:hyperlink r:id="rId26" w:history="1">
              <w:r w:rsidRPr="006E1EBF">
                <w:rPr>
                  <w:rStyle w:val="Hyperlink"/>
                  <w:szCs w:val="22"/>
                  <w:lang w:eastAsia="en-US"/>
                </w:rPr>
                <w:t>s 5 of the Land Transfer Act 2017</w:t>
              </w:r>
            </w:hyperlink>
            <w:r w:rsidRPr="001B5EC1">
              <w:rPr>
                <w:color w:val="535254" w:themeColor="background1" w:themeTint="E6"/>
                <w:szCs w:val="22"/>
                <w:lang w:eastAsia="en-US"/>
              </w:rPr>
              <w:t xml:space="preserve"> and created by the Registrar-General of Land under </w:t>
            </w:r>
            <w:hyperlink r:id="rId27" w:history="1">
              <w:r w:rsidRPr="006E1EBF">
                <w:rPr>
                  <w:rStyle w:val="Hyperlink"/>
                  <w:szCs w:val="22"/>
                  <w:lang w:eastAsia="en-US"/>
                </w:rPr>
                <w:t>s 12 of that Act</w:t>
              </w:r>
            </w:hyperlink>
            <w:r w:rsidRPr="001B5EC1">
              <w:rPr>
                <w:color w:val="535254" w:themeColor="background1" w:themeTint="E6"/>
                <w:szCs w:val="22"/>
                <w:lang w:eastAsia="en-US"/>
              </w:rPr>
              <w:t>; formerly known as a computer register</w:t>
            </w:r>
          </w:p>
        </w:tc>
      </w:tr>
      <w:tr w:rsidR="000F76EC" w:rsidRPr="001B5EC1" w14:paraId="7BA37D30"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1066C3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Registrar-General of Land</w:t>
            </w:r>
          </w:p>
        </w:tc>
        <w:tc>
          <w:tcPr>
            <w:cnfStyle w:val="000100000000" w:firstRow="0" w:lastRow="0" w:firstColumn="0" w:lastColumn="1" w:oddVBand="0" w:evenVBand="0" w:oddHBand="0" w:evenHBand="0" w:firstRowFirstColumn="0" w:firstRowLastColumn="0" w:lastRowFirstColumn="0" w:lastRowLastColumn="0"/>
            <w:tcW w:w="6783" w:type="dxa"/>
          </w:tcPr>
          <w:p w14:paraId="0E7362D7" w14:textId="7C4B8B52"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the Registrar-General of Land appointed under </w:t>
            </w:r>
            <w:hyperlink r:id="rId28" w:history="1">
              <w:r w:rsidR="006E1EBF" w:rsidRPr="006E1EBF">
                <w:rPr>
                  <w:rStyle w:val="Hyperlink"/>
                  <w:szCs w:val="22"/>
                  <w:lang w:eastAsia="en-US"/>
                </w:rPr>
                <w:t>s 5 of the Land Transfer Act 2017</w:t>
              </w:r>
            </w:hyperlink>
          </w:p>
        </w:tc>
      </w:tr>
      <w:tr w:rsidR="000F76EC" w:rsidRPr="001B5EC1" w14:paraId="252CE88B"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A068549"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lastRenderedPageBreak/>
              <w:t>right of first refusal</w:t>
            </w:r>
          </w:p>
        </w:tc>
        <w:tc>
          <w:tcPr>
            <w:cnfStyle w:val="000100000000" w:firstRow="0" w:lastRow="0" w:firstColumn="0" w:lastColumn="1" w:oddVBand="0" w:evenVBand="0" w:oddHBand="0" w:evenHBand="0" w:firstRowFirstColumn="0" w:firstRowLastColumn="0" w:lastRowFirstColumn="0" w:lastRowLastColumn="0"/>
            <w:tcW w:w="6783" w:type="dxa"/>
          </w:tcPr>
          <w:p w14:paraId="77341C41" w14:textId="5648239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in Treaty settlements this is the right of a governance entity to receive the first offer to purchase land, before it is disposed of on the open market</w:t>
            </w:r>
          </w:p>
        </w:tc>
      </w:tr>
      <w:tr w:rsidR="000F76EC" w:rsidRPr="001B5EC1" w14:paraId="4E779504"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6E1EAF2"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RMA</w:t>
            </w:r>
          </w:p>
        </w:tc>
        <w:tc>
          <w:tcPr>
            <w:cnfStyle w:val="000100000000" w:firstRow="0" w:lastRow="0" w:firstColumn="0" w:lastColumn="1" w:oddVBand="0" w:evenVBand="0" w:oddHBand="0" w:evenHBand="0" w:firstRowFirstColumn="0" w:firstRowLastColumn="0" w:lastRowFirstColumn="0" w:lastRowLastColumn="0"/>
            <w:tcW w:w="6783" w:type="dxa"/>
          </w:tcPr>
          <w:p w14:paraId="63FF2692" w14:textId="602BA9BE" w:rsidR="000F76EC" w:rsidRPr="001B5EC1" w:rsidRDefault="00000000" w:rsidP="001B5EC1">
            <w:pPr>
              <w:spacing w:before="0" w:after="160"/>
              <w:ind w:left="0" w:right="0"/>
              <w:rPr>
                <w:color w:val="535254" w:themeColor="background1" w:themeTint="E6"/>
                <w:szCs w:val="22"/>
                <w:lang w:eastAsia="en-US"/>
              </w:rPr>
            </w:pPr>
            <w:hyperlink r:id="rId29" w:history="1">
              <w:r w:rsidR="000F76EC" w:rsidRPr="006E1EBF">
                <w:rPr>
                  <w:rStyle w:val="Hyperlink"/>
                  <w:szCs w:val="22"/>
                  <w:lang w:eastAsia="en-US"/>
                </w:rPr>
                <w:t>Resource Management Act 1991</w:t>
              </w:r>
            </w:hyperlink>
          </w:p>
        </w:tc>
      </w:tr>
      <w:tr w:rsidR="000F76EC" w:rsidRPr="001B5EC1" w14:paraId="353070D8"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C9C9C75"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s 40</w:t>
            </w:r>
          </w:p>
        </w:tc>
        <w:tc>
          <w:tcPr>
            <w:cnfStyle w:val="000100000000" w:firstRow="0" w:lastRow="0" w:firstColumn="0" w:lastColumn="1" w:oddVBand="0" w:evenVBand="0" w:oddHBand="0" w:evenHBand="0" w:firstRowFirstColumn="0" w:firstRowLastColumn="0" w:lastRowFirstColumn="0" w:lastRowLastColumn="0"/>
            <w:tcW w:w="6783" w:type="dxa"/>
          </w:tcPr>
          <w:p w14:paraId="7F2B24D1" w14:textId="33423FCF" w:rsidR="000F76EC" w:rsidRPr="001B5EC1" w:rsidRDefault="00000000" w:rsidP="001B5EC1">
            <w:pPr>
              <w:spacing w:before="0" w:after="160"/>
              <w:ind w:left="0" w:right="0"/>
              <w:rPr>
                <w:color w:val="535254" w:themeColor="background1" w:themeTint="E6"/>
                <w:szCs w:val="22"/>
                <w:lang w:eastAsia="en-US"/>
              </w:rPr>
            </w:pPr>
            <w:hyperlink r:id="rId30" w:anchor="DLM46055" w:history="1">
              <w:r w:rsidR="000F76EC" w:rsidRPr="00223F9D">
                <w:rPr>
                  <w:rStyle w:val="Hyperlink"/>
                  <w:szCs w:val="22"/>
                  <w:lang w:eastAsia="en-US"/>
                </w:rPr>
                <w:t>section 40 of the PWA</w:t>
              </w:r>
            </w:hyperlink>
            <w:r w:rsidR="000F76EC" w:rsidRPr="001B5EC1">
              <w:rPr>
                <w:color w:val="535254" w:themeColor="background1" w:themeTint="E6"/>
                <w:szCs w:val="22"/>
                <w:lang w:eastAsia="en-US"/>
              </w:rPr>
              <w:t xml:space="preserve">, including the requirement under </w:t>
            </w:r>
            <w:hyperlink r:id="rId31" w:anchor="DLM46055" w:history="1">
              <w:r w:rsidR="000F76EC" w:rsidRPr="00223F9D">
                <w:rPr>
                  <w:rStyle w:val="Hyperlink"/>
                  <w:szCs w:val="22"/>
                  <w:lang w:eastAsia="en-US"/>
                </w:rPr>
                <w:t>s 40(2) of the PWA</w:t>
              </w:r>
            </w:hyperlink>
            <w:r w:rsidR="000F76EC" w:rsidRPr="001B5EC1">
              <w:rPr>
                <w:color w:val="535254" w:themeColor="background1" w:themeTint="E6"/>
                <w:szCs w:val="22"/>
                <w:lang w:eastAsia="en-US"/>
              </w:rPr>
              <w:t xml:space="preserve"> to offer to sell land that is no longer required for a public work by private contract to the person from whom it was acquired or the successor of that person</w:t>
            </w:r>
          </w:p>
        </w:tc>
      </w:tr>
      <w:tr w:rsidR="000F76EC" w:rsidRPr="001B5EC1" w14:paraId="1D49A306"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1E65DF52" w14:textId="77777777" w:rsidR="000F76EC" w:rsidRPr="001B5EC1" w:rsidRDefault="000F76EC" w:rsidP="001B5EC1">
            <w:pPr>
              <w:spacing w:before="0" w:after="160"/>
              <w:ind w:left="0" w:right="0"/>
              <w:rPr>
                <w:color w:val="535254" w:themeColor="background1" w:themeTint="E6"/>
                <w:szCs w:val="22"/>
                <w:lang w:eastAsia="en-US"/>
              </w:rPr>
            </w:pPr>
            <w:smartTag w:uri="urn:schemas-microsoft-com:office:smarttags" w:element="stockticker">
              <w:r w:rsidRPr="001B5EC1">
                <w:rPr>
                  <w:color w:val="535254" w:themeColor="background1" w:themeTint="E6"/>
                  <w:szCs w:val="22"/>
                  <w:lang w:eastAsia="en-US"/>
                </w:rPr>
                <w:t>SOE</w:t>
              </w:r>
            </w:smartTag>
          </w:p>
        </w:tc>
        <w:tc>
          <w:tcPr>
            <w:cnfStyle w:val="000100000000" w:firstRow="0" w:lastRow="0" w:firstColumn="0" w:lastColumn="1" w:oddVBand="0" w:evenVBand="0" w:oddHBand="0" w:evenHBand="0" w:firstRowFirstColumn="0" w:firstRowLastColumn="0" w:lastRowFirstColumn="0" w:lastRowLastColumn="0"/>
            <w:tcW w:w="6783" w:type="dxa"/>
          </w:tcPr>
          <w:p w14:paraId="4534FFE4"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State-Owned enterprise</w:t>
            </w:r>
          </w:p>
        </w:tc>
      </w:tr>
      <w:tr w:rsidR="000F76EC" w:rsidRPr="001B5EC1" w14:paraId="5D10AD5E"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2CFFE4D0" w14:textId="77777777" w:rsidR="000F76EC" w:rsidRPr="005A50A8" w:rsidRDefault="000F76EC" w:rsidP="00E34E64">
            <w:pPr>
              <w:ind w:hanging="170"/>
              <w:rPr>
                <w:color w:val="5F5A55" w:themeColor="accent6"/>
              </w:rPr>
            </w:pPr>
            <w:r>
              <w:rPr>
                <w:color w:val="5F5A55" w:themeColor="accent6"/>
              </w:rPr>
              <w:t>S</w:t>
            </w:r>
            <w:r w:rsidRPr="005A50A8">
              <w:rPr>
                <w:color w:val="5F5A55" w:themeColor="accent6"/>
              </w:rPr>
              <w:t>tandard</w:t>
            </w:r>
          </w:p>
        </w:tc>
        <w:tc>
          <w:tcPr>
            <w:cnfStyle w:val="000100000000" w:firstRow="0" w:lastRow="0" w:firstColumn="0" w:lastColumn="1" w:oddVBand="0" w:evenVBand="0" w:oddHBand="0" w:evenHBand="0" w:firstRowFirstColumn="0" w:firstRowLastColumn="0" w:lastRowFirstColumn="0" w:lastRowLastColumn="0"/>
            <w:tcW w:w="6783" w:type="dxa"/>
          </w:tcPr>
          <w:p w14:paraId="6FF9CBE9" w14:textId="3A910DC1" w:rsidR="000F76EC" w:rsidRPr="00CE4378" w:rsidRDefault="00000000" w:rsidP="00E34E64">
            <w:pPr>
              <w:ind w:hanging="193"/>
              <w:rPr>
                <w:color w:val="5F5A55" w:themeColor="accent6"/>
              </w:rPr>
            </w:pPr>
            <w:hyperlink r:id="rId32" w:history="1">
              <w:r w:rsidR="000F76EC" w:rsidRPr="00223F9D">
                <w:rPr>
                  <w:rStyle w:val="Hyperlink"/>
                </w:rPr>
                <w:t>LINZS15000: Standard for disposal of land held for a public work</w:t>
              </w:r>
            </w:hyperlink>
          </w:p>
        </w:tc>
      </w:tr>
      <w:tr w:rsidR="000F76EC" w:rsidRPr="001B5EC1" w14:paraId="4D9CA226"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63D7D593"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successor </w:t>
            </w:r>
          </w:p>
        </w:tc>
        <w:tc>
          <w:tcPr>
            <w:cnfStyle w:val="000100000000" w:firstRow="0" w:lastRow="0" w:firstColumn="0" w:lastColumn="1" w:oddVBand="0" w:evenVBand="0" w:oddHBand="0" w:evenHBand="0" w:firstRowFirstColumn="0" w:firstRowLastColumn="0" w:lastRowFirstColumn="0" w:lastRowLastColumn="0"/>
            <w:tcW w:w="6783" w:type="dxa"/>
          </w:tcPr>
          <w:p w14:paraId="6A294DDA" w14:textId="0B9534E8"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as defined in </w:t>
            </w:r>
            <w:hyperlink r:id="rId33" w:anchor="DLM46055" w:history="1">
              <w:r w:rsidRPr="00223F9D">
                <w:rPr>
                  <w:rStyle w:val="Hyperlink"/>
                  <w:szCs w:val="22"/>
                  <w:lang w:eastAsia="en-US"/>
                </w:rPr>
                <w:t>s 40(5) of the PWA</w:t>
              </w:r>
            </w:hyperlink>
            <w:r>
              <w:rPr>
                <w:color w:val="535254" w:themeColor="background1" w:themeTint="E6"/>
                <w:szCs w:val="22"/>
                <w:lang w:eastAsia="en-US"/>
              </w:rPr>
              <w:t xml:space="preserve"> </w:t>
            </w:r>
          </w:p>
        </w:tc>
      </w:tr>
      <w:tr w:rsidR="000F76EC" w:rsidRPr="001B5EC1" w14:paraId="1FCCBB83"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D05729C"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successor in title</w:t>
            </w:r>
          </w:p>
        </w:tc>
        <w:tc>
          <w:tcPr>
            <w:cnfStyle w:val="000100000000" w:firstRow="0" w:lastRow="0" w:firstColumn="0" w:lastColumn="1" w:oddVBand="0" w:evenVBand="0" w:oddHBand="0" w:evenHBand="0" w:firstRowFirstColumn="0" w:firstRowLastColumn="0" w:lastRowFirstColumn="0" w:lastRowLastColumn="0"/>
            <w:tcW w:w="6783" w:type="dxa"/>
          </w:tcPr>
          <w:p w14:paraId="250A863E" w14:textId="6178AB3B"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the current owner of land that remains after part of its original title has been acquired for public works and subsequently </w:t>
            </w:r>
            <w:r w:rsidR="00866335">
              <w:rPr>
                <w:color w:val="535254" w:themeColor="background1" w:themeTint="E6"/>
                <w:szCs w:val="22"/>
                <w:lang w:eastAsia="en-US"/>
              </w:rPr>
              <w:t>become</w:t>
            </w:r>
            <w:r w:rsidR="00866335" w:rsidRPr="001B5EC1">
              <w:rPr>
                <w:color w:val="535254" w:themeColor="background1" w:themeTint="E6"/>
                <w:szCs w:val="22"/>
                <w:lang w:eastAsia="en-US"/>
              </w:rPr>
              <w:t xml:space="preserve"> </w:t>
            </w:r>
            <w:r w:rsidRPr="001B5EC1">
              <w:rPr>
                <w:color w:val="535254" w:themeColor="background1" w:themeTint="E6"/>
                <w:szCs w:val="22"/>
                <w:lang w:eastAsia="en-US"/>
              </w:rPr>
              <w:t>surplus</w:t>
            </w:r>
          </w:p>
        </w:tc>
      </w:tr>
      <w:tr w:rsidR="000F76EC" w:rsidRPr="001B5EC1" w14:paraId="4A417193"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C4252E8"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Te Arawhiti</w:t>
            </w:r>
          </w:p>
        </w:tc>
        <w:tc>
          <w:tcPr>
            <w:cnfStyle w:val="000100000000" w:firstRow="0" w:lastRow="0" w:firstColumn="0" w:lastColumn="1" w:oddVBand="0" w:evenVBand="0" w:oddHBand="0" w:evenHBand="0" w:firstRowFirstColumn="0" w:firstRowLastColumn="0" w:lastRowFirstColumn="0" w:lastRowLastColumn="0"/>
            <w:tcW w:w="6783" w:type="dxa"/>
          </w:tcPr>
          <w:p w14:paraId="6773383D"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Te Arawhiti – The Office for Māori Crown Relations</w:t>
            </w:r>
          </w:p>
        </w:tc>
      </w:tr>
      <w:tr w:rsidR="000F76EC" w:rsidRPr="001B5EC1" w14:paraId="74573437"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BAEE014"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territorial authority</w:t>
            </w:r>
          </w:p>
        </w:tc>
        <w:tc>
          <w:tcPr>
            <w:cnfStyle w:val="000100000000" w:firstRow="0" w:lastRow="0" w:firstColumn="0" w:lastColumn="1" w:oddVBand="0" w:evenVBand="0" w:oddHBand="0" w:evenHBand="0" w:firstRowFirstColumn="0" w:firstRowLastColumn="0" w:lastRowFirstColumn="0" w:lastRowLastColumn="0"/>
            <w:tcW w:w="6783" w:type="dxa"/>
          </w:tcPr>
          <w:p w14:paraId="0ED74AA4" w14:textId="72ADBCE4"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as defined in </w:t>
            </w:r>
            <w:hyperlink r:id="rId34" w:history="1">
              <w:r w:rsidRPr="00223F9D">
                <w:rPr>
                  <w:rStyle w:val="Hyperlink"/>
                  <w:szCs w:val="22"/>
                  <w:lang w:eastAsia="en-US"/>
                </w:rPr>
                <w:t>s 5(1) of the Local Government Act 2002</w:t>
              </w:r>
            </w:hyperlink>
          </w:p>
        </w:tc>
      </w:tr>
      <w:tr w:rsidR="000F76EC" w:rsidRPr="001B5EC1" w14:paraId="1DEB86F5"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507B1C7D"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Toitū Te Whenua</w:t>
            </w:r>
          </w:p>
        </w:tc>
        <w:tc>
          <w:tcPr>
            <w:cnfStyle w:val="000100000000" w:firstRow="0" w:lastRow="0" w:firstColumn="0" w:lastColumn="1" w:oddVBand="0" w:evenVBand="0" w:oddHBand="0" w:evenHBand="0" w:firstRowFirstColumn="0" w:firstRowLastColumn="0" w:lastRowFirstColumn="0" w:lastRowLastColumn="0"/>
            <w:tcW w:w="6783" w:type="dxa"/>
          </w:tcPr>
          <w:p w14:paraId="1E00C0A7"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Toitū Te Whenua Land Information New Zealand</w:t>
            </w:r>
          </w:p>
        </w:tc>
      </w:tr>
      <w:tr w:rsidR="000F76EC" w:rsidRPr="001B5EC1" w14:paraId="7FAC18FE"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6FA538FF"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TPK</w:t>
            </w:r>
          </w:p>
        </w:tc>
        <w:tc>
          <w:tcPr>
            <w:cnfStyle w:val="000100000000" w:firstRow="0" w:lastRow="0" w:firstColumn="0" w:lastColumn="1" w:oddVBand="0" w:evenVBand="0" w:oddHBand="0" w:evenHBand="0" w:firstRowFirstColumn="0" w:firstRowLastColumn="0" w:lastRowFirstColumn="0" w:lastRowLastColumn="0"/>
            <w:tcW w:w="6783" w:type="dxa"/>
          </w:tcPr>
          <w:p w14:paraId="3088803B"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Te Puni Kōkiri</w:t>
            </w:r>
          </w:p>
        </w:tc>
      </w:tr>
      <w:tr w:rsidR="000F76EC" w:rsidRPr="001B5EC1" w14:paraId="132B2004" w14:textId="77777777" w:rsidTr="00C30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847C602"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Treaty</w:t>
            </w:r>
          </w:p>
        </w:tc>
        <w:tc>
          <w:tcPr>
            <w:cnfStyle w:val="000100000000" w:firstRow="0" w:lastRow="0" w:firstColumn="0" w:lastColumn="1" w:oddVBand="0" w:evenVBand="0" w:oddHBand="0" w:evenHBand="0" w:firstRowFirstColumn="0" w:firstRowLastColumn="0" w:lastRowFirstColumn="0" w:lastRowLastColumn="0"/>
            <w:tcW w:w="6783" w:type="dxa"/>
          </w:tcPr>
          <w:p w14:paraId="4483E669" w14:textId="77777777" w:rsidR="000F76EC" w:rsidRPr="001B5EC1" w:rsidRDefault="000F76EC" w:rsidP="001B5EC1">
            <w:pPr>
              <w:spacing w:before="0" w:after="160"/>
              <w:ind w:left="0" w:right="0"/>
              <w:rPr>
                <w:color w:val="535254" w:themeColor="background1" w:themeTint="E6"/>
                <w:szCs w:val="22"/>
                <w:lang w:eastAsia="en-US"/>
              </w:rPr>
            </w:pPr>
            <w:r>
              <w:rPr>
                <w:color w:val="535254" w:themeColor="background1" w:themeTint="E6"/>
                <w:szCs w:val="22"/>
                <w:lang w:eastAsia="en-US"/>
              </w:rPr>
              <w:t>Te Tiriti o Waitangi/</w:t>
            </w:r>
            <w:r w:rsidRPr="001B5EC1">
              <w:rPr>
                <w:color w:val="535254" w:themeColor="background1" w:themeTint="E6"/>
                <w:szCs w:val="22"/>
                <w:lang w:eastAsia="en-US"/>
              </w:rPr>
              <w:t>Treaty of Waitangi</w:t>
            </w:r>
          </w:p>
        </w:tc>
      </w:tr>
      <w:tr w:rsidR="000F76EC" w:rsidRPr="001B5EC1" w14:paraId="340934C7" w14:textId="77777777" w:rsidTr="00C30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7877F312" w14:textId="7777777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Treaty settlement</w:t>
            </w:r>
          </w:p>
        </w:tc>
        <w:tc>
          <w:tcPr>
            <w:cnfStyle w:val="000100000000" w:firstRow="0" w:lastRow="0" w:firstColumn="0" w:lastColumn="1" w:oddVBand="0" w:evenVBand="0" w:oddHBand="0" w:evenHBand="0" w:firstRowFirstColumn="0" w:firstRowLastColumn="0" w:lastRowFirstColumn="0" w:lastRowLastColumn="0"/>
            <w:tcW w:w="6783" w:type="dxa"/>
          </w:tcPr>
          <w:p w14:paraId="2CB4ED88" w14:textId="288A4507" w:rsidR="000F76EC" w:rsidRPr="001B5EC1" w:rsidRDefault="000F76EC" w:rsidP="001B5EC1">
            <w:pPr>
              <w:spacing w:before="0" w:after="160"/>
              <w:ind w:left="0" w:right="0"/>
              <w:rPr>
                <w:color w:val="535254" w:themeColor="background1" w:themeTint="E6"/>
                <w:szCs w:val="22"/>
                <w:lang w:eastAsia="en-US"/>
              </w:rPr>
            </w:pPr>
            <w:r w:rsidRPr="001B5EC1">
              <w:rPr>
                <w:color w:val="535254" w:themeColor="background1" w:themeTint="E6"/>
                <w:szCs w:val="22"/>
                <w:lang w:eastAsia="en-US"/>
              </w:rPr>
              <w:t xml:space="preserve">an agreement between </w:t>
            </w:r>
            <w:r>
              <w:rPr>
                <w:color w:val="535254" w:themeColor="background1" w:themeTint="E6"/>
                <w:szCs w:val="22"/>
                <w:lang w:eastAsia="en-US"/>
              </w:rPr>
              <w:t xml:space="preserve">the Crown and a Māori claimant group </w:t>
            </w:r>
            <w:r w:rsidRPr="001B5EC1">
              <w:rPr>
                <w:color w:val="535254" w:themeColor="background1" w:themeTint="E6"/>
                <w:szCs w:val="22"/>
                <w:lang w:eastAsia="en-US"/>
              </w:rPr>
              <w:t>to settle all that claimant group’s historical claims against the Crown. The key documents that form the agreement are the Treaty settlement legislation, the deed of settlement, and protocols</w:t>
            </w:r>
          </w:p>
        </w:tc>
      </w:tr>
      <w:tr w:rsidR="000F76EC" w:rsidRPr="001B5EC1" w14:paraId="1EE683AC" w14:textId="77777777" w:rsidTr="00C303F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603A7CE0" w14:textId="77777777" w:rsidR="000F76EC" w:rsidRPr="00CE4378" w:rsidRDefault="000F76EC" w:rsidP="00CE4378">
            <w:pPr>
              <w:spacing w:before="0" w:after="160"/>
              <w:ind w:right="170"/>
              <w:rPr>
                <w:color w:val="5F5A55" w:themeColor="accent6"/>
                <w:sz w:val="22"/>
                <w:szCs w:val="22"/>
                <w:lang w:eastAsia="en-US"/>
              </w:rPr>
            </w:pPr>
            <w:r w:rsidRPr="00CE4378">
              <w:rPr>
                <w:color w:val="5F5A55" w:themeColor="accent6"/>
                <w:sz w:val="22"/>
                <w:szCs w:val="22"/>
                <w:lang w:eastAsia="en-US"/>
              </w:rPr>
              <w:br w:type="page"/>
              <w:t>vendor agency</w:t>
            </w:r>
          </w:p>
        </w:tc>
        <w:tc>
          <w:tcPr>
            <w:cnfStyle w:val="000100000000" w:firstRow="0" w:lastRow="0" w:firstColumn="0" w:lastColumn="1" w:oddVBand="0" w:evenVBand="0" w:oddHBand="0" w:evenHBand="0" w:firstRowFirstColumn="0" w:firstRowLastColumn="0" w:lastRowFirstColumn="0" w:lastRowLastColumn="0"/>
            <w:tcW w:w="6783" w:type="dxa"/>
          </w:tcPr>
          <w:p w14:paraId="3ED57B43" w14:textId="26FF39AA" w:rsidR="000F76EC" w:rsidRPr="00CE4378" w:rsidRDefault="000F76EC" w:rsidP="00E403E8">
            <w:pPr>
              <w:spacing w:before="0" w:after="160"/>
              <w:ind w:right="170"/>
              <w:rPr>
                <w:color w:val="5F5A55" w:themeColor="accent6"/>
                <w:sz w:val="22"/>
                <w:szCs w:val="22"/>
                <w:lang w:eastAsia="en-US"/>
              </w:rPr>
            </w:pPr>
            <w:r w:rsidRPr="00CE4378">
              <w:rPr>
                <w:color w:val="5F5A55" w:themeColor="accent6"/>
                <w:sz w:val="22"/>
                <w:szCs w:val="22"/>
                <w:lang w:eastAsia="en-US"/>
              </w:rPr>
              <w:t xml:space="preserve">a Crown agency disposing of land under the </w:t>
            </w:r>
            <w:hyperlink r:id="rId35" w:anchor="DLM46055" w:history="1">
              <w:r w:rsidRPr="00223F9D">
                <w:rPr>
                  <w:rStyle w:val="Hyperlink"/>
                  <w:sz w:val="22"/>
                  <w:szCs w:val="22"/>
                  <w:lang w:eastAsia="en-US"/>
                </w:rPr>
                <w:t>PWA</w:t>
              </w:r>
            </w:hyperlink>
            <w:r w:rsidRPr="00CE4378">
              <w:rPr>
                <w:color w:val="5F5A55" w:themeColor="accent6"/>
                <w:sz w:val="22"/>
                <w:szCs w:val="22"/>
                <w:lang w:eastAsia="en-US"/>
              </w:rPr>
              <w:t xml:space="preserve"> and includes a Crown property accredited supplier contracted </w:t>
            </w:r>
            <w:r w:rsidR="00737474">
              <w:rPr>
                <w:color w:val="5F5A55" w:themeColor="accent6"/>
                <w:sz w:val="22"/>
                <w:szCs w:val="22"/>
                <w:lang w:eastAsia="en-US"/>
              </w:rPr>
              <w:t>by the vendor agency</w:t>
            </w:r>
          </w:p>
        </w:tc>
      </w:tr>
    </w:tbl>
    <w:p w14:paraId="40DB9759" w14:textId="77777777" w:rsidR="004E559A" w:rsidRDefault="004E559A" w:rsidP="00C944EB">
      <w:pPr>
        <w:pStyle w:val="21MainSubheadinglevel1"/>
      </w:pPr>
      <w:bookmarkStart w:id="8" w:name="_Toc120786395"/>
    </w:p>
    <w:p w14:paraId="0ABB073D" w14:textId="77777777" w:rsidR="004E559A" w:rsidRDefault="004E559A">
      <w:pPr>
        <w:spacing w:line="320" w:lineRule="exact"/>
        <w:rPr>
          <w:rFonts w:eastAsia="Times New Roman" w:cs="Verdana (TT)"/>
          <w:noProof/>
          <w:color w:val="007198" w:themeColor="text1"/>
          <w:sz w:val="44"/>
          <w:szCs w:val="32"/>
          <w:lang w:eastAsia="en-NZ"/>
        </w:rPr>
      </w:pPr>
      <w:r>
        <w:br w:type="page"/>
      </w:r>
    </w:p>
    <w:p w14:paraId="46443EC7" w14:textId="434A0BFF" w:rsidR="00C944EB" w:rsidRDefault="00C944EB" w:rsidP="00C944EB">
      <w:pPr>
        <w:pStyle w:val="21MainSubheadinglevel1"/>
      </w:pPr>
      <w:bookmarkStart w:id="9" w:name="_Toc150418790"/>
      <w:r>
        <w:lastRenderedPageBreak/>
        <w:t>Foreword</w:t>
      </w:r>
      <w:bookmarkEnd w:id="8"/>
      <w:bookmarkEnd w:id="9"/>
    </w:p>
    <w:p w14:paraId="3B287FBD" w14:textId="7F972D41" w:rsidR="00CE4378" w:rsidRDefault="00CE4378" w:rsidP="00CE4378">
      <w:pPr>
        <w:pStyle w:val="12SHlevel2numbered"/>
        <w:numPr>
          <w:ilvl w:val="0"/>
          <w:numId w:val="0"/>
        </w:numPr>
        <w:ind w:left="567" w:hanging="567"/>
      </w:pPr>
      <w:bookmarkStart w:id="10" w:name="_Toc150418791"/>
      <w:r>
        <w:t>Introduction</w:t>
      </w:r>
      <w:bookmarkEnd w:id="10"/>
    </w:p>
    <w:p w14:paraId="65B00D39" w14:textId="76BA097F" w:rsidR="00CE4378" w:rsidRDefault="00CE4378" w:rsidP="00CE4378">
      <w:pPr>
        <w:rPr>
          <w:lang w:val="en-US"/>
        </w:rPr>
      </w:pPr>
      <w:r w:rsidRPr="00A21037">
        <w:rPr>
          <w:lang w:val="en-US"/>
        </w:rPr>
        <w:t xml:space="preserve">The </w:t>
      </w:r>
      <w:hyperlink r:id="rId36" w:history="1">
        <w:r w:rsidR="00737474" w:rsidRPr="000A66A2">
          <w:rPr>
            <w:rStyle w:val="Hyperlink"/>
            <w:lang w:val="en-AU"/>
          </w:rPr>
          <w:t>PWA</w:t>
        </w:r>
      </w:hyperlink>
      <w:r w:rsidRPr="00A21037">
        <w:rPr>
          <w:lang w:val="en-US"/>
        </w:rPr>
        <w:t xml:space="preserve"> </w:t>
      </w:r>
      <w:r w:rsidR="004B1580">
        <w:rPr>
          <w:lang w:val="en-US"/>
        </w:rPr>
        <w:t xml:space="preserve">and </w:t>
      </w:r>
      <w:hyperlink r:id="rId37" w:anchor="DLM223118" w:history="1">
        <w:r w:rsidR="004B1580" w:rsidRPr="003234C9">
          <w:rPr>
            <w:rStyle w:val="Hyperlink"/>
            <w:lang w:val="en-US"/>
          </w:rPr>
          <w:t>NZRCRA</w:t>
        </w:r>
      </w:hyperlink>
      <w:r w:rsidR="004B1580">
        <w:rPr>
          <w:lang w:val="en-US"/>
        </w:rPr>
        <w:t xml:space="preserve"> </w:t>
      </w:r>
      <w:r w:rsidRPr="00A21037">
        <w:rPr>
          <w:lang w:val="en-US"/>
        </w:rPr>
        <w:t>set out the procedures for disposing of land held for a public work but is no longer required for that public work.</w:t>
      </w:r>
    </w:p>
    <w:p w14:paraId="2B7963E0" w14:textId="03879FD0" w:rsidR="00CE4378" w:rsidRDefault="00CE4378" w:rsidP="00CE4378">
      <w:pPr>
        <w:pStyle w:val="12SHlevel2numbered"/>
        <w:numPr>
          <w:ilvl w:val="0"/>
          <w:numId w:val="0"/>
        </w:numPr>
        <w:ind w:left="567" w:hanging="567"/>
      </w:pPr>
      <w:bookmarkStart w:id="11" w:name="_Toc150418792"/>
      <w:r>
        <w:t>Purpose</w:t>
      </w:r>
      <w:r w:rsidR="00AC7B4A">
        <w:t xml:space="preserve"> of guideline</w:t>
      </w:r>
      <w:bookmarkEnd w:id="11"/>
    </w:p>
    <w:p w14:paraId="0CB88D71" w14:textId="6B960048" w:rsidR="00CE4378" w:rsidRPr="002D1D8D" w:rsidRDefault="00CE4378" w:rsidP="002D1D8D">
      <w:pPr>
        <w:rPr>
          <w:color w:val="5F5A55" w:themeColor="accent6"/>
        </w:rPr>
      </w:pPr>
      <w:r w:rsidRPr="00A21037">
        <w:rPr>
          <w:lang w:val="en-US"/>
        </w:rPr>
        <w:t>The purpose of this guideline is to complement</w:t>
      </w:r>
      <w:r w:rsidR="002D1D8D">
        <w:rPr>
          <w:lang w:val="en-US"/>
        </w:rPr>
        <w:t xml:space="preserve"> </w:t>
      </w:r>
      <w:hyperlink r:id="rId38" w:history="1">
        <w:r w:rsidR="002D1D8D" w:rsidRPr="00223F9D">
          <w:rPr>
            <w:rStyle w:val="Hyperlink"/>
          </w:rPr>
          <w:t>LINZS15000: Standard for disposal of land held for a public work</w:t>
        </w:r>
      </w:hyperlink>
      <w:r w:rsidRPr="00A21037">
        <w:rPr>
          <w:lang w:val="en-AU"/>
        </w:rPr>
        <w:t xml:space="preserve">, </w:t>
      </w:r>
      <w:r w:rsidRPr="00A21037">
        <w:rPr>
          <w:lang w:val="en-US"/>
        </w:rPr>
        <w:t>by expanding on content and providing examples about the disposal process.</w:t>
      </w:r>
    </w:p>
    <w:p w14:paraId="535B7705" w14:textId="79E2C41F" w:rsidR="00CE4378" w:rsidRPr="00270B13" w:rsidRDefault="00CE4378" w:rsidP="00270B13">
      <w:pPr>
        <w:pStyle w:val="12SHlevel2numbered"/>
        <w:numPr>
          <w:ilvl w:val="0"/>
          <w:numId w:val="0"/>
        </w:numPr>
        <w:ind w:left="567" w:hanging="567"/>
      </w:pPr>
      <w:bookmarkStart w:id="12" w:name="_Toc150418793"/>
      <w:r w:rsidRPr="00270B13">
        <w:t>Intended use of guideline</w:t>
      </w:r>
      <w:bookmarkEnd w:id="12"/>
    </w:p>
    <w:p w14:paraId="0B8AC96F" w14:textId="02419A73" w:rsidR="00CE4378" w:rsidRDefault="00CE4378" w:rsidP="00CE4378">
      <w:pPr>
        <w:rPr>
          <w:lang w:val="en-AU"/>
        </w:rPr>
      </w:pPr>
      <w:r w:rsidRPr="00A21037">
        <w:rPr>
          <w:lang w:val="en-AU"/>
        </w:rPr>
        <w:t xml:space="preserve">This guideline </w:t>
      </w:r>
      <w:r w:rsidR="00FF1A55" w:rsidRPr="00A21037">
        <w:rPr>
          <w:lang w:val="en-AU"/>
        </w:rPr>
        <w:t>provides</w:t>
      </w:r>
      <w:r w:rsidR="002D1D8D">
        <w:rPr>
          <w:lang w:val="en-AU"/>
        </w:rPr>
        <w:t xml:space="preserve"> guidance on</w:t>
      </w:r>
      <w:r w:rsidR="00FF1A55" w:rsidRPr="00A21037">
        <w:rPr>
          <w:lang w:val="en-AU"/>
        </w:rPr>
        <w:t xml:space="preserve"> best practice </w:t>
      </w:r>
      <w:r w:rsidRPr="00A21037">
        <w:rPr>
          <w:lang w:val="en-AU"/>
        </w:rPr>
        <w:t xml:space="preserve">when disposing of land under the </w:t>
      </w:r>
      <w:hyperlink r:id="rId39" w:history="1">
        <w:r w:rsidR="00737474" w:rsidRPr="000A66A2">
          <w:rPr>
            <w:rStyle w:val="Hyperlink"/>
            <w:lang w:val="en-AU"/>
          </w:rPr>
          <w:t>PWA</w:t>
        </w:r>
      </w:hyperlink>
      <w:r w:rsidR="00FF1A55">
        <w:rPr>
          <w:lang w:val="en-AU"/>
        </w:rPr>
        <w:t xml:space="preserve"> and </w:t>
      </w:r>
      <w:hyperlink r:id="rId40" w:anchor="DLM223118" w:history="1">
        <w:r w:rsidR="00737474" w:rsidRPr="003234C9">
          <w:rPr>
            <w:rStyle w:val="Hyperlink"/>
            <w:lang w:val="en-US"/>
          </w:rPr>
          <w:t>NZRCRA</w:t>
        </w:r>
      </w:hyperlink>
      <w:r w:rsidR="00FF1A55">
        <w:rPr>
          <w:lang w:val="en-AU"/>
        </w:rPr>
        <w:t xml:space="preserve"> </w:t>
      </w:r>
      <w:r w:rsidR="002F3D4E">
        <w:rPr>
          <w:lang w:val="en-AU"/>
        </w:rPr>
        <w:t>and</w:t>
      </w:r>
      <w:r w:rsidR="002F3D4E" w:rsidRPr="00A21037">
        <w:rPr>
          <w:lang w:val="en-AU"/>
        </w:rPr>
        <w:t xml:space="preserve"> is intended to assist vendor agencies </w:t>
      </w:r>
      <w:r w:rsidR="002F3D4E">
        <w:rPr>
          <w:lang w:val="en-AU"/>
        </w:rPr>
        <w:t>regarding</w:t>
      </w:r>
      <w:r w:rsidR="004B1580">
        <w:rPr>
          <w:lang w:val="en-AU"/>
        </w:rPr>
        <w:t xml:space="preserve"> </w:t>
      </w:r>
      <w:r w:rsidR="00FF1A55">
        <w:rPr>
          <w:lang w:val="en-AU"/>
        </w:rPr>
        <w:t>the information required by Toitū Te Whenua</w:t>
      </w:r>
      <w:r w:rsidRPr="00A21037">
        <w:rPr>
          <w:lang w:val="en-AU"/>
        </w:rPr>
        <w:t>.</w:t>
      </w:r>
    </w:p>
    <w:p w14:paraId="1705074A" w14:textId="5368752B" w:rsidR="004B1580" w:rsidRPr="00737474" w:rsidRDefault="004B1580" w:rsidP="00CE4378">
      <w:pPr>
        <w:rPr>
          <w:lang w:val="en-AU"/>
        </w:rPr>
      </w:pPr>
      <w:r w:rsidRPr="00737474">
        <w:rPr>
          <w:lang w:val="en-AU"/>
        </w:rPr>
        <w:t>It is important that recognised interests i</w:t>
      </w:r>
      <w:r w:rsidR="00A424F6" w:rsidRPr="00737474">
        <w:rPr>
          <w:lang w:val="en-AU"/>
        </w:rPr>
        <w:t>n</w:t>
      </w:r>
      <w:r w:rsidRPr="00737474">
        <w:rPr>
          <w:lang w:val="en-AU"/>
        </w:rPr>
        <w:t xml:space="preserve"> the land be addressed in order of priority and using the correct processes</w:t>
      </w:r>
      <w:r w:rsidR="00183DEF" w:rsidRPr="00737474">
        <w:rPr>
          <w:lang w:val="en-AU"/>
        </w:rPr>
        <w:t>.</w:t>
      </w:r>
    </w:p>
    <w:p w14:paraId="3C242FE4" w14:textId="0E5556B1" w:rsidR="00183DEF" w:rsidRDefault="00183DEF" w:rsidP="00CE4378">
      <w:pPr>
        <w:rPr>
          <w:lang w:val="en-AU"/>
        </w:rPr>
      </w:pPr>
      <w:r w:rsidRPr="00737474">
        <w:rPr>
          <w:lang w:val="en-AU"/>
        </w:rPr>
        <w:t xml:space="preserve">This </w:t>
      </w:r>
      <w:r w:rsidR="00223F9D" w:rsidRPr="00737474">
        <w:rPr>
          <w:lang w:val="en-AU"/>
        </w:rPr>
        <w:t>g</w:t>
      </w:r>
      <w:r w:rsidRPr="00737474">
        <w:rPr>
          <w:lang w:val="en-AU"/>
        </w:rPr>
        <w:t xml:space="preserve">uideline may not cover all situations that may arise during a disposal. Vendor agencies should contact the Crown </w:t>
      </w:r>
      <w:r w:rsidR="00737474">
        <w:rPr>
          <w:lang w:val="en-AU"/>
        </w:rPr>
        <w:t xml:space="preserve">Estate </w:t>
      </w:r>
      <w:r w:rsidRPr="00737474">
        <w:rPr>
          <w:lang w:val="en-AU"/>
        </w:rPr>
        <w:t>Regulat</w:t>
      </w:r>
      <w:r w:rsidR="00737474">
        <w:rPr>
          <w:lang w:val="en-AU"/>
        </w:rPr>
        <w:t>ion</w:t>
      </w:r>
      <w:r w:rsidR="00887EA3" w:rsidRPr="00737474">
        <w:rPr>
          <w:lang w:val="en-AU"/>
        </w:rPr>
        <w:t xml:space="preserve"> (</w:t>
      </w:r>
      <w:hyperlink r:id="rId41" w:history="1">
        <w:r w:rsidR="00887EA3" w:rsidRPr="00737474">
          <w:rPr>
            <w:rStyle w:val="Hyperlink"/>
            <w:lang w:val="en-AU"/>
          </w:rPr>
          <w:t>crownestatereg@linz.govt.nz</w:t>
        </w:r>
      </w:hyperlink>
      <w:r w:rsidR="00887EA3" w:rsidRPr="00737474">
        <w:rPr>
          <w:lang w:val="en-AU"/>
        </w:rPr>
        <w:t>)</w:t>
      </w:r>
      <w:r w:rsidRPr="00737474">
        <w:rPr>
          <w:lang w:val="en-AU"/>
        </w:rPr>
        <w:t xml:space="preserve"> team at Toitū Te Whenua as soon as possible for situations that fall outside this </w:t>
      </w:r>
      <w:r w:rsidR="00223F9D" w:rsidRPr="00737474">
        <w:rPr>
          <w:lang w:val="en-AU"/>
        </w:rPr>
        <w:t>g</w:t>
      </w:r>
      <w:r w:rsidRPr="00737474">
        <w:rPr>
          <w:lang w:val="en-AU"/>
        </w:rPr>
        <w:t>uideline.</w:t>
      </w:r>
    </w:p>
    <w:p w14:paraId="01B3A4EA" w14:textId="637060E2" w:rsidR="00AC7B4A" w:rsidRDefault="00AC7B4A" w:rsidP="00AC7B4A">
      <w:pPr>
        <w:pStyle w:val="12SHlevel2numbered"/>
        <w:numPr>
          <w:ilvl w:val="0"/>
          <w:numId w:val="0"/>
        </w:numPr>
        <w:ind w:left="567" w:hanging="567"/>
      </w:pPr>
      <w:bookmarkStart w:id="13" w:name="_Toc150418794"/>
      <w:r>
        <w:t>Superseded document</w:t>
      </w:r>
      <w:r w:rsidR="003C298E">
        <w:t>s</w:t>
      </w:r>
      <w:bookmarkEnd w:id="13"/>
    </w:p>
    <w:p w14:paraId="698A8D56" w14:textId="6BD99BDE" w:rsidR="00AC7B4A" w:rsidRDefault="00AC7B4A" w:rsidP="00AC7B4A">
      <w:pPr>
        <w:rPr>
          <w:lang w:eastAsia="en-NZ"/>
        </w:rPr>
      </w:pPr>
      <w:r>
        <w:rPr>
          <w:lang w:eastAsia="en-NZ"/>
        </w:rPr>
        <w:t>This guideline supersedes the</w:t>
      </w:r>
      <w:r w:rsidR="00737474">
        <w:rPr>
          <w:lang w:eastAsia="en-NZ"/>
        </w:rPr>
        <w:t xml:space="preserve"> previous version of this </w:t>
      </w:r>
      <w:r>
        <w:rPr>
          <w:lang w:eastAsia="en-NZ"/>
        </w:rPr>
        <w:t>guideline</w:t>
      </w:r>
      <w:r w:rsidR="00737474">
        <w:rPr>
          <w:lang w:eastAsia="en-NZ"/>
        </w:rPr>
        <w:t>, listed below</w:t>
      </w:r>
      <w:r>
        <w:rPr>
          <w:lang w:eastAsia="en-NZ"/>
        </w:rPr>
        <w:t>:</w:t>
      </w:r>
    </w:p>
    <w:p w14:paraId="50E54BBD" w14:textId="07045702" w:rsidR="00AC7B4A" w:rsidRPr="004E559A" w:rsidRDefault="00AC7B4A" w:rsidP="004E559A">
      <w:pPr>
        <w:ind w:left="567"/>
        <w:rPr>
          <w:i/>
          <w:iCs/>
          <w:lang w:eastAsia="en-NZ"/>
        </w:rPr>
      </w:pPr>
      <w:r>
        <w:rPr>
          <w:lang w:eastAsia="en-NZ"/>
        </w:rPr>
        <w:t xml:space="preserve">Land Information New Zealand, Crown Property Regulatory. </w:t>
      </w:r>
      <w:r>
        <w:rPr>
          <w:i/>
          <w:iCs/>
          <w:lang w:eastAsia="en-NZ"/>
        </w:rPr>
        <w:t>2009. Guideline for disposal of land held for a public work – LINZG15700.</w:t>
      </w:r>
    </w:p>
    <w:p w14:paraId="4BEAF137" w14:textId="2D964683" w:rsidR="00CE4378" w:rsidRDefault="00CE4378" w:rsidP="00CE4378">
      <w:pPr>
        <w:pStyle w:val="12SHlevel2numbered"/>
        <w:numPr>
          <w:ilvl w:val="0"/>
          <w:numId w:val="0"/>
        </w:numPr>
        <w:ind w:left="567" w:hanging="567"/>
      </w:pPr>
      <w:bookmarkStart w:id="14" w:name="_Toc150418795"/>
      <w:r>
        <w:t>References</w:t>
      </w:r>
      <w:bookmarkEnd w:id="14"/>
    </w:p>
    <w:p w14:paraId="47F9D082" w14:textId="21ACE44C" w:rsidR="00CE4378" w:rsidRDefault="00CE4378" w:rsidP="00CE4378">
      <w:pPr>
        <w:rPr>
          <w:lang w:val="en-US"/>
        </w:rPr>
      </w:pPr>
      <w:r w:rsidRPr="00A21037">
        <w:rPr>
          <w:lang w:val="en-US"/>
        </w:rPr>
        <w:t>It is intended that this guideline be read in conjunction with</w:t>
      </w:r>
      <w:r w:rsidR="00841751">
        <w:rPr>
          <w:lang w:val="en-US"/>
        </w:rPr>
        <w:t xml:space="preserve"> the following documents</w:t>
      </w:r>
      <w:r w:rsidRPr="00A21037">
        <w:rPr>
          <w:lang w:val="en-US"/>
        </w:rPr>
        <w:t>:</w:t>
      </w:r>
    </w:p>
    <w:tbl>
      <w:tblPr>
        <w:tblStyle w:val="4ALINZDefaulttable"/>
        <w:tblW w:w="8931" w:type="dxa"/>
        <w:tblInd w:w="0" w:type="dxa"/>
        <w:tblLook w:val="01E0" w:firstRow="1" w:lastRow="1" w:firstColumn="1" w:lastColumn="1" w:noHBand="0" w:noVBand="0"/>
      </w:tblPr>
      <w:tblGrid>
        <w:gridCol w:w="8931"/>
      </w:tblGrid>
      <w:tr w:rsidR="00737474" w:rsidRPr="001B5EC1" w14:paraId="6B295C8A" w14:textId="77777777" w:rsidTr="007374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31" w:type="dxa"/>
          </w:tcPr>
          <w:p w14:paraId="52F70FE3" w14:textId="023A6650" w:rsidR="00737474" w:rsidRDefault="00737474" w:rsidP="00737474">
            <w:pPr>
              <w:ind w:left="0"/>
            </w:pPr>
            <w:r>
              <w:t xml:space="preserve">   Reference:</w:t>
            </w:r>
          </w:p>
        </w:tc>
      </w:tr>
      <w:tr w:rsidR="008E66F5" w:rsidRPr="001B5EC1" w14:paraId="40F1D5B2" w14:textId="77777777" w:rsidTr="0073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95870F3" w14:textId="77777777" w:rsidR="008E66F5" w:rsidRPr="003C298E" w:rsidRDefault="00000000" w:rsidP="00283F2E">
            <w:pPr>
              <w:rPr>
                <w:b/>
                <w:bCs/>
                <w:lang w:val="en-US"/>
              </w:rPr>
            </w:pPr>
            <w:hyperlink r:id="rId42" w:history="1">
              <w:r w:rsidR="008E66F5" w:rsidRPr="003C298E">
                <w:rPr>
                  <w:rStyle w:val="Hyperlink"/>
                  <w:bCs/>
                  <w:lang w:val="en-US"/>
                </w:rPr>
                <w:t>Conservation Act 1987</w:t>
              </w:r>
            </w:hyperlink>
          </w:p>
        </w:tc>
      </w:tr>
      <w:tr w:rsidR="008E66F5" w:rsidRPr="001B5EC1" w14:paraId="49BD6ED2" w14:textId="77777777" w:rsidTr="00737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89FE914" w14:textId="77777777" w:rsidR="008E66F5" w:rsidRDefault="008E66F5" w:rsidP="007851B2">
            <w:pPr>
              <w:rPr>
                <w:lang w:val="en-US"/>
              </w:rPr>
            </w:pPr>
            <w:r w:rsidRPr="00A21037">
              <w:rPr>
                <w:lang w:val="en-US"/>
              </w:rPr>
              <w:t>L</w:t>
            </w:r>
            <w:r>
              <w:rPr>
                <w:lang w:val="en-US"/>
              </w:rPr>
              <w:t xml:space="preserve">and Information New Zealand, Crown Property Regulatory. </w:t>
            </w:r>
            <w:hyperlink r:id="rId43" w:history="1">
              <w:r w:rsidRPr="00841751">
                <w:rPr>
                  <w:rStyle w:val="Hyperlink"/>
                  <w:i/>
                  <w:lang w:val="en-US"/>
                </w:rPr>
                <w:t>Standard for resumption and stopping of road</w:t>
              </w:r>
              <w:r w:rsidRPr="00841751">
                <w:rPr>
                  <w:rStyle w:val="Hyperlink"/>
                  <w:lang w:val="en-US"/>
                </w:rPr>
                <w:t>, - LINZS15002</w:t>
              </w:r>
            </w:hyperlink>
            <w:r>
              <w:rPr>
                <w:lang w:val="en-US"/>
              </w:rPr>
              <w:t>.</w:t>
            </w:r>
            <w:r w:rsidRPr="00A21037">
              <w:rPr>
                <w:lang w:val="en-US"/>
              </w:rPr>
              <w:t xml:space="preserve"> LINZ</w:t>
            </w:r>
            <w:r>
              <w:rPr>
                <w:lang w:val="en-US"/>
              </w:rPr>
              <w:t>:2009.</w:t>
            </w:r>
          </w:p>
        </w:tc>
      </w:tr>
      <w:tr w:rsidR="008E66F5" w:rsidRPr="001B5EC1" w14:paraId="5EBF1D60" w14:textId="77777777" w:rsidTr="0073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03513DDE" w14:textId="77777777" w:rsidR="008E66F5" w:rsidRDefault="008E66F5" w:rsidP="007851B2">
            <w:pPr>
              <w:rPr>
                <w:lang w:val="en-US"/>
              </w:rPr>
            </w:pPr>
            <w:r w:rsidRPr="0043398B">
              <w:rPr>
                <w:color w:val="5F5A55" w:themeColor="accent6"/>
                <w:lang w:val="en-US"/>
              </w:rPr>
              <w:lastRenderedPageBreak/>
              <w:t xml:space="preserve">Land Information New Zealand, Crown Property Regulatory. </w:t>
            </w:r>
            <w:hyperlink r:id="rId44" w:anchor=":~:text=Act%201981%20%2D%20LINZS15005-,Standard%20for%20the%20acquisition%20of%20land,Public%20Works%20Act%201981%20%2D%20LINZS15005&amp;text=The%20Public%20Works%20Act%201981%20sets%20out%20the%20requirements%20for,the%20process%20of%20land%20acquisition." w:history="1">
              <w:r w:rsidRPr="0043398B">
                <w:rPr>
                  <w:rStyle w:val="Hyperlink"/>
                  <w:rFonts w:cs="Segoe UI"/>
                  <w:szCs w:val="22"/>
                  <w:lang w:val="en-AU"/>
                </w:rPr>
                <w:t>Standard for the acquisition of land under the Public Works Act 1981 – LINZS15005</w:t>
              </w:r>
            </w:hyperlink>
            <w:r w:rsidRPr="0043398B">
              <w:rPr>
                <w:rStyle w:val="Hyperlink"/>
                <w:rFonts w:cs="Segoe UI"/>
                <w:szCs w:val="22"/>
                <w:lang w:val="en-AU"/>
              </w:rPr>
              <w:t>.</w:t>
            </w:r>
            <w:r w:rsidRPr="0043398B">
              <w:rPr>
                <w:color w:val="5F5A55" w:themeColor="accent6"/>
                <w:lang w:val="en-US"/>
              </w:rPr>
              <w:t xml:space="preserve"> LINZ: 2017.</w:t>
            </w:r>
          </w:p>
        </w:tc>
      </w:tr>
      <w:tr w:rsidR="008E66F5" w:rsidRPr="001B5EC1" w14:paraId="22799779" w14:textId="77777777" w:rsidTr="00737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4D6E0C3" w14:textId="77777777" w:rsidR="008E66F5" w:rsidRDefault="00000000" w:rsidP="007851B2">
            <w:pPr>
              <w:rPr>
                <w:lang w:val="en-US"/>
              </w:rPr>
            </w:pPr>
            <w:hyperlink r:id="rId45" w:history="1">
              <w:r w:rsidR="008E66F5" w:rsidRPr="00841751">
                <w:rPr>
                  <w:rStyle w:val="Hyperlink"/>
                  <w:lang w:val="en-US"/>
                </w:rPr>
                <w:t>Local Government Act 1974</w:t>
              </w:r>
            </w:hyperlink>
          </w:p>
        </w:tc>
      </w:tr>
      <w:tr w:rsidR="008E66F5" w:rsidRPr="001B5EC1" w14:paraId="07B925CF" w14:textId="77777777" w:rsidTr="0073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2DB4AF63" w14:textId="77777777" w:rsidR="008E66F5" w:rsidRDefault="00000000" w:rsidP="007851B2">
            <w:pPr>
              <w:rPr>
                <w:lang w:val="en-US"/>
              </w:rPr>
            </w:pPr>
            <w:hyperlink r:id="rId46" w:anchor="DLM223118" w:history="1">
              <w:r w:rsidR="008E66F5" w:rsidRPr="00841751">
                <w:rPr>
                  <w:rStyle w:val="Hyperlink"/>
                  <w:lang w:val="en-US"/>
                </w:rPr>
                <w:t>New Zealand Railways Corporation Restructuring Act 1990</w:t>
              </w:r>
            </w:hyperlink>
          </w:p>
        </w:tc>
      </w:tr>
      <w:tr w:rsidR="008E66F5" w:rsidRPr="001B5EC1" w14:paraId="55DC02EE" w14:textId="77777777" w:rsidTr="00737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4EC3C8E" w14:textId="77777777" w:rsidR="008E66F5" w:rsidRDefault="00000000" w:rsidP="007851B2">
            <w:pPr>
              <w:rPr>
                <w:lang w:val="en-US"/>
              </w:rPr>
            </w:pPr>
            <w:hyperlink r:id="rId47" w:anchor="whole" w:history="1">
              <w:r w:rsidR="008E66F5" w:rsidRPr="00841751">
                <w:rPr>
                  <w:rStyle w:val="Hyperlink"/>
                  <w:lang w:val="en-US"/>
                </w:rPr>
                <w:t>Public Works Act 1981</w:t>
              </w:r>
            </w:hyperlink>
          </w:p>
        </w:tc>
      </w:tr>
      <w:tr w:rsidR="008E66F5" w:rsidRPr="001B5EC1" w14:paraId="040F2715" w14:textId="77777777" w:rsidTr="0073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74693B26" w14:textId="77777777" w:rsidR="008E66F5" w:rsidRDefault="00000000" w:rsidP="007851B2">
            <w:pPr>
              <w:rPr>
                <w:lang w:val="en-US"/>
              </w:rPr>
            </w:pPr>
            <w:hyperlink r:id="rId48" w:history="1">
              <w:r w:rsidR="008E66F5" w:rsidRPr="006E1EBF">
                <w:rPr>
                  <w:rStyle w:val="Hyperlink"/>
                  <w:szCs w:val="22"/>
                  <w:lang w:eastAsia="en-US"/>
                </w:rPr>
                <w:t>Resource Management Act 1991</w:t>
              </w:r>
            </w:hyperlink>
          </w:p>
        </w:tc>
      </w:tr>
      <w:tr w:rsidR="008E66F5" w:rsidRPr="001B5EC1" w14:paraId="3FD97297" w14:textId="77777777" w:rsidTr="00737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45AF0EC" w14:textId="77777777" w:rsidR="008E66F5" w:rsidRDefault="00000000" w:rsidP="007851B2">
            <w:pPr>
              <w:rPr>
                <w:lang w:val="en-US"/>
              </w:rPr>
            </w:pPr>
            <w:hyperlink r:id="rId49" w:history="1">
              <w:r w:rsidR="008E66F5" w:rsidRPr="00120380">
                <w:rPr>
                  <w:rStyle w:val="Hyperlink"/>
                </w:rPr>
                <w:t>Te Ture Whenua Maori Act 1993</w:t>
              </w:r>
            </w:hyperlink>
          </w:p>
        </w:tc>
      </w:tr>
      <w:tr w:rsidR="008E66F5" w:rsidRPr="001B5EC1" w14:paraId="711A3437" w14:textId="77777777" w:rsidTr="00737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40DD111" w14:textId="33EC1C09" w:rsidR="008E66F5" w:rsidRPr="001B5EC1" w:rsidRDefault="008E66F5" w:rsidP="005B1919">
            <w:r>
              <w:rPr>
                <w:lang w:val="en-US"/>
              </w:rPr>
              <w:t xml:space="preserve">Toitū Te Whenua </w:t>
            </w:r>
            <w:r w:rsidRPr="00A21037">
              <w:rPr>
                <w:lang w:val="en-US"/>
              </w:rPr>
              <w:t xml:space="preserve">Land Information New Zealand, Crown </w:t>
            </w:r>
            <w:r w:rsidR="00737474">
              <w:rPr>
                <w:lang w:val="en-US"/>
              </w:rPr>
              <w:t>Estate</w:t>
            </w:r>
            <w:r w:rsidRPr="00A21037">
              <w:rPr>
                <w:lang w:val="en-US"/>
              </w:rPr>
              <w:t xml:space="preserve"> Regulat</w:t>
            </w:r>
            <w:r w:rsidR="00737474">
              <w:rPr>
                <w:lang w:val="en-US"/>
              </w:rPr>
              <w:t>ion</w:t>
            </w:r>
            <w:r>
              <w:rPr>
                <w:lang w:val="en-US"/>
              </w:rPr>
              <w:t>.</w:t>
            </w:r>
            <w:r w:rsidRPr="00A21037">
              <w:rPr>
                <w:lang w:val="en-US"/>
              </w:rPr>
              <w:t xml:space="preserve"> </w:t>
            </w:r>
            <w:hyperlink r:id="rId50" w:history="1">
              <w:r w:rsidRPr="00042DBA">
                <w:rPr>
                  <w:rStyle w:val="Hyperlink"/>
                  <w:i/>
                  <w:lang w:val="en-US"/>
                </w:rPr>
                <w:t>Standard for disposal of land held for a public work – LINZS15000</w:t>
              </w:r>
            </w:hyperlink>
            <w:r>
              <w:rPr>
                <w:lang w:val="en-US"/>
              </w:rPr>
              <w:t>.</w:t>
            </w:r>
            <w:r w:rsidRPr="00A21037">
              <w:rPr>
                <w:lang w:val="en-US"/>
              </w:rPr>
              <w:t xml:space="preserve"> </w:t>
            </w:r>
            <w:r>
              <w:rPr>
                <w:lang w:val="en-US"/>
              </w:rPr>
              <w:t>Toitū Te Whenua: 2023.</w:t>
            </w:r>
          </w:p>
        </w:tc>
      </w:tr>
      <w:tr w:rsidR="008E66F5" w:rsidRPr="001B5EC1" w14:paraId="0BB9AE08" w14:textId="77777777" w:rsidTr="00737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15522748" w14:textId="032D8AB3" w:rsidR="008E66F5" w:rsidRPr="001B5EC1" w:rsidRDefault="008E66F5" w:rsidP="005B1919">
            <w:r>
              <w:rPr>
                <w:lang w:val="en-US"/>
              </w:rPr>
              <w:t xml:space="preserve">Toitū Te Whenua </w:t>
            </w:r>
            <w:r w:rsidRPr="00A21037">
              <w:rPr>
                <w:lang w:val="en-US"/>
              </w:rPr>
              <w:t xml:space="preserve">Land Information New Zealand, Crown </w:t>
            </w:r>
            <w:r w:rsidR="00737474">
              <w:rPr>
                <w:lang w:val="en-US"/>
              </w:rPr>
              <w:t>Estate Regulation</w:t>
            </w:r>
            <w:r>
              <w:rPr>
                <w:lang w:val="en-US"/>
              </w:rPr>
              <w:t>.</w:t>
            </w:r>
            <w:r w:rsidRPr="00A21037">
              <w:rPr>
                <w:lang w:val="en-US"/>
              </w:rPr>
              <w:t xml:space="preserve"> </w:t>
            </w:r>
            <w:hyperlink r:id="rId51" w:history="1">
              <w:r w:rsidRPr="00042DBA">
                <w:rPr>
                  <w:rStyle w:val="Hyperlink"/>
                  <w:i/>
                  <w:lang w:val="en-US"/>
                </w:rPr>
                <w:t>Standard for Treaty settlement requirements for disposal of Crown-owned land – LINZS15001</w:t>
              </w:r>
            </w:hyperlink>
            <w:r>
              <w:rPr>
                <w:lang w:val="en-US"/>
              </w:rPr>
              <w:t>.</w:t>
            </w:r>
            <w:r w:rsidRPr="00A21037">
              <w:rPr>
                <w:lang w:val="en-US"/>
              </w:rPr>
              <w:t xml:space="preserve"> </w:t>
            </w:r>
            <w:r>
              <w:rPr>
                <w:lang w:val="en-US"/>
              </w:rPr>
              <w:t>Toitū Te Whenua: 2023.</w:t>
            </w:r>
          </w:p>
        </w:tc>
      </w:tr>
      <w:tr w:rsidR="008E66F5" w:rsidRPr="001B5EC1" w14:paraId="1AC55633" w14:textId="77777777" w:rsidTr="007374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6D561736" w14:textId="084834BC" w:rsidR="008E66F5" w:rsidRDefault="008E66F5" w:rsidP="007851B2">
            <w:pPr>
              <w:rPr>
                <w:lang w:val="en-US"/>
              </w:rPr>
            </w:pPr>
            <w:r>
              <w:rPr>
                <w:sz w:val="22"/>
                <w:szCs w:val="22"/>
              </w:rPr>
              <w:t xml:space="preserve">   </w:t>
            </w:r>
            <w:hyperlink r:id="rId52" w:history="1">
              <w:r w:rsidRPr="008E66F5">
                <w:rPr>
                  <w:rStyle w:val="Hyperlink"/>
                  <w:sz w:val="22"/>
                  <w:szCs w:val="22"/>
                  <w:lang w:val="en-US"/>
                </w:rPr>
                <w:t>Urban Development Act 2020</w:t>
              </w:r>
            </w:hyperlink>
          </w:p>
        </w:tc>
      </w:tr>
    </w:tbl>
    <w:p w14:paraId="245BBED8" w14:textId="578B664A" w:rsidR="00D8193F" w:rsidRDefault="00D8193F">
      <w:pPr>
        <w:spacing w:line="320" w:lineRule="exact"/>
        <w:rPr>
          <w:rFonts w:eastAsia="Times New Roman" w:cs="Verdana (TT)"/>
          <w:noProof/>
          <w:color w:val="007198" w:themeColor="text1"/>
          <w:sz w:val="44"/>
          <w:szCs w:val="32"/>
          <w:lang w:eastAsia="en-NZ"/>
        </w:rPr>
      </w:pPr>
      <w:bookmarkStart w:id="15" w:name="_Toc439760954"/>
    </w:p>
    <w:p w14:paraId="322965C5" w14:textId="77777777" w:rsidR="00C303FC" w:rsidRDefault="00C303FC">
      <w:pPr>
        <w:spacing w:line="320" w:lineRule="exact"/>
        <w:rPr>
          <w:rFonts w:eastAsia="Times New Roman" w:cs="Verdana (TT)"/>
          <w:noProof/>
          <w:color w:val="007198" w:themeColor="text1"/>
          <w:sz w:val="44"/>
          <w:szCs w:val="32"/>
          <w:lang w:eastAsia="en-NZ"/>
        </w:rPr>
      </w:pPr>
      <w:r>
        <w:br w:type="page"/>
      </w:r>
    </w:p>
    <w:p w14:paraId="494F8C20" w14:textId="1EB8C9FB" w:rsidR="00817F76" w:rsidRDefault="004B1580" w:rsidP="00E403E8">
      <w:pPr>
        <w:pStyle w:val="11SHlevel1numbered"/>
        <w:ind w:left="142" w:hanging="142"/>
      </w:pPr>
      <w:bookmarkStart w:id="16" w:name="_Toc150418796"/>
      <w:r>
        <w:lastRenderedPageBreak/>
        <w:t>General</w:t>
      </w:r>
      <w:bookmarkEnd w:id="16"/>
    </w:p>
    <w:p w14:paraId="4B8E087A" w14:textId="38B2CFF5" w:rsidR="00CE4378" w:rsidRPr="00DF6E4D" w:rsidRDefault="00CE4378" w:rsidP="00DF6E4D">
      <w:pPr>
        <w:pStyle w:val="12SHlevel2numbered"/>
        <w:numPr>
          <w:ilvl w:val="0"/>
          <w:numId w:val="0"/>
        </w:numPr>
        <w:ind w:left="567" w:hanging="567"/>
      </w:pPr>
      <w:bookmarkStart w:id="17" w:name="_Toc150418797"/>
      <w:r w:rsidRPr="00DF6E4D">
        <w:t>Delegation of functions</w:t>
      </w:r>
      <w:bookmarkEnd w:id="17"/>
    </w:p>
    <w:p w14:paraId="10F15FDB" w14:textId="23150187" w:rsidR="00CE4378" w:rsidRPr="00A21037" w:rsidRDefault="00CE4378" w:rsidP="00CE4378">
      <w:pPr>
        <w:rPr>
          <w:lang w:val="en-AU"/>
        </w:rPr>
      </w:pPr>
      <w:r w:rsidRPr="00A21037">
        <w:rPr>
          <w:lang w:val="en-AU"/>
        </w:rPr>
        <w:t xml:space="preserve">The Minister for Land Information, </w:t>
      </w:r>
      <w:r>
        <w:rPr>
          <w:lang w:val="en-AU"/>
        </w:rPr>
        <w:t>as</w:t>
      </w:r>
      <w:r w:rsidRPr="00A21037">
        <w:rPr>
          <w:lang w:val="en-AU"/>
        </w:rPr>
        <w:t xml:space="preserve"> the Minister of Lands, and the Chief Executive of </w:t>
      </w:r>
      <w:r>
        <w:rPr>
          <w:lang w:val="en-AU"/>
        </w:rPr>
        <w:t xml:space="preserve">Toitū Te </w:t>
      </w:r>
      <w:r w:rsidR="000D2AA7">
        <w:rPr>
          <w:lang w:val="en-AU"/>
        </w:rPr>
        <w:t xml:space="preserve">Whenua </w:t>
      </w:r>
      <w:r w:rsidR="000D2AA7" w:rsidRPr="00A21037">
        <w:rPr>
          <w:lang w:val="en-AU"/>
        </w:rPr>
        <w:t>have</w:t>
      </w:r>
      <w:r w:rsidRPr="00A21037">
        <w:rPr>
          <w:lang w:val="en-AU"/>
        </w:rPr>
        <w:t xml:space="preserve"> statutory powers under the </w:t>
      </w:r>
      <w:hyperlink r:id="rId53" w:anchor="whole" w:history="1">
        <w:r w:rsidRPr="00042DBA">
          <w:rPr>
            <w:rStyle w:val="Hyperlink"/>
            <w:lang w:val="en-AU"/>
          </w:rPr>
          <w:t>PWA</w:t>
        </w:r>
      </w:hyperlink>
      <w:r w:rsidRPr="00A21037">
        <w:rPr>
          <w:lang w:val="en-AU"/>
        </w:rPr>
        <w:t xml:space="preserve"> when dealing with land held by the Crown for public works.</w:t>
      </w:r>
    </w:p>
    <w:p w14:paraId="6DE86B8D" w14:textId="19CD5796" w:rsidR="00CE4378" w:rsidRDefault="00CE4378" w:rsidP="00CE4378">
      <w:pPr>
        <w:rPr>
          <w:lang w:val="en-AU"/>
        </w:rPr>
      </w:pPr>
      <w:r w:rsidRPr="00A21037">
        <w:rPr>
          <w:lang w:val="en-AU"/>
        </w:rPr>
        <w:t xml:space="preserve">References to </w:t>
      </w:r>
      <w:r>
        <w:rPr>
          <w:lang w:val="en-AU"/>
        </w:rPr>
        <w:t>Toitū Te Whenua</w:t>
      </w:r>
      <w:r w:rsidRPr="00A21037">
        <w:rPr>
          <w:lang w:val="en-AU"/>
        </w:rPr>
        <w:t xml:space="preserve"> in the </w:t>
      </w:r>
      <w:r>
        <w:rPr>
          <w:lang w:val="en-AU"/>
        </w:rPr>
        <w:t>S</w:t>
      </w:r>
      <w:r w:rsidRPr="00A21037">
        <w:rPr>
          <w:lang w:val="en-AU"/>
        </w:rPr>
        <w:t xml:space="preserve">tandard should, unless otherwise advised, be considered to refer to </w:t>
      </w:r>
      <w:r w:rsidR="00737474">
        <w:rPr>
          <w:lang w:val="en-AU"/>
        </w:rPr>
        <w:t>Assessment</w:t>
      </w:r>
      <w:r w:rsidR="00BD3F91">
        <w:rPr>
          <w:lang w:val="en-AU"/>
        </w:rPr>
        <w:t xml:space="preserve"> – Clearances wh</w:t>
      </w:r>
      <w:r w:rsidRPr="00A21037">
        <w:rPr>
          <w:lang w:val="en-AU"/>
        </w:rPr>
        <w:t xml:space="preserve">ho act under delegation from the Minister and the </w:t>
      </w:r>
      <w:r>
        <w:rPr>
          <w:lang w:val="en-AU"/>
        </w:rPr>
        <w:t>Chief Executive.</w:t>
      </w:r>
    </w:p>
    <w:p w14:paraId="2F6DA0D7" w14:textId="7B1F430D" w:rsidR="00CE4378" w:rsidRPr="00DF6E4D" w:rsidRDefault="00042DBA" w:rsidP="00DF6E4D">
      <w:pPr>
        <w:pStyle w:val="12SHlevel2numbered"/>
        <w:numPr>
          <w:ilvl w:val="0"/>
          <w:numId w:val="0"/>
        </w:numPr>
        <w:ind w:left="567" w:hanging="567"/>
      </w:pPr>
      <w:bookmarkStart w:id="18" w:name="_Toc150418798"/>
      <w:r>
        <w:t>P</w:t>
      </w:r>
      <w:r w:rsidR="00CE4378" w:rsidRPr="00DF6E4D">
        <w:t>rovision of work</w:t>
      </w:r>
      <w:bookmarkEnd w:id="18"/>
    </w:p>
    <w:p w14:paraId="7F11A211" w14:textId="1D1D6049" w:rsidR="00351BFC" w:rsidRDefault="00351BFC" w:rsidP="00351BFC">
      <w:pPr>
        <w:rPr>
          <w:lang w:val="en-AU" w:eastAsia="en-NZ"/>
        </w:rPr>
      </w:pPr>
      <w:r w:rsidRPr="00737474">
        <w:rPr>
          <w:lang w:val="en-AU" w:eastAsia="en-NZ"/>
        </w:rPr>
        <w:t xml:space="preserve">The vendor agency is required to submit all actions, including reports and recommendations seeking the Minister’s or Chief Executive’s decision to </w:t>
      </w:r>
      <w:r w:rsidR="00737474" w:rsidRPr="00737474">
        <w:rPr>
          <w:lang w:val="en-AU" w:eastAsia="en-NZ"/>
        </w:rPr>
        <w:t>Assessment</w:t>
      </w:r>
      <w:r w:rsidR="00BD3F91">
        <w:rPr>
          <w:lang w:val="en-AU" w:eastAsia="en-NZ"/>
        </w:rPr>
        <w:t xml:space="preserve"> - Clearances</w:t>
      </w:r>
      <w:r w:rsidRPr="00737474">
        <w:rPr>
          <w:lang w:val="en-AU" w:eastAsia="en-NZ"/>
        </w:rPr>
        <w:t>, Toitū Te Whenua.</w:t>
      </w:r>
    </w:p>
    <w:p w14:paraId="0E4465ED" w14:textId="0216D251" w:rsidR="00351BFC" w:rsidRPr="000D093D" w:rsidRDefault="00351BFC" w:rsidP="00DF6E4D">
      <w:pPr>
        <w:pStyle w:val="12SHlevel2numbered"/>
        <w:numPr>
          <w:ilvl w:val="0"/>
          <w:numId w:val="0"/>
        </w:numPr>
        <w:ind w:left="567" w:hanging="567"/>
      </w:pPr>
      <w:bookmarkStart w:id="19" w:name="_Toc150418799"/>
      <w:r w:rsidRPr="000D093D">
        <w:t>Records</w:t>
      </w:r>
      <w:bookmarkEnd w:id="19"/>
    </w:p>
    <w:p w14:paraId="408F0E9F" w14:textId="7AAAFA29" w:rsidR="00351BFC" w:rsidRPr="000D093D" w:rsidRDefault="00351BFC" w:rsidP="00351BFC">
      <w:pPr>
        <w:rPr>
          <w:rFonts w:cs="Segoe UI"/>
          <w:lang w:val="en-AU" w:eastAsia="en-NZ"/>
        </w:rPr>
      </w:pPr>
      <w:r w:rsidRPr="000D093D">
        <w:rPr>
          <w:rFonts w:cs="Segoe UI"/>
          <w:lang w:val="en-AU" w:eastAsia="en-NZ"/>
        </w:rPr>
        <w:t xml:space="preserve">The vendor agency </w:t>
      </w:r>
      <w:r w:rsidR="00E403E8" w:rsidRPr="000D093D">
        <w:rPr>
          <w:rFonts w:cs="Segoe UI"/>
          <w:lang w:val="en-AU" w:eastAsia="en-NZ"/>
        </w:rPr>
        <w:t>is required to</w:t>
      </w:r>
      <w:r w:rsidRPr="000D093D">
        <w:rPr>
          <w:rFonts w:cs="Segoe UI"/>
          <w:lang w:val="en-AU" w:eastAsia="en-NZ"/>
        </w:rPr>
        <w:t xml:space="preserve"> record and maintain the following information in the manner approved by Toitū Te Whenua:</w:t>
      </w:r>
    </w:p>
    <w:p w14:paraId="32C7F52E" w14:textId="191061C1" w:rsidR="00351BFC" w:rsidRPr="000D093D" w:rsidRDefault="00411697" w:rsidP="0064198E">
      <w:pPr>
        <w:numPr>
          <w:ilvl w:val="0"/>
          <w:numId w:val="47"/>
        </w:numPr>
        <w:rPr>
          <w:lang w:val="en-US"/>
        </w:rPr>
      </w:pPr>
      <w:r w:rsidRPr="0064198E">
        <w:rPr>
          <w:rFonts w:cs="Segoe UI"/>
          <w:lang w:eastAsia="en-NZ"/>
        </w:rPr>
        <w:t>e</w:t>
      </w:r>
      <w:r w:rsidR="00351BFC" w:rsidRPr="0064198E">
        <w:rPr>
          <w:rFonts w:cs="Segoe UI"/>
          <w:lang w:eastAsia="en-NZ"/>
        </w:rPr>
        <w:t>vidence</w:t>
      </w:r>
      <w:r w:rsidR="00351BFC" w:rsidRPr="000D093D">
        <w:rPr>
          <w:lang w:val="en-US"/>
        </w:rPr>
        <w:t xml:space="preserve"> that it has </w:t>
      </w:r>
      <w:r w:rsidR="0064198E" w:rsidRPr="000D093D">
        <w:rPr>
          <w:lang w:val="en-US"/>
        </w:rPr>
        <w:t>authorized</w:t>
      </w:r>
      <w:r w:rsidR="00351BFC" w:rsidRPr="000D093D">
        <w:rPr>
          <w:lang w:val="en-US"/>
        </w:rPr>
        <w:t xml:space="preserve"> its accredited suppliers to act on its behalf,</w:t>
      </w:r>
    </w:p>
    <w:p w14:paraId="6F07133A" w14:textId="32EA3E26" w:rsidR="00351BFC" w:rsidRPr="000D093D" w:rsidRDefault="00411697" w:rsidP="0064198E">
      <w:pPr>
        <w:numPr>
          <w:ilvl w:val="0"/>
          <w:numId w:val="47"/>
        </w:numPr>
        <w:rPr>
          <w:lang w:val="en-US"/>
        </w:rPr>
      </w:pPr>
      <w:r w:rsidRPr="000D093D">
        <w:rPr>
          <w:lang w:val="en-US"/>
        </w:rPr>
        <w:t>records of relevant communication and discussions between the vendor agency and other parties relating to the disposal, and</w:t>
      </w:r>
    </w:p>
    <w:p w14:paraId="3D9CDB4E" w14:textId="73F7D410" w:rsidR="00411697" w:rsidRPr="000D093D" w:rsidRDefault="00411697" w:rsidP="0064198E">
      <w:pPr>
        <w:numPr>
          <w:ilvl w:val="0"/>
          <w:numId w:val="47"/>
        </w:numPr>
        <w:rPr>
          <w:lang w:val="en-US"/>
        </w:rPr>
      </w:pPr>
      <w:r w:rsidRPr="000D093D">
        <w:rPr>
          <w:lang w:val="en-US"/>
        </w:rPr>
        <w:t xml:space="preserve">evidence of compliance with the requirements of the </w:t>
      </w:r>
      <w:hyperlink r:id="rId54" w:anchor="whole" w:history="1">
        <w:r w:rsidRPr="000D093D">
          <w:rPr>
            <w:rStyle w:val="Hyperlink"/>
            <w:lang w:val="en-US"/>
          </w:rPr>
          <w:t>PWA</w:t>
        </w:r>
      </w:hyperlink>
      <w:r w:rsidRPr="000D093D">
        <w:rPr>
          <w:lang w:val="en-US"/>
        </w:rPr>
        <w:t xml:space="preserve"> or </w:t>
      </w:r>
      <w:bookmarkStart w:id="20" w:name="_Hlk131515665"/>
      <w:r w:rsidRPr="000D093D">
        <w:fldChar w:fldCharType="begin"/>
      </w:r>
      <w:r w:rsidRPr="000D093D">
        <w:instrText>HYPERLINK "https://www.legislation.govt.nz/act/public/1990/0105/latest/whole.html" \l "DLM223118"</w:instrText>
      </w:r>
      <w:r w:rsidRPr="000D093D">
        <w:fldChar w:fldCharType="separate"/>
      </w:r>
      <w:r w:rsidRPr="000D093D">
        <w:rPr>
          <w:rStyle w:val="Hyperlink"/>
          <w:lang w:val="en-US"/>
        </w:rPr>
        <w:t>NZRCRA</w:t>
      </w:r>
      <w:r w:rsidRPr="000D093D">
        <w:rPr>
          <w:rStyle w:val="Hyperlink"/>
          <w:lang w:val="en-US"/>
        </w:rPr>
        <w:fldChar w:fldCharType="end"/>
      </w:r>
      <w:bookmarkEnd w:id="20"/>
      <w:r w:rsidRPr="000D093D">
        <w:rPr>
          <w:lang w:val="en-US"/>
        </w:rPr>
        <w:t xml:space="preserve"> and th</w:t>
      </w:r>
      <w:r w:rsidR="00042DBA" w:rsidRPr="000D093D">
        <w:rPr>
          <w:lang w:val="en-US"/>
        </w:rPr>
        <w:t>e S</w:t>
      </w:r>
      <w:r w:rsidRPr="000D093D">
        <w:rPr>
          <w:lang w:val="en-US"/>
        </w:rPr>
        <w:t xml:space="preserve">tandard in </w:t>
      </w:r>
      <w:r w:rsidRPr="0064198E">
        <w:rPr>
          <w:rFonts w:cs="Segoe UI"/>
          <w:lang w:eastAsia="en-NZ"/>
        </w:rPr>
        <w:t>respect</w:t>
      </w:r>
      <w:r w:rsidRPr="000D093D">
        <w:rPr>
          <w:lang w:val="en-US"/>
        </w:rPr>
        <w:t xml:space="preserve"> of every action taken.</w:t>
      </w:r>
    </w:p>
    <w:p w14:paraId="7F9051C0" w14:textId="067B79C5" w:rsidR="00141EE5" w:rsidRPr="000D093D" w:rsidRDefault="00141EE5" w:rsidP="00141EE5">
      <w:pPr>
        <w:pStyle w:val="12SHlevel2numbered"/>
        <w:numPr>
          <w:ilvl w:val="0"/>
          <w:numId w:val="0"/>
        </w:numPr>
      </w:pPr>
      <w:bookmarkStart w:id="21" w:name="_Toc150418800"/>
      <w:bookmarkEnd w:id="15"/>
      <w:r w:rsidRPr="000D093D">
        <w:t>Case law</w:t>
      </w:r>
      <w:bookmarkEnd w:id="21"/>
    </w:p>
    <w:p w14:paraId="5E9D3127" w14:textId="78D967DA" w:rsidR="00141EE5" w:rsidRDefault="00141EE5" w:rsidP="00141EE5">
      <w:pPr>
        <w:rPr>
          <w:lang w:val="en-AU" w:eastAsia="en-NZ"/>
        </w:rPr>
      </w:pPr>
      <w:r w:rsidRPr="000D093D">
        <w:rPr>
          <w:lang w:val="en-AU" w:eastAsia="en-NZ"/>
        </w:rPr>
        <w:t>The vendor agency should seek to be aware of the implication</w:t>
      </w:r>
      <w:r w:rsidR="00042DBA" w:rsidRPr="000D093D">
        <w:rPr>
          <w:lang w:val="en-AU" w:eastAsia="en-NZ"/>
        </w:rPr>
        <w:t>s</w:t>
      </w:r>
      <w:r w:rsidRPr="000D093D">
        <w:rPr>
          <w:lang w:val="en-AU" w:eastAsia="en-NZ"/>
        </w:rPr>
        <w:t xml:space="preserve"> of any relevant case law applying to the disposal of land under the </w:t>
      </w:r>
      <w:hyperlink r:id="rId55" w:anchor="whole" w:history="1">
        <w:r w:rsidR="00042DBA" w:rsidRPr="000D093D">
          <w:rPr>
            <w:rStyle w:val="Hyperlink"/>
            <w:lang w:val="en-US"/>
          </w:rPr>
          <w:t>PWA</w:t>
        </w:r>
      </w:hyperlink>
      <w:r w:rsidRPr="000D093D">
        <w:rPr>
          <w:lang w:val="en-AU" w:eastAsia="en-NZ"/>
        </w:rPr>
        <w:t xml:space="preserve"> or </w:t>
      </w:r>
      <w:hyperlink r:id="rId56" w:anchor="DLM223118" w:history="1">
        <w:r w:rsidR="00042DBA" w:rsidRPr="000D093D">
          <w:rPr>
            <w:rStyle w:val="Hyperlink"/>
            <w:lang w:val="en-US"/>
          </w:rPr>
          <w:t>NZRCRA</w:t>
        </w:r>
      </w:hyperlink>
      <w:r w:rsidRPr="000D093D">
        <w:rPr>
          <w:lang w:val="en-AU" w:eastAsia="en-NZ"/>
        </w:rPr>
        <w:t>, including any new case law that may arise during a disposal.</w:t>
      </w:r>
    </w:p>
    <w:p w14:paraId="08892ACB" w14:textId="77777777" w:rsidR="009936C2" w:rsidRPr="000D093D" w:rsidRDefault="009936C2" w:rsidP="009936C2">
      <w:pPr>
        <w:pStyle w:val="12SHlevel2numbered"/>
        <w:numPr>
          <w:ilvl w:val="0"/>
          <w:numId w:val="0"/>
        </w:numPr>
        <w:ind w:left="567" w:hanging="567"/>
      </w:pPr>
      <w:bookmarkStart w:id="22" w:name="_Toc150418801"/>
      <w:r w:rsidRPr="000D093D">
        <w:t>Timeframe for disposal</w:t>
      </w:r>
      <w:bookmarkEnd w:id="22"/>
    </w:p>
    <w:p w14:paraId="1141B610" w14:textId="381BE129" w:rsidR="00D9556D" w:rsidRPr="000D093D" w:rsidRDefault="000D7937" w:rsidP="00D9556D">
      <w:pPr>
        <w:rPr>
          <w:rFonts w:cs="Segoe UI"/>
          <w:lang w:eastAsia="en-NZ"/>
        </w:rPr>
      </w:pPr>
      <w:r w:rsidRPr="000D093D">
        <w:rPr>
          <w:lang w:eastAsia="en-NZ"/>
        </w:rPr>
        <w:t xml:space="preserve">The </w:t>
      </w:r>
      <w:r w:rsidR="00042DBA" w:rsidRPr="000D093D">
        <w:rPr>
          <w:lang w:eastAsia="en-NZ"/>
        </w:rPr>
        <w:t>C</w:t>
      </w:r>
      <w:r w:rsidRPr="000D093D">
        <w:rPr>
          <w:lang w:eastAsia="en-NZ"/>
        </w:rPr>
        <w:t xml:space="preserve">hief </w:t>
      </w:r>
      <w:r w:rsidR="00042DBA" w:rsidRPr="000D093D">
        <w:rPr>
          <w:lang w:eastAsia="en-NZ"/>
        </w:rPr>
        <w:t>E</w:t>
      </w:r>
      <w:r w:rsidRPr="000D093D">
        <w:rPr>
          <w:lang w:eastAsia="en-NZ"/>
        </w:rPr>
        <w:t>xecutive needs to apply an efficient process to identify where land is no longer required for a public work and if necessary</w:t>
      </w:r>
      <w:r w:rsidR="00042DBA" w:rsidRPr="000D093D">
        <w:rPr>
          <w:lang w:eastAsia="en-NZ"/>
        </w:rPr>
        <w:t>,</w:t>
      </w:r>
      <w:r w:rsidRPr="000D093D">
        <w:rPr>
          <w:lang w:eastAsia="en-NZ"/>
        </w:rPr>
        <w:t xml:space="preserve"> promptly comply with their offer back obligations.</w:t>
      </w:r>
      <w:r w:rsidR="00061AAB" w:rsidRPr="000D093D">
        <w:rPr>
          <w:lang w:eastAsia="en-NZ"/>
        </w:rPr>
        <w:t xml:space="preserve">  </w:t>
      </w:r>
      <w:r w:rsidR="00D9556D" w:rsidRPr="000D093D">
        <w:rPr>
          <w:rFonts w:cs="Segoe UI"/>
          <w:lang w:eastAsia="en-NZ"/>
        </w:rPr>
        <w:t xml:space="preserve">Case law has held that a period of 12-18 months may be required to: </w:t>
      </w:r>
    </w:p>
    <w:p w14:paraId="3352494C" w14:textId="77777777" w:rsidR="00D9556D" w:rsidRPr="000D093D" w:rsidRDefault="00D9556D" w:rsidP="0064198E">
      <w:pPr>
        <w:numPr>
          <w:ilvl w:val="0"/>
          <w:numId w:val="58"/>
        </w:numPr>
        <w:rPr>
          <w:rFonts w:cs="Segoe UI"/>
          <w:lang w:eastAsia="en-NZ"/>
        </w:rPr>
      </w:pPr>
      <w:r w:rsidRPr="000D093D">
        <w:rPr>
          <w:rFonts w:cs="Segoe UI"/>
          <w:lang w:eastAsia="en-NZ"/>
        </w:rPr>
        <w:t xml:space="preserve">confirm the land is no longer required by the vendor agency, </w:t>
      </w:r>
    </w:p>
    <w:p w14:paraId="1576715D" w14:textId="77777777" w:rsidR="00D9556D" w:rsidRPr="000D093D" w:rsidRDefault="00D9556D" w:rsidP="0064198E">
      <w:pPr>
        <w:numPr>
          <w:ilvl w:val="0"/>
          <w:numId w:val="58"/>
        </w:numPr>
        <w:rPr>
          <w:rFonts w:cs="Segoe UI"/>
          <w:lang w:eastAsia="en-NZ"/>
        </w:rPr>
      </w:pPr>
      <w:r w:rsidRPr="000D093D">
        <w:rPr>
          <w:rFonts w:cs="Segoe UI"/>
          <w:lang w:eastAsia="en-NZ"/>
        </w:rPr>
        <w:lastRenderedPageBreak/>
        <w:t xml:space="preserve">identify any other public works requirements, </w:t>
      </w:r>
    </w:p>
    <w:p w14:paraId="4A0CD3C8" w14:textId="3FC61D94" w:rsidR="00D9556D" w:rsidRPr="000D093D" w:rsidRDefault="00D9556D" w:rsidP="0064198E">
      <w:pPr>
        <w:numPr>
          <w:ilvl w:val="0"/>
          <w:numId w:val="58"/>
        </w:numPr>
        <w:rPr>
          <w:rFonts w:cs="Segoe UI"/>
          <w:lang w:eastAsia="en-NZ"/>
        </w:rPr>
      </w:pPr>
      <w:r w:rsidRPr="000D093D">
        <w:rPr>
          <w:rFonts w:cs="Segoe UI"/>
          <w:lang w:eastAsia="en-NZ"/>
        </w:rPr>
        <w:t xml:space="preserve">conclude any transfer or setting apart for that work, </w:t>
      </w:r>
    </w:p>
    <w:p w14:paraId="4CF1B356" w14:textId="3A960AEB" w:rsidR="00D9556D" w:rsidRPr="000D093D" w:rsidRDefault="00D9556D" w:rsidP="0064198E">
      <w:pPr>
        <w:numPr>
          <w:ilvl w:val="0"/>
          <w:numId w:val="58"/>
        </w:numPr>
        <w:rPr>
          <w:rFonts w:cs="Segoe UI"/>
          <w:lang w:eastAsia="en-NZ"/>
        </w:rPr>
      </w:pPr>
      <w:r w:rsidRPr="000D093D">
        <w:rPr>
          <w:rFonts w:cs="Segoe UI"/>
          <w:lang w:eastAsia="en-NZ"/>
        </w:rPr>
        <w:t xml:space="preserve">identify the former owners and their successors (in probate and title), </w:t>
      </w:r>
    </w:p>
    <w:p w14:paraId="799AB635" w14:textId="7F8108DB" w:rsidR="00D9556D" w:rsidRPr="000D093D" w:rsidRDefault="00D9556D" w:rsidP="0064198E">
      <w:pPr>
        <w:numPr>
          <w:ilvl w:val="0"/>
          <w:numId w:val="58"/>
        </w:numPr>
        <w:rPr>
          <w:rFonts w:cs="Segoe UI"/>
          <w:lang w:eastAsia="en-NZ"/>
        </w:rPr>
      </w:pPr>
      <w:r w:rsidRPr="000D093D">
        <w:rPr>
          <w:rFonts w:cs="Segoe UI"/>
          <w:lang w:eastAsia="en-NZ"/>
        </w:rPr>
        <w:t>consider any exemptions to the offer</w:t>
      </w:r>
      <w:r w:rsidR="00042DBA" w:rsidRPr="000D093D">
        <w:rPr>
          <w:rFonts w:cs="Segoe UI"/>
          <w:lang w:eastAsia="en-NZ"/>
        </w:rPr>
        <w:t xml:space="preserve"> </w:t>
      </w:r>
      <w:r w:rsidRPr="000D093D">
        <w:rPr>
          <w:rFonts w:cs="Segoe UI"/>
          <w:lang w:eastAsia="en-NZ"/>
        </w:rPr>
        <w:t xml:space="preserve">back, and </w:t>
      </w:r>
    </w:p>
    <w:p w14:paraId="635E091E" w14:textId="67620F8C" w:rsidR="00D9556D" w:rsidRPr="000D093D" w:rsidRDefault="00D9556D" w:rsidP="0064198E">
      <w:pPr>
        <w:numPr>
          <w:ilvl w:val="0"/>
          <w:numId w:val="58"/>
        </w:numPr>
        <w:rPr>
          <w:rFonts w:cs="Segoe UI"/>
          <w:lang w:eastAsia="en-NZ"/>
        </w:rPr>
      </w:pPr>
      <w:r w:rsidRPr="000D093D">
        <w:rPr>
          <w:rFonts w:cs="Segoe UI"/>
          <w:lang w:eastAsia="en-NZ"/>
        </w:rPr>
        <w:t xml:space="preserve">prepare an offer, including </w:t>
      </w:r>
      <w:r w:rsidR="00042DBA" w:rsidRPr="000D093D">
        <w:rPr>
          <w:rFonts w:cs="Segoe UI"/>
          <w:lang w:eastAsia="en-NZ"/>
        </w:rPr>
        <w:t xml:space="preserve">a </w:t>
      </w:r>
      <w:r w:rsidRPr="000D093D">
        <w:rPr>
          <w:rFonts w:cs="Segoe UI"/>
          <w:lang w:eastAsia="en-NZ"/>
        </w:rPr>
        <w:t>valuation.</w:t>
      </w:r>
    </w:p>
    <w:p w14:paraId="2E38B771" w14:textId="3CCC00BA" w:rsidR="009936C2" w:rsidRPr="004E559A" w:rsidRDefault="005626A5" w:rsidP="000267E7">
      <w:pPr>
        <w:rPr>
          <w:rFonts w:cs="Segoe UI"/>
          <w:lang w:eastAsia="en-NZ"/>
        </w:rPr>
      </w:pPr>
      <w:r w:rsidRPr="000D093D">
        <w:rPr>
          <w:rFonts w:cs="Segoe UI"/>
          <w:lang w:eastAsia="en-NZ"/>
        </w:rPr>
        <w:t>The timeframe for each disposal will vary due to the complexities of the land, the history of its acquisition, and the ease of identifying and locating former owners or their successors. The vendor agency should monitor the timeline and engage with Toitū Te Whenua where there is a risk of a disposal not being progressed in a timely manner.</w:t>
      </w:r>
    </w:p>
    <w:p w14:paraId="54057FE5" w14:textId="77777777" w:rsidR="009936C2" w:rsidRPr="00141EE5" w:rsidRDefault="009936C2" w:rsidP="00141EE5">
      <w:pPr>
        <w:rPr>
          <w:lang w:val="en-AU" w:eastAsia="en-NZ"/>
        </w:rPr>
      </w:pPr>
    </w:p>
    <w:p w14:paraId="6A35C950" w14:textId="77777777" w:rsidR="00D8193F" w:rsidRDefault="00D8193F">
      <w:pPr>
        <w:spacing w:line="320" w:lineRule="exact"/>
        <w:rPr>
          <w:rFonts w:eastAsia="Times New Roman" w:cs="Verdana (TT)"/>
          <w:noProof/>
          <w:color w:val="007198" w:themeColor="text1"/>
          <w:sz w:val="44"/>
          <w:szCs w:val="32"/>
          <w:lang w:eastAsia="en-NZ"/>
        </w:rPr>
      </w:pPr>
      <w:r>
        <w:br w:type="page"/>
      </w:r>
    </w:p>
    <w:p w14:paraId="3EC60571" w14:textId="664B1A1D" w:rsidR="009D650E" w:rsidRDefault="009D650E" w:rsidP="00E04670">
      <w:pPr>
        <w:pStyle w:val="11SHlevel1numbered"/>
        <w:tabs>
          <w:tab w:val="left" w:pos="709"/>
        </w:tabs>
        <w:ind w:left="567"/>
      </w:pPr>
      <w:bookmarkStart w:id="23" w:name="_Toc150418802"/>
      <w:r>
        <w:lastRenderedPageBreak/>
        <w:t>Commencement of disposal</w:t>
      </w:r>
      <w:bookmarkEnd w:id="23"/>
    </w:p>
    <w:p w14:paraId="2FE0CED6" w14:textId="1B2F734E" w:rsidR="00486B5D" w:rsidRPr="00DF6E4D" w:rsidRDefault="009D650E" w:rsidP="00DF6E4D">
      <w:pPr>
        <w:pStyle w:val="12SHlevel2numbered"/>
        <w:numPr>
          <w:ilvl w:val="0"/>
          <w:numId w:val="0"/>
        </w:numPr>
      </w:pPr>
      <w:bookmarkStart w:id="24" w:name="_Toc150418803"/>
      <w:r w:rsidRPr="00DF6E4D">
        <w:t>Vendor agency n</w:t>
      </w:r>
      <w:r w:rsidR="00486B5D" w:rsidRPr="00DF6E4D">
        <w:t xml:space="preserve">o longer </w:t>
      </w:r>
      <w:r w:rsidRPr="00DF6E4D">
        <w:t xml:space="preserve">requires land </w:t>
      </w:r>
      <w:r w:rsidR="00486B5D" w:rsidRPr="00DF6E4D">
        <w:t xml:space="preserve">for </w:t>
      </w:r>
      <w:r w:rsidRPr="00DF6E4D">
        <w:t xml:space="preserve">a </w:t>
      </w:r>
      <w:r w:rsidR="00486B5D" w:rsidRPr="00DF6E4D">
        <w:t>public work</w:t>
      </w:r>
      <w:bookmarkEnd w:id="24"/>
    </w:p>
    <w:p w14:paraId="719EE4C7" w14:textId="01AF357B" w:rsidR="00CE4378" w:rsidRPr="000D093D" w:rsidRDefault="00CE4378" w:rsidP="00CE4378">
      <w:pPr>
        <w:rPr>
          <w:lang w:val="en-AU"/>
        </w:rPr>
      </w:pPr>
      <w:r w:rsidRPr="000D093D">
        <w:rPr>
          <w:lang w:val="en-AU"/>
        </w:rPr>
        <w:t xml:space="preserve">Note that whether land is no longer required for a public work is a matter of fact.  Land could be determined to be no longer required based on the actions of the vendor agency, even where the agency has not made any formal decision that the land is surplus.  </w:t>
      </w:r>
    </w:p>
    <w:p w14:paraId="77BBAD16" w14:textId="486E2D1E" w:rsidR="00CE4378" w:rsidRPr="000D093D" w:rsidRDefault="00CE4378" w:rsidP="00CE4378">
      <w:pPr>
        <w:rPr>
          <w:lang w:val="en-AU"/>
        </w:rPr>
      </w:pPr>
      <w:r w:rsidRPr="000D093D">
        <w:rPr>
          <w:lang w:val="en-AU"/>
        </w:rPr>
        <w:t xml:space="preserve">Vendor agencies should consider the impact of any management decisions on land they hold for a public work and the requirements of </w:t>
      </w:r>
      <w:hyperlink r:id="rId57" w:history="1">
        <w:r w:rsidRPr="000D093D">
          <w:rPr>
            <w:rStyle w:val="Hyperlink"/>
            <w:lang w:val="en-AU"/>
          </w:rPr>
          <w:t>s 40(1)(a) of the PWA</w:t>
        </w:r>
      </w:hyperlink>
      <w:r w:rsidRPr="000D093D">
        <w:rPr>
          <w:lang w:val="en-AU"/>
        </w:rPr>
        <w:t>.</w:t>
      </w:r>
    </w:p>
    <w:p w14:paraId="6205531C" w14:textId="5DBC8255" w:rsidR="00CE4378" w:rsidRDefault="00AF508E" w:rsidP="007517E6">
      <w:pPr>
        <w:rPr>
          <w:lang w:val="en-AU"/>
        </w:rPr>
      </w:pPr>
      <w:r w:rsidRPr="000D093D">
        <w:rPr>
          <w:lang w:val="en-AU"/>
        </w:rPr>
        <w:t>T</w:t>
      </w:r>
      <w:r w:rsidR="00CE4378" w:rsidRPr="000D093D">
        <w:rPr>
          <w:lang w:val="en-AU"/>
        </w:rPr>
        <w:t xml:space="preserve">here is no corresponding requirement in </w:t>
      </w:r>
      <w:hyperlink r:id="rId58" w:history="1">
        <w:r w:rsidR="00CE4378" w:rsidRPr="000D093D">
          <w:rPr>
            <w:rStyle w:val="Hyperlink"/>
            <w:lang w:val="en-AU"/>
          </w:rPr>
          <w:t>s 23 of the NZRCRA</w:t>
        </w:r>
      </w:hyperlink>
      <w:r w:rsidR="00CE4378" w:rsidRPr="000D093D">
        <w:rPr>
          <w:lang w:val="en-AU"/>
        </w:rPr>
        <w:t xml:space="preserve"> that</w:t>
      </w:r>
      <w:r w:rsidR="005626A5" w:rsidRPr="000D093D">
        <w:rPr>
          <w:lang w:val="en-AU"/>
        </w:rPr>
        <w:t xml:space="preserve"> land being disposed of must be no longer required for that public work of railway purposes.</w:t>
      </w:r>
      <w:r>
        <w:rPr>
          <w:lang w:val="en-AU"/>
        </w:rPr>
        <w:t xml:space="preserve"> </w:t>
      </w:r>
    </w:p>
    <w:p w14:paraId="4047ADFC" w14:textId="7ABB4840" w:rsidR="005626A5" w:rsidRPr="000D093D" w:rsidRDefault="005626A5" w:rsidP="005626A5">
      <w:pPr>
        <w:pStyle w:val="12SHlevel2numbered"/>
        <w:numPr>
          <w:ilvl w:val="0"/>
          <w:numId w:val="0"/>
        </w:numPr>
      </w:pPr>
      <w:bookmarkStart w:id="25" w:name="_Toc150418804"/>
      <w:r w:rsidRPr="000D093D">
        <w:t>Doubt whether land is still required for a public work</w:t>
      </w:r>
      <w:bookmarkEnd w:id="25"/>
    </w:p>
    <w:p w14:paraId="18EA703F" w14:textId="77777777" w:rsidR="005626A5" w:rsidRPr="000D093D" w:rsidRDefault="005626A5" w:rsidP="005626A5">
      <w:pPr>
        <w:rPr>
          <w:lang w:val="en-AU"/>
        </w:rPr>
      </w:pPr>
      <w:r w:rsidRPr="000D093D">
        <w:rPr>
          <w:lang w:val="en-AU"/>
        </w:rPr>
        <w:t>Whether land is still required for a public work is a question of fact, based on the decisions and actions of the vendor agency. This may mean that an objective assessment of those decisions and actions may conclude that land is no longer required for a public work before the vendor agency identifies the land as surplus.</w:t>
      </w:r>
    </w:p>
    <w:p w14:paraId="68A8C0CA" w14:textId="74E0D03D" w:rsidR="00E16E02" w:rsidRDefault="005626A5" w:rsidP="005626A5">
      <w:pPr>
        <w:rPr>
          <w:lang w:val="en-AU"/>
        </w:rPr>
      </w:pPr>
      <w:r w:rsidRPr="000D093D">
        <w:rPr>
          <w:noProof/>
        </w:rPr>
        <mc:AlternateContent>
          <mc:Choice Requires="wps">
            <w:drawing>
              <wp:anchor distT="0" distB="0" distL="114300" distR="114300" simplePos="0" relativeHeight="251679744" behindDoc="0" locked="0" layoutInCell="1" allowOverlap="1" wp14:anchorId="6FA1AC91" wp14:editId="286632FC">
                <wp:simplePos x="0" y="0"/>
                <wp:positionH relativeFrom="margin">
                  <wp:posOffset>-62230</wp:posOffset>
                </wp:positionH>
                <wp:positionV relativeFrom="page">
                  <wp:posOffset>6772910</wp:posOffset>
                </wp:positionV>
                <wp:extent cx="5624195" cy="3030220"/>
                <wp:effectExtent l="0" t="0" r="14605" b="17780"/>
                <wp:wrapSquare wrapText="bothSides"/>
                <wp:docPr id="4" name="Text Box 4"/>
                <wp:cNvGraphicFramePr/>
                <a:graphic xmlns:a="http://schemas.openxmlformats.org/drawingml/2006/main">
                  <a:graphicData uri="http://schemas.microsoft.com/office/word/2010/wordprocessingShape">
                    <wps:wsp>
                      <wps:cNvSpPr txBox="1"/>
                      <wps:spPr>
                        <a:xfrm>
                          <a:off x="0" y="0"/>
                          <a:ext cx="5624195" cy="3030220"/>
                        </a:xfrm>
                        <a:prstGeom prst="rect">
                          <a:avLst/>
                        </a:prstGeom>
                        <a:noFill/>
                        <a:ln w="6350">
                          <a:solidFill>
                            <a:prstClr val="black"/>
                          </a:solidFill>
                        </a:ln>
                      </wps:spPr>
                      <wps:txbx>
                        <w:txbxContent>
                          <w:p w14:paraId="01F14C84" w14:textId="77777777" w:rsidR="005626A5" w:rsidRPr="000D093D" w:rsidRDefault="005626A5" w:rsidP="005626A5">
                            <w:pPr>
                              <w:pStyle w:val="24Subheadinglevel4"/>
                              <w:spacing w:before="0"/>
                              <w:rPr>
                                <w:lang w:val="en-US"/>
                              </w:rPr>
                            </w:pPr>
                            <w:r w:rsidRPr="000D093D">
                              <w:rPr>
                                <w:lang w:val="en-AU"/>
                              </w:rPr>
                              <w:t>EXAMPLES:</w:t>
                            </w:r>
                          </w:p>
                          <w:p w14:paraId="211126B7"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an extended period between when the land was last actively used for the public work and the commencement of the disposal process,</w:t>
                            </w:r>
                          </w:p>
                          <w:p w14:paraId="2A070E41"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areas of a larger property acquired that have never been used for the construction or operation of the public work. This can include land that was not needed for the public work but was acquired as the result of a severance or whole property purchase,</w:t>
                            </w:r>
                          </w:p>
                          <w:p w14:paraId="6BBAA0F0"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 xml:space="preserve">historic long-term leases of the land to third parties for non-public works activities, </w:t>
                            </w:r>
                          </w:p>
                          <w:p w14:paraId="71BD0268"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the commencement of a disposal in the past that was not completed, or</w:t>
                            </w:r>
                          </w:p>
                          <w:p w14:paraId="7B124D48" w14:textId="77777777" w:rsidR="005626A5" w:rsidRPr="000D093D" w:rsidRDefault="005626A5" w:rsidP="005626A5">
                            <w:pPr>
                              <w:numPr>
                                <w:ilvl w:val="0"/>
                                <w:numId w:val="31"/>
                              </w:numPr>
                              <w:rPr>
                                <w:lang w:val="en-US"/>
                              </w:rPr>
                            </w:pPr>
                            <w:r w:rsidRPr="000D093D">
                              <w:rPr>
                                <w:color w:val="5F5A55" w:themeColor="accent6"/>
                                <w:lang w:val="en-US"/>
                              </w:rPr>
                              <w:t>approaches from former owners or their successors that raise questions about ongoing use of the land that the vendor agency is unable to address.</w:t>
                            </w:r>
                          </w:p>
                          <w:p w14:paraId="082BCCF4" w14:textId="77777777" w:rsidR="005626A5" w:rsidRPr="0028672C" w:rsidRDefault="005626A5" w:rsidP="005626A5">
                            <w:pPr>
                              <w:numPr>
                                <w:ilvl w:val="0"/>
                                <w:numId w:val="31"/>
                              </w:num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1AC91" id="_x0000_t202" coordsize="21600,21600" o:spt="202" path="m,l,21600r21600,l21600,xe">
                <v:stroke joinstyle="miter"/>
                <v:path gradientshapeok="t" o:connecttype="rect"/>
              </v:shapetype>
              <v:shape id="Text Box 4" o:spid="_x0000_s1026" type="#_x0000_t202" style="position:absolute;margin-left:-4.9pt;margin-top:533.3pt;width:442.85pt;height:238.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" filled="f" strokeweight=".5pt">
                <v:textbox>
                  <w:txbxContent>
                    <w:p w14:paraId="01F14C84" w14:textId="77777777" w:rsidR="005626A5" w:rsidRPr="000D093D" w:rsidRDefault="005626A5" w:rsidP="005626A5">
                      <w:pPr>
                        <w:pStyle w:val="24Subheadinglevel4"/>
                        <w:spacing w:before="0"/>
                        <w:rPr>
                          <w:lang w:val="en-US"/>
                        </w:rPr>
                      </w:pPr>
                      <w:r w:rsidRPr="000D093D">
                        <w:rPr>
                          <w:lang w:val="en-AU"/>
                        </w:rPr>
                        <w:t>EXAMPLES:</w:t>
                      </w:r>
                    </w:p>
                    <w:p w14:paraId="211126B7"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an extended period between when the land was last actively used for the public work and the commencement of the disposal process,</w:t>
                      </w:r>
                    </w:p>
                    <w:p w14:paraId="2A070E41"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areas of a larger property acquired that have never been used for the construction or operation of the public work. This can include land that was not needed for the public work but was acquired as the result of a severance or whole property purchase,</w:t>
                      </w:r>
                    </w:p>
                    <w:p w14:paraId="6BBAA0F0"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 xml:space="preserve">historic long-term leases of the land to third parties for non-public works activities, </w:t>
                      </w:r>
                    </w:p>
                    <w:p w14:paraId="71BD0268" w14:textId="77777777" w:rsidR="005626A5" w:rsidRPr="000D093D" w:rsidRDefault="005626A5" w:rsidP="005626A5">
                      <w:pPr>
                        <w:numPr>
                          <w:ilvl w:val="0"/>
                          <w:numId w:val="31"/>
                        </w:numPr>
                        <w:rPr>
                          <w:color w:val="5F5A55" w:themeColor="accent6"/>
                          <w:lang w:val="en-US"/>
                        </w:rPr>
                      </w:pPr>
                      <w:r w:rsidRPr="000D093D">
                        <w:rPr>
                          <w:color w:val="5F5A55" w:themeColor="accent6"/>
                          <w:lang w:val="en-US"/>
                        </w:rPr>
                        <w:t>the commencement of a disposal in the past that was not completed, or</w:t>
                      </w:r>
                    </w:p>
                    <w:p w14:paraId="7B124D48" w14:textId="77777777" w:rsidR="005626A5" w:rsidRPr="000D093D" w:rsidRDefault="005626A5" w:rsidP="005626A5">
                      <w:pPr>
                        <w:numPr>
                          <w:ilvl w:val="0"/>
                          <w:numId w:val="31"/>
                        </w:numPr>
                        <w:rPr>
                          <w:lang w:val="en-US"/>
                        </w:rPr>
                      </w:pPr>
                      <w:r w:rsidRPr="000D093D">
                        <w:rPr>
                          <w:color w:val="5F5A55" w:themeColor="accent6"/>
                          <w:lang w:val="en-US"/>
                        </w:rPr>
                        <w:t>approaches from former owners or their successors that raise questions about ongoing use of the land that the vendor agency is unable to address.</w:t>
                      </w:r>
                    </w:p>
                    <w:p w14:paraId="082BCCF4" w14:textId="77777777" w:rsidR="005626A5" w:rsidRPr="0028672C" w:rsidRDefault="005626A5" w:rsidP="005626A5">
                      <w:pPr>
                        <w:numPr>
                          <w:ilvl w:val="0"/>
                          <w:numId w:val="31"/>
                        </w:numPr>
                        <w:rPr>
                          <w:lang w:val="en-US"/>
                        </w:rPr>
                      </w:pPr>
                    </w:p>
                  </w:txbxContent>
                </v:textbox>
                <w10:wrap type="square" anchorx="margin" anchory="page"/>
              </v:shape>
            </w:pict>
          </mc:Fallback>
        </mc:AlternateContent>
      </w:r>
      <w:r w:rsidRPr="000D093D">
        <w:rPr>
          <w:lang w:val="en-AU"/>
        </w:rPr>
        <w:t xml:space="preserve">The vendor agency will need to identify situations where it is unclear whether the land is still required for a public work. If this arises, the vendor agency should contact Toitū Te Whenua as soon as possible. The aim of this notification is to flag the property so the Chief Executive can consider their obligations under the </w:t>
      </w:r>
      <w:hyperlink r:id="rId59" w:history="1">
        <w:r w:rsidRPr="000D093D">
          <w:rPr>
            <w:rStyle w:val="Hyperlink"/>
            <w:lang w:val="en-AU"/>
          </w:rPr>
          <w:t>PWA</w:t>
        </w:r>
      </w:hyperlink>
      <w:r w:rsidRPr="000D093D">
        <w:rPr>
          <w:lang w:val="en-AU"/>
        </w:rPr>
        <w:t xml:space="preserve">, including the tests under </w:t>
      </w:r>
      <w:hyperlink r:id="rId60" w:history="1">
        <w:r w:rsidRPr="000D093D">
          <w:rPr>
            <w:rStyle w:val="Hyperlink"/>
            <w:lang w:val="en-AU"/>
          </w:rPr>
          <w:t>section 40(1)</w:t>
        </w:r>
      </w:hyperlink>
      <w:r w:rsidRPr="000D093D">
        <w:rPr>
          <w:lang w:val="en-AU"/>
        </w:rPr>
        <w:t>. Examples of such situations are provided below.</w:t>
      </w:r>
    </w:p>
    <w:p w14:paraId="4044C2DC" w14:textId="4A28D26E" w:rsidR="0028672C" w:rsidRDefault="005626A5" w:rsidP="009D3811">
      <w:pPr>
        <w:keepNext/>
        <w:rPr>
          <w:lang w:val="en-US"/>
        </w:rPr>
      </w:pPr>
      <w:r w:rsidRPr="00BA1C33">
        <w:rPr>
          <w:lang w:val="en-US"/>
        </w:rPr>
        <w:lastRenderedPageBreak/>
        <w:t>The situations above may raise questions whether the land is still required for a public work, and if not, the effective date of valuation for offer back purposes. It is important to consider this as early as possible to avoid situations where Toitū Te Whenua questions the timing and dates of any surplus decision.</w:t>
      </w:r>
    </w:p>
    <w:p w14:paraId="0602BA0D" w14:textId="661977DE" w:rsidR="00486B5D" w:rsidRPr="00BA1C33" w:rsidRDefault="00F54B76" w:rsidP="009D3811">
      <w:pPr>
        <w:pStyle w:val="12SHlevel2numbered"/>
        <w:keepNext/>
        <w:numPr>
          <w:ilvl w:val="0"/>
          <w:numId w:val="0"/>
        </w:numPr>
        <w:ind w:left="567" w:hanging="567"/>
      </w:pPr>
      <w:bookmarkStart w:id="26" w:name="_Toc150418805"/>
      <w:r w:rsidRPr="00BA1C33">
        <w:t>Due diligence considerations</w:t>
      </w:r>
      <w:bookmarkEnd w:id="26"/>
      <w:r w:rsidRPr="00BA1C33" w:rsidDel="00F54B76">
        <w:t xml:space="preserve"> </w:t>
      </w:r>
    </w:p>
    <w:p w14:paraId="2292638A" w14:textId="0BC88EFD" w:rsidR="00CE4378" w:rsidRPr="00BA1C33" w:rsidRDefault="00CE4378" w:rsidP="009D3811">
      <w:pPr>
        <w:keepNext/>
        <w:rPr>
          <w:lang w:val="en-US"/>
        </w:rPr>
      </w:pPr>
      <w:r w:rsidRPr="00BA1C33">
        <w:rPr>
          <w:lang w:val="en-US"/>
        </w:rPr>
        <w:t>Vendor agencies should undertake due diligence of their property to identify and, where appropriate, remedy any issues that may impact on</w:t>
      </w:r>
      <w:r w:rsidR="00D77DC7" w:rsidRPr="00BA1C33">
        <w:rPr>
          <w:lang w:val="en-US"/>
        </w:rPr>
        <w:t xml:space="preserve"> its disposal</w:t>
      </w:r>
      <w:r w:rsidRPr="00BA1C33">
        <w:rPr>
          <w:lang w:val="en-US"/>
        </w:rPr>
        <w:t>. These factors can include investigating and considering any:</w:t>
      </w:r>
    </w:p>
    <w:p w14:paraId="650177A0" w14:textId="77777777" w:rsidR="00CE4378" w:rsidRPr="00BA1C33" w:rsidRDefault="00CE4378" w:rsidP="001B5E8B">
      <w:pPr>
        <w:numPr>
          <w:ilvl w:val="0"/>
          <w:numId w:val="44"/>
        </w:numPr>
        <w:rPr>
          <w:lang w:val="en-US"/>
        </w:rPr>
      </w:pPr>
      <w:r w:rsidRPr="00BA1C33">
        <w:rPr>
          <w:lang w:val="en-US"/>
        </w:rPr>
        <w:t>legal matters that could affect the disposal, including:</w:t>
      </w:r>
    </w:p>
    <w:p w14:paraId="045734CF" w14:textId="321EF051" w:rsidR="00CE4378" w:rsidRPr="00BA1C33" w:rsidRDefault="00CE4378">
      <w:pPr>
        <w:numPr>
          <w:ilvl w:val="1"/>
          <w:numId w:val="13"/>
        </w:numPr>
        <w:rPr>
          <w:lang w:val="en-US"/>
        </w:rPr>
      </w:pPr>
      <w:r w:rsidRPr="00BA1C33">
        <w:rPr>
          <w:lang w:val="en-US"/>
        </w:rPr>
        <w:t>all relevant legislation and government policies,</w:t>
      </w:r>
    </w:p>
    <w:p w14:paraId="20918A18" w14:textId="77777777" w:rsidR="00CE4378" w:rsidRPr="00BA1C33" w:rsidRDefault="00CE4378">
      <w:pPr>
        <w:numPr>
          <w:ilvl w:val="1"/>
          <w:numId w:val="13"/>
        </w:numPr>
        <w:rPr>
          <w:lang w:val="en-US"/>
        </w:rPr>
      </w:pPr>
      <w:r w:rsidRPr="00BA1C33">
        <w:rPr>
          <w:lang w:val="en-US"/>
        </w:rPr>
        <w:t>confirming that clear title can be obtained to the land,</w:t>
      </w:r>
    </w:p>
    <w:p w14:paraId="0A6B8A99" w14:textId="77777777" w:rsidR="00CE4378" w:rsidRPr="00BA1C33" w:rsidRDefault="00CE4378">
      <w:pPr>
        <w:numPr>
          <w:ilvl w:val="1"/>
          <w:numId w:val="13"/>
        </w:numPr>
        <w:rPr>
          <w:lang w:val="en-US"/>
        </w:rPr>
      </w:pPr>
      <w:r w:rsidRPr="00BA1C33">
        <w:rPr>
          <w:lang w:val="en-US"/>
        </w:rPr>
        <w:t>third party rights over the land, such as leases, easements or informal use arrangements,</w:t>
      </w:r>
    </w:p>
    <w:p w14:paraId="5AB0B4D2" w14:textId="0A547C50" w:rsidR="00CE4378" w:rsidRPr="00BA1C33" w:rsidRDefault="00CE4378">
      <w:pPr>
        <w:numPr>
          <w:ilvl w:val="1"/>
          <w:numId w:val="13"/>
        </w:numPr>
        <w:rPr>
          <w:lang w:val="en-US"/>
        </w:rPr>
      </w:pPr>
      <w:r w:rsidRPr="00BA1C33">
        <w:rPr>
          <w:lang w:val="en-US"/>
        </w:rPr>
        <w:t>potential planning uses or constraints on the land,</w:t>
      </w:r>
      <w:r w:rsidR="00D77DC7" w:rsidRPr="00BA1C33">
        <w:rPr>
          <w:lang w:val="en-US"/>
        </w:rPr>
        <w:t xml:space="preserve"> and</w:t>
      </w:r>
    </w:p>
    <w:p w14:paraId="4815C0B1" w14:textId="77777777" w:rsidR="00CE4378" w:rsidRPr="00BA1C33" w:rsidRDefault="00CE4378" w:rsidP="009D3811">
      <w:pPr>
        <w:numPr>
          <w:ilvl w:val="0"/>
          <w:numId w:val="44"/>
        </w:numPr>
        <w:rPr>
          <w:lang w:val="en-US"/>
        </w:rPr>
      </w:pPr>
      <w:r w:rsidRPr="00BA1C33">
        <w:rPr>
          <w:lang w:val="en-US"/>
        </w:rPr>
        <w:t>the physical position of the property, including:</w:t>
      </w:r>
    </w:p>
    <w:p w14:paraId="058E2F6E" w14:textId="77777777" w:rsidR="00CE4378" w:rsidRPr="00BA1C33" w:rsidRDefault="00CE4378">
      <w:pPr>
        <w:numPr>
          <w:ilvl w:val="1"/>
          <w:numId w:val="15"/>
        </w:numPr>
        <w:rPr>
          <w:lang w:val="en-US"/>
        </w:rPr>
      </w:pPr>
      <w:r w:rsidRPr="00BA1C33">
        <w:rPr>
          <w:lang w:val="en-US"/>
        </w:rPr>
        <w:t>the age and condition of any improvements on the land,</w:t>
      </w:r>
    </w:p>
    <w:p w14:paraId="3ABE3C5E" w14:textId="23A474C8" w:rsidR="00CE4378" w:rsidRPr="00BA1C33" w:rsidRDefault="00CE4378">
      <w:pPr>
        <w:numPr>
          <w:ilvl w:val="1"/>
          <w:numId w:val="15"/>
        </w:numPr>
        <w:rPr>
          <w:lang w:val="en-US"/>
        </w:rPr>
      </w:pPr>
      <w:r w:rsidRPr="00BA1C33">
        <w:rPr>
          <w:lang w:val="en-US"/>
        </w:rPr>
        <w:t xml:space="preserve">any values on the land that </w:t>
      </w:r>
      <w:r w:rsidR="00183DEF" w:rsidRPr="00BA1C33">
        <w:rPr>
          <w:lang w:val="en-US"/>
        </w:rPr>
        <w:t xml:space="preserve">should </w:t>
      </w:r>
      <w:r w:rsidRPr="00BA1C33">
        <w:rPr>
          <w:lang w:val="en-US"/>
        </w:rPr>
        <w:t>be protected before disposal,</w:t>
      </w:r>
    </w:p>
    <w:p w14:paraId="2F1EBED6" w14:textId="550AF6B6" w:rsidR="00CE4378" w:rsidRPr="00BA1C33" w:rsidRDefault="00CE4378">
      <w:pPr>
        <w:numPr>
          <w:ilvl w:val="1"/>
          <w:numId w:val="15"/>
        </w:numPr>
        <w:rPr>
          <w:lang w:val="en-US"/>
        </w:rPr>
      </w:pPr>
      <w:r w:rsidRPr="00BA1C33">
        <w:rPr>
          <w:lang w:val="en-US"/>
        </w:rPr>
        <w:t>any encroachments on the land from adjoining properties,</w:t>
      </w:r>
    </w:p>
    <w:p w14:paraId="498BE5AB" w14:textId="20A77BEF" w:rsidR="00CE4378" w:rsidRPr="00BA1C33" w:rsidRDefault="00CE4378">
      <w:pPr>
        <w:numPr>
          <w:ilvl w:val="1"/>
          <w:numId w:val="15"/>
        </w:numPr>
        <w:rPr>
          <w:lang w:val="en-US"/>
        </w:rPr>
      </w:pPr>
      <w:r w:rsidRPr="00BA1C33">
        <w:rPr>
          <w:lang w:val="en-US"/>
        </w:rPr>
        <w:t xml:space="preserve">shared services between the property that </w:t>
      </w:r>
      <w:r w:rsidR="00D77DC7" w:rsidRPr="00BA1C33">
        <w:rPr>
          <w:lang w:val="en-US"/>
        </w:rPr>
        <w:t>are</w:t>
      </w:r>
      <w:r w:rsidRPr="00BA1C33">
        <w:rPr>
          <w:lang w:val="en-US"/>
        </w:rPr>
        <w:t xml:space="preserve"> no longer required and land to be retained by the vendor agency,</w:t>
      </w:r>
    </w:p>
    <w:p w14:paraId="16F6A75E" w14:textId="2C3CCE82" w:rsidR="00CE4378" w:rsidRPr="00BA1C33" w:rsidRDefault="00CE4378">
      <w:pPr>
        <w:numPr>
          <w:ilvl w:val="1"/>
          <w:numId w:val="15"/>
        </w:numPr>
        <w:rPr>
          <w:lang w:val="en-US"/>
        </w:rPr>
      </w:pPr>
      <w:r w:rsidRPr="00BA1C33">
        <w:rPr>
          <w:lang w:val="en-US"/>
        </w:rPr>
        <w:t>possible contamination from use of the land for a public work or by third party actions (</w:t>
      </w:r>
      <w:r w:rsidR="00D77DC7" w:rsidRPr="00BA1C33">
        <w:rPr>
          <w:lang w:val="en-US"/>
        </w:rPr>
        <w:t>e.g.,</w:t>
      </w:r>
      <w:r w:rsidRPr="00BA1C33">
        <w:rPr>
          <w:lang w:val="en-US"/>
        </w:rPr>
        <w:t xml:space="preserve"> </w:t>
      </w:r>
      <w:r w:rsidR="00CB375F" w:rsidRPr="00BA1C33">
        <w:rPr>
          <w:lang w:val="en-US"/>
        </w:rPr>
        <w:t xml:space="preserve">illegal </w:t>
      </w:r>
      <w:r w:rsidRPr="00BA1C33">
        <w:rPr>
          <w:lang w:val="en-US"/>
        </w:rPr>
        <w:t xml:space="preserve">residential property </w:t>
      </w:r>
      <w:r w:rsidR="00CB375F" w:rsidRPr="00BA1C33">
        <w:rPr>
          <w:lang w:val="en-US"/>
        </w:rPr>
        <w:t xml:space="preserve">use </w:t>
      </w:r>
      <w:r w:rsidRPr="00BA1C33">
        <w:rPr>
          <w:lang w:val="en-US"/>
        </w:rPr>
        <w:t xml:space="preserve">by a tenant), </w:t>
      </w:r>
    </w:p>
    <w:p w14:paraId="0F7F7740" w14:textId="77777777" w:rsidR="00CE4378" w:rsidRPr="00BA1C33" w:rsidRDefault="00CE4378">
      <w:pPr>
        <w:numPr>
          <w:ilvl w:val="1"/>
          <w:numId w:val="15"/>
        </w:numPr>
        <w:rPr>
          <w:lang w:val="en-US"/>
        </w:rPr>
      </w:pPr>
      <w:r w:rsidRPr="00BA1C33">
        <w:rPr>
          <w:lang w:val="en-US"/>
        </w:rPr>
        <w:t>any issues of public concern or health and safety regarding the property, and</w:t>
      </w:r>
    </w:p>
    <w:p w14:paraId="280E8B46" w14:textId="77777777" w:rsidR="00CE4378" w:rsidRPr="00BA1C33" w:rsidRDefault="00CE4378" w:rsidP="009D3811">
      <w:pPr>
        <w:numPr>
          <w:ilvl w:val="0"/>
          <w:numId w:val="44"/>
        </w:numPr>
        <w:rPr>
          <w:lang w:val="en-US"/>
        </w:rPr>
      </w:pPr>
      <w:r w:rsidRPr="00BA1C33">
        <w:rPr>
          <w:lang w:val="en-US"/>
        </w:rPr>
        <w:t xml:space="preserve">financial considerations, including establishing book value, the disposal costs and any other financial consequences to the vendor agency from the disposal. </w:t>
      </w:r>
    </w:p>
    <w:p w14:paraId="249CFF83" w14:textId="78BE227E" w:rsidR="00CE4378" w:rsidRPr="00BA1C33" w:rsidRDefault="00CE4378" w:rsidP="00DF6E4D">
      <w:pPr>
        <w:pStyle w:val="23Subheadinglevel3"/>
      </w:pPr>
      <w:r w:rsidRPr="00BA1C33">
        <w:t>Possible actions</w:t>
      </w:r>
    </w:p>
    <w:p w14:paraId="63F702BA" w14:textId="77777777" w:rsidR="00CE4378" w:rsidRPr="00BA1C33" w:rsidRDefault="00CE4378" w:rsidP="00CE4378">
      <w:pPr>
        <w:rPr>
          <w:lang w:val="en-US"/>
        </w:rPr>
      </w:pPr>
      <w:r w:rsidRPr="00BA1C33">
        <w:rPr>
          <w:lang w:val="en-US"/>
        </w:rPr>
        <w:t>Any due diligence investigations should include:</w:t>
      </w:r>
    </w:p>
    <w:p w14:paraId="163082D9" w14:textId="77777777" w:rsidR="00CE4378" w:rsidRPr="00BA1C33" w:rsidRDefault="00CE4378">
      <w:pPr>
        <w:numPr>
          <w:ilvl w:val="0"/>
          <w:numId w:val="14"/>
        </w:numPr>
        <w:rPr>
          <w:lang w:val="en-US"/>
        </w:rPr>
      </w:pPr>
      <w:r w:rsidRPr="00BA1C33">
        <w:rPr>
          <w:lang w:val="en-US"/>
        </w:rPr>
        <w:t>undertaking an inspection of the land,</w:t>
      </w:r>
    </w:p>
    <w:p w14:paraId="4BF2CE60" w14:textId="4569D9B0" w:rsidR="001439C9" w:rsidRPr="00BA1C33" w:rsidRDefault="001439C9">
      <w:pPr>
        <w:numPr>
          <w:ilvl w:val="0"/>
          <w:numId w:val="14"/>
        </w:numPr>
        <w:rPr>
          <w:lang w:val="en-US"/>
        </w:rPr>
      </w:pPr>
      <w:r w:rsidRPr="00BA1C33">
        <w:rPr>
          <w:lang w:val="en-US"/>
        </w:rPr>
        <w:lastRenderedPageBreak/>
        <w:t>identifying any clearances or notifications required for the disposal,</w:t>
      </w:r>
      <w:r w:rsidRPr="00BA1C33">
        <w:rPr>
          <w:rStyle w:val="FootnoteReference"/>
          <w:lang w:val="en-US"/>
        </w:rPr>
        <w:footnoteReference w:id="2"/>
      </w:r>
    </w:p>
    <w:p w14:paraId="5E187A2C" w14:textId="087D5A03" w:rsidR="00CE4378" w:rsidRPr="00BA1C33" w:rsidRDefault="00CE4378">
      <w:pPr>
        <w:numPr>
          <w:ilvl w:val="0"/>
          <w:numId w:val="14"/>
        </w:numPr>
        <w:rPr>
          <w:lang w:val="en-US"/>
        </w:rPr>
      </w:pPr>
      <w:r w:rsidRPr="00BA1C33">
        <w:rPr>
          <w:lang w:val="en-US"/>
        </w:rPr>
        <w:t>reviewing historic information held on the land, such as details of activities that have occurred on the land,</w:t>
      </w:r>
    </w:p>
    <w:p w14:paraId="6C13E4CA" w14:textId="6638906E" w:rsidR="00CE4378" w:rsidRPr="00BA1C33" w:rsidRDefault="00CE4378">
      <w:pPr>
        <w:numPr>
          <w:ilvl w:val="0"/>
          <w:numId w:val="14"/>
        </w:numPr>
        <w:rPr>
          <w:lang w:val="en-US"/>
        </w:rPr>
      </w:pPr>
      <w:r w:rsidRPr="00BA1C33">
        <w:rPr>
          <w:lang w:val="en-US"/>
        </w:rPr>
        <w:t xml:space="preserve">identifying any approaches from other government agencies, members of the public or interest groups </w:t>
      </w:r>
      <w:r w:rsidR="00D77DC7" w:rsidRPr="00BA1C33">
        <w:rPr>
          <w:lang w:val="en-US"/>
        </w:rPr>
        <w:t>about</w:t>
      </w:r>
      <w:r w:rsidRPr="00BA1C33">
        <w:rPr>
          <w:lang w:val="en-US"/>
        </w:rPr>
        <w:t xml:space="preserve"> the land, </w:t>
      </w:r>
    </w:p>
    <w:p w14:paraId="523D0E6C" w14:textId="0542260D" w:rsidR="00CE4378" w:rsidRPr="00BA1C33" w:rsidRDefault="00CE4378">
      <w:pPr>
        <w:numPr>
          <w:ilvl w:val="0"/>
          <w:numId w:val="14"/>
        </w:numPr>
        <w:rPr>
          <w:lang w:val="en-US"/>
        </w:rPr>
      </w:pPr>
      <w:r w:rsidRPr="00BA1C33">
        <w:rPr>
          <w:lang w:val="en-US"/>
        </w:rPr>
        <w:t>reviewing records held by local authorities, or registers held by agencies such as Heritage New Zealand Pouhere Taonga</w:t>
      </w:r>
      <w:r w:rsidR="004C1B4C" w:rsidRPr="00BA1C33">
        <w:rPr>
          <w:lang w:val="en-US"/>
        </w:rPr>
        <w:t xml:space="preserve"> (Heritage New Zealand)</w:t>
      </w:r>
      <w:r w:rsidRPr="00BA1C33">
        <w:rPr>
          <w:lang w:val="en-US"/>
        </w:rPr>
        <w:t>,</w:t>
      </w:r>
    </w:p>
    <w:p w14:paraId="0B5F1496" w14:textId="7449582F" w:rsidR="00CE4378" w:rsidRPr="00BA1C33" w:rsidRDefault="00CE4378">
      <w:pPr>
        <w:numPr>
          <w:ilvl w:val="0"/>
          <w:numId w:val="14"/>
        </w:numPr>
        <w:rPr>
          <w:lang w:val="en-US"/>
        </w:rPr>
      </w:pPr>
      <w:r w:rsidRPr="00BA1C33">
        <w:rPr>
          <w:lang w:val="en-US"/>
        </w:rPr>
        <w:t>rectifying an</w:t>
      </w:r>
      <w:r w:rsidR="00F2152B" w:rsidRPr="00BA1C33">
        <w:rPr>
          <w:lang w:val="en-US"/>
        </w:rPr>
        <w:t>y</w:t>
      </w:r>
      <w:r w:rsidRPr="00BA1C33">
        <w:rPr>
          <w:lang w:val="en-US"/>
        </w:rPr>
        <w:t xml:space="preserve"> health and safety issues, and</w:t>
      </w:r>
    </w:p>
    <w:p w14:paraId="1723544B" w14:textId="77777777" w:rsidR="00354344" w:rsidRPr="00BA1C33" w:rsidRDefault="00CE4378">
      <w:pPr>
        <w:numPr>
          <w:ilvl w:val="0"/>
          <w:numId w:val="14"/>
        </w:numPr>
        <w:rPr>
          <w:lang w:val="en-AU"/>
        </w:rPr>
      </w:pPr>
      <w:r w:rsidRPr="00BA1C33">
        <w:rPr>
          <w:lang w:val="en-US"/>
        </w:rPr>
        <w:t>where appropriate, considering any public information about adjoining properties.</w:t>
      </w:r>
    </w:p>
    <w:p w14:paraId="0907161B" w14:textId="04B3B8B0" w:rsidR="00354344" w:rsidRPr="00A65D8F" w:rsidRDefault="00354344" w:rsidP="00DF6E4D">
      <w:pPr>
        <w:pStyle w:val="12SHlevel2numbered"/>
        <w:numPr>
          <w:ilvl w:val="0"/>
          <w:numId w:val="0"/>
        </w:numPr>
        <w:ind w:left="567" w:hanging="567"/>
      </w:pPr>
      <w:bookmarkStart w:id="27" w:name="_Toc150418806"/>
      <w:r w:rsidRPr="00A65D8F">
        <w:t>Subdivision</w:t>
      </w:r>
      <w:bookmarkEnd w:id="27"/>
    </w:p>
    <w:p w14:paraId="0321FC5D" w14:textId="69DDB037" w:rsidR="00354344" w:rsidRPr="00A65D8F" w:rsidRDefault="00354344" w:rsidP="00DF6E4D">
      <w:pPr>
        <w:pStyle w:val="23Subheadinglevel3"/>
      </w:pPr>
      <w:r w:rsidRPr="00A65D8F">
        <w:t>Resource consent not required</w:t>
      </w:r>
    </w:p>
    <w:p w14:paraId="49DB376E" w14:textId="77777777" w:rsidR="00354344" w:rsidRPr="00A65D8F" w:rsidRDefault="00354344" w:rsidP="00354344">
      <w:pPr>
        <w:rPr>
          <w:lang w:val="en-US"/>
        </w:rPr>
      </w:pPr>
      <w:r w:rsidRPr="00A65D8F">
        <w:rPr>
          <w:lang w:val="en-US"/>
        </w:rPr>
        <w:t>Where land no longer required for a public work comprises only part of a single instrument of title, resource consent will be required for the subdivision unless:</w:t>
      </w:r>
    </w:p>
    <w:p w14:paraId="79EA40EA" w14:textId="1ADFF54B" w:rsidR="00354344" w:rsidRPr="00A65D8F" w:rsidRDefault="00354344">
      <w:pPr>
        <w:numPr>
          <w:ilvl w:val="0"/>
          <w:numId w:val="25"/>
        </w:numPr>
        <w:rPr>
          <w:lang w:val="en-US"/>
        </w:rPr>
      </w:pPr>
      <w:r w:rsidRPr="00A65D8F">
        <w:rPr>
          <w:lang w:val="en-US"/>
        </w:rPr>
        <w:t xml:space="preserve">an exception permitted by </w:t>
      </w:r>
      <w:hyperlink r:id="rId61" w:history="1">
        <w:r w:rsidRPr="00A65D8F">
          <w:rPr>
            <w:rStyle w:val="Hyperlink"/>
            <w:lang w:val="en-US"/>
          </w:rPr>
          <w:t>s 11 of the RMA</w:t>
        </w:r>
      </w:hyperlink>
      <w:r w:rsidRPr="00A65D8F">
        <w:rPr>
          <w:lang w:val="en-US"/>
        </w:rPr>
        <w:t xml:space="preserve"> applies; or</w:t>
      </w:r>
    </w:p>
    <w:p w14:paraId="2AC94C91" w14:textId="1C16C266" w:rsidR="00354344" w:rsidRPr="00A65D8F" w:rsidRDefault="00354344">
      <w:pPr>
        <w:numPr>
          <w:ilvl w:val="0"/>
          <w:numId w:val="25"/>
        </w:numPr>
        <w:rPr>
          <w:lang w:val="en-US"/>
        </w:rPr>
      </w:pPr>
      <w:r w:rsidRPr="00A65D8F">
        <w:rPr>
          <w:lang w:val="en-US"/>
        </w:rPr>
        <w:t xml:space="preserve">the division is to give effect to a subdivision shown on a survey plan, and the statutory approvals required by </w:t>
      </w:r>
      <w:hyperlink r:id="rId62" w:history="1">
        <w:r w:rsidRPr="00A65D8F">
          <w:rPr>
            <w:rStyle w:val="Hyperlink"/>
            <w:lang w:val="en-US"/>
          </w:rPr>
          <w:t>s 226 of the RMA</w:t>
        </w:r>
      </w:hyperlink>
      <w:r w:rsidRPr="00A65D8F">
        <w:rPr>
          <w:lang w:val="en-US"/>
        </w:rPr>
        <w:t xml:space="preserve"> have been obtained, or that section is otherwise complied with; or</w:t>
      </w:r>
    </w:p>
    <w:p w14:paraId="078B1E63" w14:textId="33EDA0D2" w:rsidR="00354344" w:rsidRPr="00A65D8F" w:rsidRDefault="00354344">
      <w:pPr>
        <w:numPr>
          <w:ilvl w:val="0"/>
          <w:numId w:val="25"/>
        </w:numPr>
        <w:rPr>
          <w:lang w:val="en-US"/>
        </w:rPr>
      </w:pPr>
      <w:r w:rsidRPr="00A65D8F">
        <w:rPr>
          <w:lang w:val="en-US"/>
        </w:rPr>
        <w:t xml:space="preserve">a separate parcel of land for a public work is to be disposed of pursuant to </w:t>
      </w:r>
      <w:hyperlink r:id="rId63" w:history="1">
        <w:r w:rsidRPr="00A65D8F">
          <w:rPr>
            <w:rStyle w:val="Hyperlink"/>
            <w:lang w:val="en-US"/>
          </w:rPr>
          <w:t>s 119(2)(a) of the PWA</w:t>
        </w:r>
      </w:hyperlink>
      <w:r w:rsidRPr="00A65D8F">
        <w:rPr>
          <w:lang w:val="en-US"/>
        </w:rPr>
        <w:t xml:space="preserve"> and is to be incorporated with adjoining land in a single </w:t>
      </w:r>
      <w:r w:rsidR="003234C9" w:rsidRPr="00A65D8F">
        <w:rPr>
          <w:lang w:val="en-US"/>
        </w:rPr>
        <w:t>record of title</w:t>
      </w:r>
      <w:r w:rsidRPr="00A65D8F">
        <w:rPr>
          <w:lang w:val="en-US"/>
        </w:rPr>
        <w:t xml:space="preserve"> (note also requirements in respect of stopped roads in </w:t>
      </w:r>
      <w:hyperlink r:id="rId64" w:history="1">
        <w:r w:rsidRPr="00A65D8F">
          <w:rPr>
            <w:rStyle w:val="Hyperlink"/>
            <w:lang w:val="en-US"/>
          </w:rPr>
          <w:t>s 345(2</w:t>
        </w:r>
      </w:hyperlink>
      <w:r w:rsidRPr="00A65D8F">
        <w:rPr>
          <w:lang w:val="en-US"/>
        </w:rPr>
        <w:t xml:space="preserve">) and </w:t>
      </w:r>
      <w:hyperlink r:id="rId65" w:history="1">
        <w:r w:rsidRPr="00A65D8F">
          <w:rPr>
            <w:rStyle w:val="Hyperlink"/>
            <w:lang w:val="en-US"/>
          </w:rPr>
          <w:t>(2A) of the Local Government Act 1974</w:t>
        </w:r>
      </w:hyperlink>
      <w:r w:rsidRPr="00A65D8F">
        <w:rPr>
          <w:lang w:val="en-US"/>
        </w:rPr>
        <w:t>); or</w:t>
      </w:r>
    </w:p>
    <w:p w14:paraId="7F1968EB" w14:textId="519835D8" w:rsidR="00354344" w:rsidRPr="00A65D8F" w:rsidRDefault="00354344">
      <w:pPr>
        <w:numPr>
          <w:ilvl w:val="0"/>
          <w:numId w:val="25"/>
        </w:numPr>
        <w:rPr>
          <w:lang w:val="en-US"/>
        </w:rPr>
      </w:pPr>
      <w:r w:rsidRPr="00A65D8F">
        <w:rPr>
          <w:lang w:val="en-US"/>
        </w:rPr>
        <w:t xml:space="preserve">the division is to set apart land under </w:t>
      </w:r>
      <w:hyperlink r:id="rId66" w:history="1">
        <w:r w:rsidRPr="00A65D8F">
          <w:rPr>
            <w:rStyle w:val="Hyperlink"/>
            <w:lang w:val="en-US"/>
          </w:rPr>
          <w:t>s 52 of the PWA</w:t>
        </w:r>
      </w:hyperlink>
      <w:r w:rsidRPr="00A65D8F">
        <w:rPr>
          <w:lang w:val="en-US"/>
        </w:rPr>
        <w:t xml:space="preserve">, provided the public work is one for which the land is legitimately needed, and not a pretext for obtaining a separate </w:t>
      </w:r>
      <w:r w:rsidR="003234C9" w:rsidRPr="00A65D8F">
        <w:rPr>
          <w:lang w:val="en-US"/>
        </w:rPr>
        <w:t>record of title</w:t>
      </w:r>
      <w:r w:rsidRPr="00A65D8F">
        <w:rPr>
          <w:lang w:val="en-US"/>
        </w:rPr>
        <w:t xml:space="preserve"> for disposal purposes or to dispose of the balance; or</w:t>
      </w:r>
    </w:p>
    <w:p w14:paraId="0CDAFEFA" w14:textId="2512F4A4" w:rsidR="00354344" w:rsidRPr="00A65D8F" w:rsidRDefault="00354344">
      <w:pPr>
        <w:numPr>
          <w:ilvl w:val="0"/>
          <w:numId w:val="25"/>
        </w:numPr>
        <w:rPr>
          <w:lang w:val="en-US"/>
        </w:rPr>
      </w:pPr>
      <w:r w:rsidRPr="00A65D8F">
        <w:rPr>
          <w:lang w:val="en-US"/>
        </w:rPr>
        <w:t xml:space="preserve">the land is for Treaty settlement purposes. Treaty </w:t>
      </w:r>
      <w:r w:rsidR="003234C9" w:rsidRPr="00A65D8F">
        <w:rPr>
          <w:lang w:val="en-US"/>
        </w:rPr>
        <w:t>c</w:t>
      </w:r>
      <w:r w:rsidRPr="00A65D8F">
        <w:rPr>
          <w:lang w:val="en-US"/>
        </w:rPr>
        <w:t xml:space="preserve">laim settlement legislation tends to exempt such transfers from the provisions of </w:t>
      </w:r>
      <w:hyperlink r:id="rId67" w:history="1">
        <w:r w:rsidRPr="00A65D8F">
          <w:rPr>
            <w:rStyle w:val="Hyperlink"/>
            <w:lang w:val="en-US"/>
          </w:rPr>
          <w:t>Part 10 of the RMA</w:t>
        </w:r>
      </w:hyperlink>
      <w:r w:rsidRPr="00A65D8F">
        <w:rPr>
          <w:lang w:val="en-US"/>
        </w:rPr>
        <w:t xml:space="preserve"> (each case must be considered on its merits); or</w:t>
      </w:r>
    </w:p>
    <w:p w14:paraId="48747D2F" w14:textId="77777777" w:rsidR="00354344" w:rsidRPr="00A65D8F" w:rsidRDefault="00354344">
      <w:pPr>
        <w:numPr>
          <w:ilvl w:val="0"/>
          <w:numId w:val="25"/>
        </w:numPr>
        <w:rPr>
          <w:lang w:val="en-US"/>
        </w:rPr>
      </w:pPr>
      <w:r w:rsidRPr="00A65D8F">
        <w:rPr>
          <w:lang w:val="en-US"/>
        </w:rPr>
        <w:t>the land is exempted under another authority as authorised by other legislation from time to time.</w:t>
      </w:r>
    </w:p>
    <w:p w14:paraId="16DAD2AA" w14:textId="77777777" w:rsidR="00DF6E4D" w:rsidRPr="00BA1C33" w:rsidRDefault="00DF6E4D" w:rsidP="00DF6E4D">
      <w:pPr>
        <w:pStyle w:val="12SHlevel2numbered"/>
        <w:numPr>
          <w:ilvl w:val="0"/>
          <w:numId w:val="0"/>
        </w:numPr>
      </w:pPr>
      <w:bookmarkStart w:id="28" w:name="_Toc150418807"/>
      <w:r w:rsidRPr="00BA1C33">
        <w:lastRenderedPageBreak/>
        <w:t>Amalgamation of land parcels</w:t>
      </w:r>
      <w:bookmarkEnd w:id="28"/>
    </w:p>
    <w:p w14:paraId="63D0817F" w14:textId="65345C38" w:rsidR="00DF6E4D" w:rsidRPr="00BA1C33" w:rsidRDefault="00DF6E4D" w:rsidP="00DF6E4D">
      <w:pPr>
        <w:rPr>
          <w:lang w:val="en-US"/>
        </w:rPr>
      </w:pPr>
      <w:r w:rsidRPr="00BA1C33">
        <w:rPr>
          <w:lang w:val="en-US"/>
        </w:rPr>
        <w:t xml:space="preserve">Vendor agencies should not plan for amalgamation or any sale of land ahead of obligations such as </w:t>
      </w:r>
      <w:hyperlink r:id="rId68" w:history="1">
        <w:r w:rsidRPr="00BA1C33">
          <w:rPr>
            <w:rStyle w:val="Hyperlink"/>
            <w:lang w:val="en-US"/>
          </w:rPr>
          <w:t>s 40 of the PWA</w:t>
        </w:r>
      </w:hyperlink>
      <w:r w:rsidRPr="00BA1C33">
        <w:rPr>
          <w:lang w:val="en-US"/>
        </w:rPr>
        <w:t xml:space="preserve">, </w:t>
      </w:r>
      <w:hyperlink r:id="rId69" w:history="1">
        <w:r w:rsidRPr="00BA1C33">
          <w:rPr>
            <w:rStyle w:val="Hyperlink"/>
            <w:lang w:val="en-US"/>
          </w:rPr>
          <w:t>s 23 of the NZRCRA</w:t>
        </w:r>
      </w:hyperlink>
      <w:r w:rsidRPr="00BA1C33">
        <w:rPr>
          <w:lang w:val="en-US"/>
        </w:rPr>
        <w:t xml:space="preserve"> or Treaty settlements being addressed.  While vendor agencies may have considered future disposal strategies when acquiring the land, these cannot be put into effect until all of the Crown’s statutory and policy obligations have been addressed.</w:t>
      </w:r>
    </w:p>
    <w:p w14:paraId="105B4F0F" w14:textId="03BC5475" w:rsidR="00CE4378" w:rsidRPr="00BA1C33" w:rsidRDefault="00CE4378" w:rsidP="00CE4378">
      <w:pPr>
        <w:pStyle w:val="12SHlevel2numbered"/>
        <w:numPr>
          <w:ilvl w:val="0"/>
          <w:numId w:val="0"/>
        </w:numPr>
        <w:ind w:left="567" w:hanging="567"/>
      </w:pPr>
      <w:bookmarkStart w:id="29" w:name="_Toc150418808"/>
      <w:r w:rsidRPr="00BA1C33">
        <w:t>Right of First Refusal</w:t>
      </w:r>
      <w:bookmarkEnd w:id="29"/>
    </w:p>
    <w:p w14:paraId="391454EA" w14:textId="77777777" w:rsidR="00CE4378" w:rsidRPr="00BA1C33" w:rsidRDefault="00CE4378" w:rsidP="00CE4378">
      <w:pPr>
        <w:rPr>
          <w:lang w:val="en-US"/>
        </w:rPr>
      </w:pPr>
      <w:r w:rsidRPr="00BA1C33">
        <w:rPr>
          <w:lang w:val="en-US"/>
        </w:rPr>
        <w:t xml:space="preserve">Vendor agencies should identify whether the land is subject to any right of first refusal (RFR) as early as possible in the disposal process.  </w:t>
      </w:r>
    </w:p>
    <w:p w14:paraId="631A15A5" w14:textId="00551B5F" w:rsidR="00CE4378" w:rsidRPr="00BA1C33" w:rsidRDefault="00CE4378" w:rsidP="00CE4378">
      <w:pPr>
        <w:rPr>
          <w:lang w:val="en-US"/>
        </w:rPr>
      </w:pPr>
      <w:r w:rsidRPr="00BA1C33">
        <w:rPr>
          <w:lang w:val="en-US"/>
        </w:rPr>
        <w:t>Vendor agencies should ensure that any RFR obligations are considered throughout the disposal process, and that any disposal is provided for within the terms of the relevant RFR.</w:t>
      </w:r>
    </w:p>
    <w:p w14:paraId="5C07BEB0" w14:textId="1B54E899" w:rsidR="00183DEF" w:rsidRPr="00BA1C33" w:rsidRDefault="00183DEF" w:rsidP="00CE4378">
      <w:pPr>
        <w:rPr>
          <w:lang w:val="en-US"/>
        </w:rPr>
      </w:pPr>
      <w:r w:rsidRPr="00BA1C33">
        <w:rPr>
          <w:lang w:val="en-US"/>
        </w:rPr>
        <w:t xml:space="preserve">Refer to </w:t>
      </w:r>
      <w:hyperlink r:id="rId70" w:history="1">
        <w:r w:rsidRPr="00BA1C33">
          <w:rPr>
            <w:rStyle w:val="Hyperlink"/>
            <w:lang w:val="en-US"/>
          </w:rPr>
          <w:t>LINZS</w:t>
        </w:r>
        <w:r w:rsidR="000A1711" w:rsidRPr="00BA1C33">
          <w:rPr>
            <w:rStyle w:val="Hyperlink"/>
            <w:lang w:val="en-US"/>
          </w:rPr>
          <w:t xml:space="preserve">15001: </w:t>
        </w:r>
        <w:r w:rsidR="000A1711" w:rsidRPr="00BA1C33">
          <w:rPr>
            <w:rStyle w:val="Hyperlink"/>
            <w:i/>
            <w:iCs/>
            <w:lang w:val="en-US"/>
          </w:rPr>
          <w:t>Standard for Treaty settlement requirements for disposal of Crown-owned land</w:t>
        </w:r>
      </w:hyperlink>
      <w:r w:rsidR="000A1711" w:rsidRPr="00BA1C33">
        <w:rPr>
          <w:lang w:val="en-US"/>
        </w:rPr>
        <w:t xml:space="preserve"> for more information.</w:t>
      </w:r>
      <w:r w:rsidR="000A1711" w:rsidRPr="00BA1C33">
        <w:rPr>
          <w:rStyle w:val="FootnoteReference"/>
          <w:lang w:val="en-US"/>
        </w:rPr>
        <w:footnoteReference w:id="3"/>
      </w:r>
    </w:p>
    <w:p w14:paraId="0552F7D5" w14:textId="76E02AF6" w:rsidR="00785205" w:rsidRPr="00BA1C33" w:rsidRDefault="00785205" w:rsidP="00DF6E4D">
      <w:pPr>
        <w:pStyle w:val="12SHlevel2numbered"/>
        <w:numPr>
          <w:ilvl w:val="0"/>
          <w:numId w:val="0"/>
        </w:numPr>
        <w:ind w:left="567" w:hanging="567"/>
      </w:pPr>
      <w:bookmarkStart w:id="30" w:name="_Toc150418809"/>
      <w:r w:rsidRPr="00BA1C33">
        <w:t>Clearances</w:t>
      </w:r>
      <w:bookmarkEnd w:id="30"/>
    </w:p>
    <w:p w14:paraId="2F09D8AB" w14:textId="4C6F9D43" w:rsidR="005626A5" w:rsidRPr="00BA1C33" w:rsidRDefault="005626A5" w:rsidP="005626A5">
      <w:pPr>
        <w:rPr>
          <w:lang w:eastAsia="en-NZ"/>
        </w:rPr>
      </w:pPr>
      <w:r w:rsidRPr="00BA1C33">
        <w:rPr>
          <w:lang w:eastAsia="en-NZ"/>
        </w:rPr>
        <w:t xml:space="preserve">See section 12 of this guideline for details of the clearances that may be required from other agencies and government policies that may apply to the disposal.  </w:t>
      </w:r>
    </w:p>
    <w:p w14:paraId="4BDFC53F" w14:textId="27C9F615" w:rsidR="00785205" w:rsidRPr="00BF29D1" w:rsidRDefault="005626A5" w:rsidP="005626A5">
      <w:pPr>
        <w:rPr>
          <w:lang w:eastAsia="en-NZ"/>
        </w:rPr>
      </w:pPr>
      <w:r w:rsidRPr="00BA1C33">
        <w:rPr>
          <w:lang w:eastAsia="en-NZ"/>
        </w:rPr>
        <w:t xml:space="preserve">Refer to </w:t>
      </w:r>
      <w:hyperlink r:id="rId71" w:history="1">
        <w:r w:rsidRPr="00BA1C33">
          <w:rPr>
            <w:rStyle w:val="Hyperlink"/>
            <w:lang w:eastAsia="en-NZ"/>
          </w:rPr>
          <w:t>Appendix D of the Standard</w:t>
        </w:r>
      </w:hyperlink>
      <w:r w:rsidRPr="00BA1C33">
        <w:rPr>
          <w:lang w:eastAsia="en-NZ"/>
        </w:rPr>
        <w:t xml:space="preserve"> </w:t>
      </w:r>
      <w:r w:rsidRPr="00BA1C33">
        <w:rPr>
          <w:iCs/>
          <w:lang w:val="en-US"/>
        </w:rPr>
        <w:t>for details of what requirements apply to which vendor agencies</w:t>
      </w:r>
      <w:r w:rsidR="00BF29D1" w:rsidRPr="00BA1C33">
        <w:rPr>
          <w:lang w:val="en-US"/>
        </w:rPr>
        <w:t>.</w:t>
      </w:r>
    </w:p>
    <w:p w14:paraId="7D900B18" w14:textId="38AAA399" w:rsidR="00486B5D" w:rsidRPr="00DF6E4D" w:rsidRDefault="00486B5D" w:rsidP="00DF6E4D">
      <w:pPr>
        <w:pStyle w:val="12SHlevel2numbered"/>
        <w:numPr>
          <w:ilvl w:val="0"/>
          <w:numId w:val="0"/>
        </w:numPr>
        <w:ind w:left="567" w:hanging="567"/>
      </w:pPr>
      <w:bookmarkStart w:id="31" w:name="_Toc150418810"/>
      <w:r w:rsidRPr="00DF6E4D">
        <w:t>Potential requirement for another public work</w:t>
      </w:r>
      <w:bookmarkEnd w:id="31"/>
    </w:p>
    <w:p w14:paraId="20BEFC54" w14:textId="4ACED2E6" w:rsidR="00CE4378" w:rsidRDefault="00CE4378" w:rsidP="00DF6E4D">
      <w:pPr>
        <w:pStyle w:val="23Subheadinglevel3"/>
      </w:pPr>
      <w:r>
        <w:t>Guideline</w:t>
      </w:r>
    </w:p>
    <w:p w14:paraId="0544583A" w14:textId="38E58BC3" w:rsidR="00CE4378" w:rsidRPr="001C6456" w:rsidRDefault="00CE4378" w:rsidP="00CE4378">
      <w:pPr>
        <w:rPr>
          <w:lang w:val="en-AU"/>
        </w:rPr>
      </w:pPr>
      <w:r w:rsidRPr="001C6456">
        <w:rPr>
          <w:lang w:val="en-AU"/>
        </w:rPr>
        <w:t xml:space="preserve">The words 'required for any other public work' in </w:t>
      </w:r>
      <w:hyperlink r:id="rId72" w:history="1">
        <w:r w:rsidRPr="008278A0">
          <w:rPr>
            <w:rStyle w:val="Hyperlink"/>
            <w:lang w:val="en-AU"/>
          </w:rPr>
          <w:t>s 40(1)(b) of the PWA</w:t>
        </w:r>
      </w:hyperlink>
      <w:r w:rsidRPr="001C6456">
        <w:rPr>
          <w:lang w:val="en-AU"/>
        </w:rPr>
        <w:t xml:space="preserve"> should be interpreted to mean:</w:t>
      </w:r>
    </w:p>
    <w:p w14:paraId="29F96F0E" w14:textId="77777777" w:rsidR="00CE4378" w:rsidRPr="001C6456" w:rsidRDefault="00CE4378">
      <w:pPr>
        <w:numPr>
          <w:ilvl w:val="0"/>
          <w:numId w:val="16"/>
        </w:numPr>
        <w:rPr>
          <w:lang w:val="en-US"/>
        </w:rPr>
      </w:pPr>
      <w:r w:rsidRPr="001C6456">
        <w:rPr>
          <w:lang w:val="en-US"/>
        </w:rPr>
        <w:t>the land has been designated for another public work, or</w:t>
      </w:r>
    </w:p>
    <w:p w14:paraId="61263896" w14:textId="77777777" w:rsidR="00CE4378" w:rsidRPr="001C6456" w:rsidRDefault="00CE4378">
      <w:pPr>
        <w:numPr>
          <w:ilvl w:val="0"/>
          <w:numId w:val="16"/>
        </w:numPr>
        <w:rPr>
          <w:lang w:val="en-US"/>
        </w:rPr>
      </w:pPr>
      <w:r w:rsidRPr="001C6456">
        <w:rPr>
          <w:lang w:val="en-US"/>
        </w:rPr>
        <w:t>written notification has been given to the vendor agency that the land is needed for another public work, and</w:t>
      </w:r>
    </w:p>
    <w:p w14:paraId="1255BDCB" w14:textId="77777777" w:rsidR="00CE4378" w:rsidRPr="001C6456" w:rsidRDefault="00CE4378">
      <w:pPr>
        <w:numPr>
          <w:ilvl w:val="0"/>
          <w:numId w:val="16"/>
        </w:numPr>
        <w:rPr>
          <w:lang w:val="en-US"/>
        </w:rPr>
      </w:pPr>
      <w:r w:rsidRPr="001C6456">
        <w:rPr>
          <w:lang w:val="en-US"/>
        </w:rPr>
        <w:t>the acquiring agency has demonstrated that there is an actual need for the land, or</w:t>
      </w:r>
    </w:p>
    <w:p w14:paraId="7E5ECC6A" w14:textId="040C669A" w:rsidR="00CE4378" w:rsidRPr="00CE4378" w:rsidRDefault="00CE4378">
      <w:pPr>
        <w:numPr>
          <w:ilvl w:val="0"/>
          <w:numId w:val="16"/>
        </w:numPr>
        <w:rPr>
          <w:lang w:val="en-AU"/>
        </w:rPr>
      </w:pPr>
      <w:r w:rsidRPr="001C6456">
        <w:rPr>
          <w:lang w:val="en-US"/>
        </w:rPr>
        <w:lastRenderedPageBreak/>
        <w:t>the acquiring agency has demonstrated that the land will be used for the proposed purpose, within a reasonable timeframe.</w:t>
      </w:r>
    </w:p>
    <w:p w14:paraId="7ED6EA17" w14:textId="776D26F4" w:rsidR="00CE4378" w:rsidRDefault="00CE4378" w:rsidP="00DF6E4D">
      <w:pPr>
        <w:pStyle w:val="23Subheadinglevel3"/>
      </w:pPr>
      <w:r>
        <w:t xml:space="preserve">Competing public work </w:t>
      </w:r>
      <w:r w:rsidR="004217FE">
        <w:t>requirements</w:t>
      </w:r>
    </w:p>
    <w:p w14:paraId="028DD470" w14:textId="77777777" w:rsidR="00EC6F01" w:rsidRDefault="00CE4378" w:rsidP="00CE4378">
      <w:pPr>
        <w:rPr>
          <w:lang w:val="en-AU"/>
        </w:rPr>
      </w:pPr>
      <w:r w:rsidRPr="001C6456">
        <w:rPr>
          <w:lang w:val="en-AU"/>
        </w:rPr>
        <w:t xml:space="preserve">A vendor agency may agree to allow the land to be transferred, acknowledging another public work has precedence, but should that work not proceed, the current public work requirement remains – so the land is technically not surplus. </w:t>
      </w:r>
    </w:p>
    <w:p w14:paraId="3FD8B3A4" w14:textId="25932F98" w:rsidR="00AA5614" w:rsidRPr="004217FE" w:rsidRDefault="00AA5614" w:rsidP="004217FE">
      <w:pPr>
        <w:rPr>
          <w:lang w:val="en-AU"/>
        </w:rPr>
      </w:pPr>
      <w:r w:rsidRPr="00BA1C33">
        <w:rPr>
          <w:noProof/>
          <w:lang w:val="en-AU"/>
        </w:rPr>
        <mc:AlternateContent>
          <mc:Choice Requires="wps">
            <w:drawing>
              <wp:anchor distT="45720" distB="45720" distL="114300" distR="114300" simplePos="0" relativeHeight="251661312" behindDoc="0" locked="0" layoutInCell="1" allowOverlap="1" wp14:anchorId="74C8B99C" wp14:editId="19814656">
                <wp:simplePos x="0" y="0"/>
                <wp:positionH relativeFrom="margin">
                  <wp:align>left</wp:align>
                </wp:positionH>
                <wp:positionV relativeFrom="page">
                  <wp:posOffset>4343400</wp:posOffset>
                </wp:positionV>
                <wp:extent cx="547687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66775"/>
                        </a:xfrm>
                        <a:prstGeom prst="rect">
                          <a:avLst/>
                        </a:prstGeom>
                        <a:solidFill>
                          <a:srgbClr val="FFFFFF"/>
                        </a:solidFill>
                        <a:ln w="9525">
                          <a:solidFill>
                            <a:srgbClr val="000000"/>
                          </a:solidFill>
                          <a:miter lim="800000"/>
                          <a:headEnd/>
                          <a:tailEnd/>
                        </a:ln>
                      </wps:spPr>
                      <wps:txbx>
                        <w:txbxContent>
                          <w:p w14:paraId="433B21C9" w14:textId="77777777" w:rsidR="00AA5614" w:rsidRPr="00F90CA3" w:rsidRDefault="00AA5614" w:rsidP="00AA5614">
                            <w:pPr>
                              <w:pStyle w:val="24Subheadinglevel4"/>
                              <w:spacing w:before="0"/>
                            </w:pPr>
                            <w:r w:rsidRPr="00F90CA3">
                              <w:rPr>
                                <w:lang w:val="en-AU"/>
                              </w:rPr>
                              <w:t>EXAMPLE</w:t>
                            </w:r>
                          </w:p>
                          <w:p w14:paraId="140939A0" w14:textId="6E6F69CF" w:rsidR="00AA5614" w:rsidRPr="00AA5614" w:rsidRDefault="00AA5614" w:rsidP="00AA5614">
                            <w:r w:rsidRPr="00F90CA3">
                              <w:t>If it is agreed to make land available from a school for a road, but the road does not eventuate, the land would remain used for education purposes.</w:t>
                            </w:r>
                          </w:p>
                          <w:p w14:paraId="38BC43B6" w14:textId="071DE6A8" w:rsidR="00AA5614" w:rsidRDefault="00AA5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8B99C" id="Text Box 2" o:spid="_x0000_s1027" type="#_x0000_t202" style="position:absolute;margin-left:0;margin-top:342pt;width:431.25pt;height:68.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">
                <v:textbox>
                  <w:txbxContent>
                    <w:p w14:paraId="433B21C9" w14:textId="77777777" w:rsidR="00AA5614" w:rsidRPr="00F90CA3" w:rsidRDefault="00AA5614" w:rsidP="00AA5614">
                      <w:pPr>
                        <w:pStyle w:val="24Subheadinglevel4"/>
                        <w:spacing w:before="0"/>
                      </w:pPr>
                      <w:r w:rsidRPr="00F90CA3">
                        <w:rPr>
                          <w:lang w:val="en-AU"/>
                        </w:rPr>
                        <w:t>EXAMPLE</w:t>
                      </w:r>
                    </w:p>
                    <w:p w14:paraId="140939A0" w14:textId="6E6F69CF" w:rsidR="00AA5614" w:rsidRPr="00AA5614" w:rsidRDefault="00AA5614" w:rsidP="00AA5614">
                      <w:r w:rsidRPr="00F90CA3">
                        <w:t>If it is agreed to make land available from a school for a road, but the road does not eventuate, the land would remain used for education purposes.</w:t>
                      </w:r>
                    </w:p>
                    <w:p w14:paraId="38BC43B6" w14:textId="071DE6A8" w:rsidR="00AA5614" w:rsidRDefault="00AA5614"/>
                  </w:txbxContent>
                </v:textbox>
                <w10:wrap type="square" anchorx="margin" anchory="page"/>
              </v:shape>
            </w:pict>
          </mc:Fallback>
        </mc:AlternateContent>
      </w:r>
      <w:r w:rsidR="005626A5" w:rsidRPr="00BA1C33">
        <w:rPr>
          <w:lang w:val="en-AU"/>
        </w:rPr>
        <w:t xml:space="preserve">Where Toitū Te Whenua is notified that there is more than one expression of interest in the land, it may engage or meet with the vendor agency and other agencies to understand these requirements and seek to resolve this. This includes making a decision under </w:t>
      </w:r>
      <w:hyperlink r:id="rId73" w:history="1">
        <w:r w:rsidR="005626A5" w:rsidRPr="00F90CA3">
          <w:rPr>
            <w:rStyle w:val="Hyperlink"/>
            <w:lang w:val="en-AU"/>
          </w:rPr>
          <w:t>s 40(1)(b) of the PWA</w:t>
        </w:r>
      </w:hyperlink>
      <w:r w:rsidR="005626A5" w:rsidRPr="00BA1C33">
        <w:rPr>
          <w:lang w:val="en-AU"/>
        </w:rPr>
        <w:t>. It is important to work as quickly as possible given the need for the Chief Executive to act in a timely manner when determining other public work requirements</w:t>
      </w:r>
      <w:r w:rsidR="004217FE" w:rsidRPr="00BA1C33">
        <w:rPr>
          <w:lang w:val="en-AU"/>
        </w:rPr>
        <w:t>.</w:t>
      </w:r>
      <w:r w:rsidR="004217FE">
        <w:rPr>
          <w:lang w:val="en-AU"/>
        </w:rPr>
        <w:t xml:space="preserve"> </w:t>
      </w:r>
    </w:p>
    <w:p w14:paraId="058BAB2F" w14:textId="34A47A0F" w:rsidR="00CE4378" w:rsidRPr="00F90CA3" w:rsidRDefault="00CE4378" w:rsidP="00DF6E4D">
      <w:pPr>
        <w:pStyle w:val="23Subheadinglevel3"/>
      </w:pPr>
      <w:r w:rsidRPr="00F90CA3">
        <w:t>Where only part of the land is required</w:t>
      </w:r>
    </w:p>
    <w:p w14:paraId="30087105" w14:textId="40BE591C" w:rsidR="00CE4378" w:rsidRPr="00F90CA3" w:rsidRDefault="00CE4378" w:rsidP="00CE4378">
      <w:pPr>
        <w:rPr>
          <w:lang w:val="en-AU"/>
        </w:rPr>
      </w:pPr>
      <w:r w:rsidRPr="00F90CA3">
        <w:rPr>
          <w:lang w:val="en-AU"/>
        </w:rPr>
        <w:t>Where the acquiring agency only requires part of the land that is no longer required</w:t>
      </w:r>
      <w:r w:rsidR="00AA5614" w:rsidRPr="00F90CA3">
        <w:rPr>
          <w:lang w:val="en-AU"/>
        </w:rPr>
        <w:t xml:space="preserve"> for a public work</w:t>
      </w:r>
      <w:r w:rsidRPr="00F90CA3">
        <w:rPr>
          <w:lang w:val="en-AU"/>
        </w:rPr>
        <w:t xml:space="preserve">, the vendor agency should seek to resolve any setting apart or transfer as soon as possible. This is to ensure that the land that is not required for the new public work can be progressed through the disposal process in a timely manner.  </w:t>
      </w:r>
    </w:p>
    <w:p w14:paraId="4FB0BA93" w14:textId="34A04E40" w:rsidR="00CE4378" w:rsidRDefault="00CE4378" w:rsidP="00CE4378">
      <w:pPr>
        <w:rPr>
          <w:lang w:val="en-AU"/>
        </w:rPr>
      </w:pPr>
      <w:r w:rsidRPr="00F90CA3">
        <w:rPr>
          <w:lang w:val="en-AU"/>
        </w:rPr>
        <w:t>This may include subdividing the required land and dealing with the transfer</w:t>
      </w:r>
      <w:r w:rsidR="00AA5614" w:rsidRPr="00F90CA3">
        <w:rPr>
          <w:lang w:val="en-AU"/>
        </w:rPr>
        <w:t xml:space="preserve"> or </w:t>
      </w:r>
      <w:r w:rsidRPr="00F90CA3">
        <w:rPr>
          <w:lang w:val="en-AU"/>
        </w:rPr>
        <w:t>setting apart and the disposal of the balance land concurrently.</w:t>
      </w:r>
    </w:p>
    <w:p w14:paraId="21DA408D" w14:textId="3DDABA7A" w:rsidR="000A1711" w:rsidRPr="00F90CA3" w:rsidRDefault="000A1711" w:rsidP="00DF6E4D">
      <w:pPr>
        <w:pStyle w:val="23Subheadinglevel3"/>
      </w:pPr>
      <w:r w:rsidRPr="00F90CA3">
        <w:t>Resolution</w:t>
      </w:r>
    </w:p>
    <w:p w14:paraId="1FAA0596" w14:textId="6B49A784" w:rsidR="000A1711" w:rsidRPr="00F90CA3" w:rsidRDefault="000A1711" w:rsidP="000A1711">
      <w:pPr>
        <w:rPr>
          <w:lang w:val="en-AU"/>
        </w:rPr>
      </w:pPr>
      <w:r w:rsidRPr="00F90CA3">
        <w:rPr>
          <w:lang w:val="en-AU"/>
        </w:rPr>
        <w:t>Where another public work requirement has been identified, the acquiring and vendor agencies should work as quickly as possible to confirm the area and value of the land to be transfer.</w:t>
      </w:r>
      <w:r w:rsidR="005A0AEC" w:rsidRPr="00F90CA3">
        <w:rPr>
          <w:lang w:val="en-AU"/>
        </w:rPr>
        <w:t xml:space="preserve"> Any undue delay in resolving this may result in the new public work period being ‘out of time’ in terms of the timeframes for considering </w:t>
      </w:r>
      <w:hyperlink r:id="rId74" w:history="1">
        <w:r w:rsidR="005955EA" w:rsidRPr="00F90CA3">
          <w:rPr>
            <w:rStyle w:val="Hyperlink"/>
            <w:lang w:val="en-AU"/>
          </w:rPr>
          <w:t xml:space="preserve">PWA </w:t>
        </w:r>
        <w:r w:rsidR="005A0AEC" w:rsidRPr="00F90CA3">
          <w:rPr>
            <w:rStyle w:val="Hyperlink"/>
            <w:lang w:val="en-AU"/>
          </w:rPr>
          <w:t>s 40</w:t>
        </w:r>
      </w:hyperlink>
      <w:r w:rsidR="005A0AEC" w:rsidRPr="00F90CA3">
        <w:rPr>
          <w:lang w:val="en-AU"/>
        </w:rPr>
        <w:t xml:space="preserve"> obligations and could require offer back to be addressed.</w:t>
      </w:r>
      <w:r w:rsidRPr="00F90CA3">
        <w:rPr>
          <w:lang w:val="en-AU"/>
        </w:rPr>
        <w:t xml:space="preserve">  </w:t>
      </w:r>
    </w:p>
    <w:p w14:paraId="79056F66" w14:textId="659810DE" w:rsidR="00061AAB" w:rsidRDefault="00061AAB" w:rsidP="000A1711">
      <w:pPr>
        <w:rPr>
          <w:lang w:val="en-AU"/>
        </w:rPr>
      </w:pPr>
      <w:r w:rsidRPr="00F90CA3">
        <w:rPr>
          <w:lang w:val="en-AU"/>
        </w:rPr>
        <w:t>If agreement cannot be reached within six months the Standard requires the vendor agency to notify Toitū Te Whenua. Toitū Te Whenua will consider options for resolution of any impasse, depending on the nature of the disagreement. This may include escalation to senior leadership or Ministers.</w:t>
      </w:r>
      <w:r>
        <w:rPr>
          <w:lang w:val="en-AU"/>
        </w:rPr>
        <w:t xml:space="preserve"> </w:t>
      </w:r>
    </w:p>
    <w:p w14:paraId="73EE31FD" w14:textId="0C30BF18" w:rsidR="00486B5D" w:rsidRPr="00DF6E4D" w:rsidRDefault="00486B5D" w:rsidP="00061AAB">
      <w:pPr>
        <w:pStyle w:val="12SHlevel2numbered"/>
        <w:keepNext/>
        <w:numPr>
          <w:ilvl w:val="0"/>
          <w:numId w:val="0"/>
        </w:numPr>
        <w:ind w:left="567" w:hanging="567"/>
      </w:pPr>
      <w:bookmarkStart w:id="32" w:name="_Toc150418811"/>
      <w:r w:rsidRPr="00DF6E4D">
        <w:lastRenderedPageBreak/>
        <w:t>Setting apart under s 52 of the PWA</w:t>
      </w:r>
      <w:bookmarkEnd w:id="32"/>
    </w:p>
    <w:p w14:paraId="642E16AA" w14:textId="52F1E274" w:rsidR="00CE4378" w:rsidRDefault="00CE4378" w:rsidP="00DF6E4D">
      <w:pPr>
        <w:pStyle w:val="23Subheadinglevel3"/>
      </w:pPr>
      <w:r>
        <w:t>Application of section 52</w:t>
      </w:r>
    </w:p>
    <w:p w14:paraId="6BF08FD0" w14:textId="20CE8616" w:rsidR="00CE4378" w:rsidRDefault="00000000" w:rsidP="00CE4378">
      <w:pPr>
        <w:rPr>
          <w:lang w:val="en-US"/>
        </w:rPr>
      </w:pPr>
      <w:hyperlink r:id="rId75" w:history="1">
        <w:r w:rsidR="00CE4378" w:rsidRPr="00AA5614">
          <w:rPr>
            <w:rStyle w:val="Hyperlink"/>
            <w:lang w:val="en-US"/>
          </w:rPr>
          <w:t>Section 52</w:t>
        </w:r>
      </w:hyperlink>
      <w:r w:rsidR="00CE4378" w:rsidRPr="001C6456">
        <w:rPr>
          <w:lang w:val="en-US"/>
        </w:rPr>
        <w:t xml:space="preserve"> applies where there is a change in purpose for which land is held. It does not apply to a change in </w:t>
      </w:r>
      <w:r w:rsidR="00CE4378">
        <w:rPr>
          <w:lang w:val="en-US"/>
        </w:rPr>
        <w:t>ownership</w:t>
      </w:r>
      <w:r w:rsidR="00CE4378" w:rsidRPr="001C6456">
        <w:rPr>
          <w:lang w:val="en-US"/>
        </w:rPr>
        <w:t xml:space="preserve">, which is achieved </w:t>
      </w:r>
      <w:r w:rsidR="00F17024">
        <w:rPr>
          <w:lang w:val="en-US"/>
        </w:rPr>
        <w:t xml:space="preserve">by transfer </w:t>
      </w:r>
      <w:r w:rsidR="00CE4378" w:rsidRPr="001C6456">
        <w:rPr>
          <w:lang w:val="en-US"/>
        </w:rPr>
        <w:t xml:space="preserve">through </w:t>
      </w:r>
      <w:hyperlink r:id="rId76" w:history="1">
        <w:r w:rsidR="00CE4378" w:rsidRPr="00AA5614">
          <w:rPr>
            <w:rStyle w:val="Hyperlink"/>
            <w:lang w:val="en-US"/>
          </w:rPr>
          <w:t>s 50 of the PWA</w:t>
        </w:r>
      </w:hyperlink>
      <w:r w:rsidR="00CE4378" w:rsidRPr="001C6456">
        <w:rPr>
          <w:lang w:val="en-US"/>
        </w:rPr>
        <w:t>.</w:t>
      </w:r>
    </w:p>
    <w:p w14:paraId="08E5ADD7" w14:textId="23EE9CA5" w:rsidR="00CE4378" w:rsidRPr="00F90CA3" w:rsidRDefault="00CE4378" w:rsidP="00DF6E4D">
      <w:pPr>
        <w:pStyle w:val="23Subheadinglevel3"/>
      </w:pPr>
      <w:r w:rsidRPr="00F90CA3">
        <w:t>Valuation</w:t>
      </w:r>
    </w:p>
    <w:p w14:paraId="20B023E6" w14:textId="37110F05" w:rsidR="00CE4378" w:rsidRDefault="00CE4378" w:rsidP="00CE4378">
      <w:pPr>
        <w:rPr>
          <w:lang w:val="en-US"/>
        </w:rPr>
      </w:pPr>
      <w:r w:rsidRPr="00F90CA3">
        <w:rPr>
          <w:lang w:val="en-US"/>
        </w:rPr>
        <w:t xml:space="preserve">For intra-Crown transfers the parties should </w:t>
      </w:r>
      <w:r w:rsidR="000A1711" w:rsidRPr="00F90CA3">
        <w:rPr>
          <w:lang w:val="en-US"/>
        </w:rPr>
        <w:t xml:space="preserve">jointly </w:t>
      </w:r>
      <w:r w:rsidRPr="00F90CA3">
        <w:rPr>
          <w:lang w:val="en-US"/>
        </w:rPr>
        <w:t>commission a single, independent valuation of the property to be transferred.  This will set the value of the land for its sale and purchase by the parties.</w:t>
      </w:r>
    </w:p>
    <w:p w14:paraId="105C61DD" w14:textId="2EA82A18" w:rsidR="00CE4378" w:rsidRPr="00F90CA3" w:rsidRDefault="00CE4378" w:rsidP="00DF6E4D">
      <w:pPr>
        <w:pStyle w:val="23Subheadinglevel3"/>
        <w:keepNext/>
        <w:keepLines/>
      </w:pPr>
      <w:r w:rsidRPr="00F90CA3">
        <w:t>Agreement between agencies</w:t>
      </w:r>
    </w:p>
    <w:p w14:paraId="3CBE9B4A" w14:textId="1A95B064" w:rsidR="00CE4378" w:rsidRDefault="00CE4378" w:rsidP="00DF6E4D">
      <w:pPr>
        <w:keepNext/>
        <w:keepLines/>
        <w:rPr>
          <w:lang w:val="en-US"/>
        </w:rPr>
      </w:pPr>
      <w:r w:rsidRPr="00F90CA3">
        <w:rPr>
          <w:lang w:val="en-US"/>
        </w:rPr>
        <w:t>The vendor agency will sign an agreement or exchange of letters giving effect to the transfer of the land between Crown agencies. While this does not need to be executed by the Minister, a copy of the agreement is required</w:t>
      </w:r>
      <w:r w:rsidR="000A1711" w:rsidRPr="00F90CA3">
        <w:rPr>
          <w:lang w:val="en-US"/>
        </w:rPr>
        <w:t xml:space="preserve"> to be submitted to </w:t>
      </w:r>
      <w:r w:rsidR="00AA5614" w:rsidRPr="00F90CA3">
        <w:rPr>
          <w:lang w:val="en-US"/>
        </w:rPr>
        <w:t>Toitū Te Whenua</w:t>
      </w:r>
      <w:r w:rsidR="000A1711" w:rsidRPr="00F90CA3">
        <w:rPr>
          <w:lang w:val="en-US"/>
        </w:rPr>
        <w:t xml:space="preserve"> to evidence that agreement has been reached</w:t>
      </w:r>
      <w:r w:rsidRPr="00F90CA3">
        <w:rPr>
          <w:lang w:val="en-US"/>
        </w:rPr>
        <w:t>.</w:t>
      </w:r>
      <w:r w:rsidRPr="001C6456">
        <w:rPr>
          <w:lang w:val="en-US"/>
        </w:rPr>
        <w:t xml:space="preserve">  </w:t>
      </w:r>
    </w:p>
    <w:p w14:paraId="6A490557" w14:textId="13601D18" w:rsidR="000A1711" w:rsidRPr="00F90CA3" w:rsidRDefault="000829B5" w:rsidP="00DF6E4D">
      <w:pPr>
        <w:pStyle w:val="23Subheadinglevel3"/>
      </w:pPr>
      <w:r w:rsidRPr="00F90CA3">
        <w:t xml:space="preserve">Land that was </w:t>
      </w:r>
      <w:r w:rsidR="000A1711" w:rsidRPr="00F90CA3">
        <w:t>M</w:t>
      </w:r>
      <w:r w:rsidR="00203171" w:rsidRPr="00F90CA3">
        <w:t>ā</w:t>
      </w:r>
      <w:r w:rsidR="000A1711" w:rsidRPr="00F90CA3">
        <w:t xml:space="preserve">ori land </w:t>
      </w:r>
      <w:r w:rsidRPr="00F90CA3">
        <w:t>when acquired for a public work</w:t>
      </w:r>
    </w:p>
    <w:p w14:paraId="57BA9B28" w14:textId="7B11DEB3" w:rsidR="00CE4378" w:rsidRPr="00F90CA3" w:rsidRDefault="00CE4378" w:rsidP="00CE4378">
      <w:pPr>
        <w:rPr>
          <w:lang w:val="mi-NZ"/>
        </w:rPr>
      </w:pPr>
      <w:r w:rsidRPr="00F90CA3">
        <w:rPr>
          <w:lang w:val="en-US"/>
        </w:rPr>
        <w:t>The vendor agency</w:t>
      </w:r>
      <w:r w:rsidR="00A64CEC" w:rsidRPr="00F90CA3">
        <w:rPr>
          <w:lang w:val="en-US"/>
        </w:rPr>
        <w:t>,</w:t>
      </w:r>
      <w:r w:rsidRPr="00F90CA3">
        <w:rPr>
          <w:lang w:val="en-US"/>
        </w:rPr>
        <w:t xml:space="preserve"> </w:t>
      </w:r>
      <w:r w:rsidR="00C8796F" w:rsidRPr="00F90CA3">
        <w:rPr>
          <w:lang w:val="en-US"/>
        </w:rPr>
        <w:t>when seeking execution of a Gazette notice by the Minister to give effect to the agreement</w:t>
      </w:r>
      <w:r w:rsidR="00A90DCB" w:rsidRPr="00F90CA3">
        <w:rPr>
          <w:lang w:val="en-US"/>
        </w:rPr>
        <w:t>,</w:t>
      </w:r>
      <w:r w:rsidR="00C8796F" w:rsidRPr="00F90CA3">
        <w:rPr>
          <w:lang w:val="en-US"/>
        </w:rPr>
        <w:t xml:space="preserve"> </w:t>
      </w:r>
      <w:r w:rsidR="002B7CA6" w:rsidRPr="00F90CA3">
        <w:rPr>
          <w:lang w:val="en-US"/>
        </w:rPr>
        <w:t xml:space="preserve">should </w:t>
      </w:r>
      <w:r w:rsidR="00C8796F" w:rsidRPr="00F90CA3">
        <w:rPr>
          <w:lang w:val="mi-NZ"/>
        </w:rPr>
        <w:t xml:space="preserve">provide details of the acquisition of the land for its public work and </w:t>
      </w:r>
      <w:r w:rsidRPr="00F90CA3">
        <w:rPr>
          <w:lang w:val="en-US"/>
        </w:rPr>
        <w:t xml:space="preserve">in the case of any land previously in </w:t>
      </w:r>
      <w:r w:rsidRPr="00F90CA3">
        <w:rPr>
          <w:lang w:val="mi-NZ"/>
        </w:rPr>
        <w:t>Māori ownership</w:t>
      </w:r>
      <w:r w:rsidR="00A90DCB" w:rsidRPr="00F90CA3">
        <w:rPr>
          <w:lang w:val="mi-NZ"/>
        </w:rPr>
        <w:t>,</w:t>
      </w:r>
      <w:r w:rsidR="00C8796F" w:rsidRPr="00F90CA3">
        <w:rPr>
          <w:lang w:val="mi-NZ"/>
        </w:rPr>
        <w:t xml:space="preserve"> provide details of the ownership.</w:t>
      </w:r>
      <w:r w:rsidRPr="00F90CA3">
        <w:rPr>
          <w:lang w:val="mi-NZ"/>
        </w:rPr>
        <w:t xml:space="preserve"> </w:t>
      </w:r>
    </w:p>
    <w:p w14:paraId="34F75670" w14:textId="5E8B1A2E" w:rsidR="004217FE" w:rsidRPr="00F90CA3" w:rsidRDefault="004217FE" w:rsidP="00CE4378">
      <w:pPr>
        <w:rPr>
          <w:lang w:val="mi-NZ"/>
        </w:rPr>
      </w:pPr>
      <w:r w:rsidRPr="00F90CA3">
        <w:rPr>
          <w:lang w:val="mi-NZ"/>
        </w:rPr>
        <w:t>This can include information on:</w:t>
      </w:r>
    </w:p>
    <w:p w14:paraId="3AD56694" w14:textId="5A900717" w:rsidR="004217FE" w:rsidRPr="00F90CA3" w:rsidRDefault="004217FE" w:rsidP="004217FE">
      <w:pPr>
        <w:numPr>
          <w:ilvl w:val="0"/>
          <w:numId w:val="45"/>
        </w:numPr>
        <w:rPr>
          <w:lang w:val="en-US"/>
        </w:rPr>
      </w:pPr>
      <w:r w:rsidRPr="00F90CA3">
        <w:rPr>
          <w:lang w:val="en-US"/>
        </w:rPr>
        <w:t>who the land was acquired from and when,</w:t>
      </w:r>
    </w:p>
    <w:p w14:paraId="1B359BF6" w14:textId="6BCC333D" w:rsidR="005626A5" w:rsidRPr="00F90CA3" w:rsidRDefault="005626A5" w:rsidP="005626A5">
      <w:pPr>
        <w:numPr>
          <w:ilvl w:val="0"/>
          <w:numId w:val="45"/>
        </w:numPr>
        <w:rPr>
          <w:lang w:val="en-US"/>
        </w:rPr>
      </w:pPr>
      <w:r w:rsidRPr="00F90CA3">
        <w:rPr>
          <w:lang w:val="en-US"/>
        </w:rPr>
        <w:t>the public work purpose for which the land was acquired</w:t>
      </w:r>
      <w:r w:rsidR="00A64CEC" w:rsidRPr="00F90CA3">
        <w:rPr>
          <w:lang w:val="en-US"/>
        </w:rPr>
        <w:t>, and whether there have been any changes in public work purpose since then</w:t>
      </w:r>
      <w:r w:rsidRPr="00F90CA3">
        <w:rPr>
          <w:lang w:val="en-US"/>
        </w:rPr>
        <w:t>,</w:t>
      </w:r>
    </w:p>
    <w:p w14:paraId="7BF4E5CC" w14:textId="775B302E" w:rsidR="008E2CE4" w:rsidRPr="00F90CA3" w:rsidRDefault="008E2CE4" w:rsidP="005626A5">
      <w:pPr>
        <w:numPr>
          <w:ilvl w:val="0"/>
          <w:numId w:val="45"/>
        </w:numPr>
        <w:rPr>
          <w:lang w:val="en-US"/>
        </w:rPr>
      </w:pPr>
      <w:r w:rsidRPr="00F90CA3">
        <w:rPr>
          <w:lang w:val="en-US"/>
        </w:rPr>
        <w:t>the Act and section under which the land was acquired,</w:t>
      </w:r>
    </w:p>
    <w:p w14:paraId="72ACEE3A" w14:textId="77777777" w:rsidR="005626A5" w:rsidRPr="00F90CA3" w:rsidRDefault="005626A5" w:rsidP="005626A5">
      <w:pPr>
        <w:numPr>
          <w:ilvl w:val="0"/>
          <w:numId w:val="45"/>
        </w:numPr>
        <w:rPr>
          <w:lang w:val="en-US"/>
        </w:rPr>
      </w:pPr>
      <w:r w:rsidRPr="00F90CA3">
        <w:rPr>
          <w:lang w:val="en-US"/>
        </w:rPr>
        <w:t xml:space="preserve">whether the land was gifted to the Crown, </w:t>
      </w:r>
    </w:p>
    <w:p w14:paraId="6F3C1A4F" w14:textId="1B1A0ECB" w:rsidR="005626A5" w:rsidRPr="00F90CA3" w:rsidRDefault="005626A5" w:rsidP="005626A5">
      <w:pPr>
        <w:numPr>
          <w:ilvl w:val="0"/>
          <w:numId w:val="45"/>
        </w:numPr>
        <w:rPr>
          <w:lang w:val="en-US"/>
        </w:rPr>
      </w:pPr>
      <w:r w:rsidRPr="00F90CA3">
        <w:rPr>
          <w:lang w:val="en-US"/>
        </w:rPr>
        <w:t xml:space="preserve">if not gifted, the amount of compensation paid; where this can be easily identified, </w:t>
      </w:r>
      <w:r w:rsidR="008E2CE4" w:rsidRPr="00F90CA3">
        <w:rPr>
          <w:lang w:val="en-US"/>
        </w:rPr>
        <w:t>or advice where the land was acquired or taken without compensation being paid,</w:t>
      </w:r>
    </w:p>
    <w:p w14:paraId="6FCA309F" w14:textId="77777777" w:rsidR="005626A5" w:rsidRPr="00F90CA3" w:rsidRDefault="005626A5" w:rsidP="005626A5">
      <w:pPr>
        <w:numPr>
          <w:ilvl w:val="0"/>
          <w:numId w:val="45"/>
        </w:numPr>
        <w:rPr>
          <w:lang w:val="en-US"/>
        </w:rPr>
      </w:pPr>
      <w:r w:rsidRPr="00F90CA3">
        <w:rPr>
          <w:lang w:val="en-US"/>
        </w:rPr>
        <w:t>whether any sites of significance (wāhi tapu) have been identified on the land and proposals to protect them have been made, and</w:t>
      </w:r>
    </w:p>
    <w:p w14:paraId="3AB84191" w14:textId="77777777" w:rsidR="005626A5" w:rsidRPr="00F90CA3" w:rsidRDefault="005626A5" w:rsidP="005626A5">
      <w:pPr>
        <w:numPr>
          <w:ilvl w:val="0"/>
          <w:numId w:val="45"/>
        </w:numPr>
        <w:rPr>
          <w:lang w:val="en-US"/>
        </w:rPr>
      </w:pPr>
      <w:r w:rsidRPr="00F90CA3">
        <w:rPr>
          <w:lang w:val="en-US"/>
        </w:rPr>
        <w:t xml:space="preserve">any relevant comments from the owners at the time of the acquisition that could indicate their expectations for use of the land; where these can be easily identified. </w:t>
      </w:r>
    </w:p>
    <w:p w14:paraId="68376155" w14:textId="49B8309E" w:rsidR="004217FE" w:rsidRPr="000829B5" w:rsidRDefault="005626A5" w:rsidP="005626A5">
      <w:pPr>
        <w:rPr>
          <w:lang w:val="en-US"/>
        </w:rPr>
      </w:pPr>
      <w:r w:rsidRPr="00F90CA3">
        <w:rPr>
          <w:lang w:val="en-US"/>
        </w:rPr>
        <w:lastRenderedPageBreak/>
        <w:t xml:space="preserve">The vendor agency should advise the acquiring agency that the land was former Māori land. The acquiring agency should consider whether there is any practical alternative to acquiring land that was former Māori land, even if this is not ideal. If it wishes to continue it should provide advice on why this is the case to the Minister for a decision under </w:t>
      </w:r>
      <w:hyperlink r:id="rId77" w:history="1">
        <w:r w:rsidRPr="00F90CA3">
          <w:rPr>
            <w:rStyle w:val="Hyperlink"/>
            <w:lang w:val="en-US"/>
          </w:rPr>
          <w:t>s 50</w:t>
        </w:r>
      </w:hyperlink>
      <w:r w:rsidRPr="00F90CA3">
        <w:rPr>
          <w:lang w:val="en-US"/>
        </w:rPr>
        <w:t xml:space="preserve"> or </w:t>
      </w:r>
      <w:hyperlink r:id="rId78" w:history="1">
        <w:r w:rsidRPr="00F90CA3">
          <w:rPr>
            <w:rStyle w:val="Hyperlink"/>
            <w:lang w:val="en-US"/>
          </w:rPr>
          <w:t>52 of the PWA</w:t>
        </w:r>
      </w:hyperlink>
      <w:r w:rsidR="000829B5" w:rsidRPr="00F90CA3">
        <w:rPr>
          <w:lang w:val="en-US"/>
        </w:rPr>
        <w:t>.</w:t>
      </w:r>
      <w:r w:rsidR="000829B5" w:rsidRPr="000829B5">
        <w:rPr>
          <w:lang w:val="en-US"/>
        </w:rPr>
        <w:t xml:space="preserve"> </w:t>
      </w:r>
      <w:r w:rsidR="004217FE" w:rsidRPr="000829B5">
        <w:rPr>
          <w:lang w:val="en-US"/>
        </w:rPr>
        <w:t xml:space="preserve"> </w:t>
      </w:r>
    </w:p>
    <w:p w14:paraId="580607AE" w14:textId="6E25BA05" w:rsidR="00F17024" w:rsidRPr="00DF6E4D" w:rsidRDefault="00F17024" w:rsidP="00DF6E4D">
      <w:pPr>
        <w:pStyle w:val="12SHlevel2numbered"/>
        <w:numPr>
          <w:ilvl w:val="0"/>
          <w:numId w:val="0"/>
        </w:numPr>
        <w:ind w:left="567" w:hanging="567"/>
      </w:pPr>
      <w:bookmarkStart w:id="33" w:name="_Toc150418812"/>
      <w:r w:rsidRPr="00DF6E4D">
        <w:t>Transfer to a local authority under s 50 of the PWA</w:t>
      </w:r>
      <w:bookmarkEnd w:id="33"/>
    </w:p>
    <w:p w14:paraId="385E3CD1" w14:textId="0F90E65F" w:rsidR="00F17024" w:rsidRDefault="00000000" w:rsidP="00CE4378">
      <w:pPr>
        <w:rPr>
          <w:rFonts w:cs="Segoe UI"/>
        </w:rPr>
      </w:pPr>
      <w:hyperlink r:id="rId79" w:history="1">
        <w:r w:rsidR="00F17024" w:rsidRPr="00A90DCB">
          <w:rPr>
            <w:rStyle w:val="Hyperlink"/>
            <w:rFonts w:cs="Segoe UI"/>
            <w:lang w:val="en-US"/>
          </w:rPr>
          <w:t>Section 50</w:t>
        </w:r>
      </w:hyperlink>
      <w:r w:rsidR="00F17024">
        <w:rPr>
          <w:rFonts w:cs="Segoe UI"/>
          <w:lang w:val="en-US"/>
        </w:rPr>
        <w:t xml:space="preserve"> applies </w:t>
      </w:r>
      <w:r w:rsidR="00DE287E">
        <w:rPr>
          <w:rFonts w:cs="Segoe UI"/>
        </w:rPr>
        <w:t>where for the transfer of an existing public work</w:t>
      </w:r>
      <w:r w:rsidR="00ED471E">
        <w:rPr>
          <w:rFonts w:cs="Segoe UI"/>
        </w:rPr>
        <w:t>,</w:t>
      </w:r>
      <w:r w:rsidR="00DE287E">
        <w:rPr>
          <w:rFonts w:cs="Segoe UI"/>
        </w:rPr>
        <w:t xml:space="preserve"> there is a change in ownership and </w:t>
      </w:r>
      <w:r w:rsidR="00F94C19">
        <w:rPr>
          <w:rFonts w:cs="Segoe UI"/>
        </w:rPr>
        <w:t xml:space="preserve">by agreement </w:t>
      </w:r>
      <w:r w:rsidR="00DE287E">
        <w:rPr>
          <w:rFonts w:cs="Segoe UI"/>
        </w:rPr>
        <w:t>land is transferred to a local authority.</w:t>
      </w:r>
    </w:p>
    <w:p w14:paraId="10C144B2" w14:textId="77777777" w:rsidR="00061AAB" w:rsidRPr="00F90CA3" w:rsidRDefault="00061AAB" w:rsidP="00061AAB">
      <w:pPr>
        <w:pStyle w:val="23Subheadinglevel3"/>
      </w:pPr>
      <w:r w:rsidRPr="00F90CA3">
        <w:t>Land that was Māori land when acquired for a public work</w:t>
      </w:r>
    </w:p>
    <w:p w14:paraId="2086E26E" w14:textId="6175284B" w:rsidR="00DE287E" w:rsidRPr="00F90CA3" w:rsidRDefault="00DE287E" w:rsidP="00CE4378">
      <w:pPr>
        <w:rPr>
          <w:lang w:val="mi-NZ"/>
        </w:rPr>
      </w:pPr>
      <w:r w:rsidRPr="00F90CA3">
        <w:rPr>
          <w:lang w:val="en-US"/>
        </w:rPr>
        <w:t>The vendor agency</w:t>
      </w:r>
      <w:r w:rsidR="00061AAB" w:rsidRPr="00F90CA3">
        <w:rPr>
          <w:lang w:val="en-US"/>
        </w:rPr>
        <w:t>,</w:t>
      </w:r>
      <w:r w:rsidRPr="00F90CA3">
        <w:rPr>
          <w:lang w:val="en-US"/>
        </w:rPr>
        <w:t xml:space="preserve"> </w:t>
      </w:r>
      <w:r w:rsidR="00C8796F" w:rsidRPr="00F90CA3">
        <w:rPr>
          <w:lang w:val="en-US"/>
        </w:rPr>
        <w:t>when seeking the Minister’s power to give effect to the agreement,</w:t>
      </w:r>
      <w:r w:rsidR="00C8796F" w:rsidRPr="00F90CA3">
        <w:rPr>
          <w:lang w:val="mi-NZ"/>
        </w:rPr>
        <w:t xml:space="preserve"> </w:t>
      </w:r>
      <w:r w:rsidR="001A0641" w:rsidRPr="00F90CA3">
        <w:rPr>
          <w:lang w:val="mi-NZ"/>
        </w:rPr>
        <w:t xml:space="preserve">is required to </w:t>
      </w:r>
      <w:r w:rsidR="00C8796F" w:rsidRPr="00F90CA3">
        <w:rPr>
          <w:lang w:val="mi-NZ"/>
        </w:rPr>
        <w:t>provide details of the acquisition of the land for its public work</w:t>
      </w:r>
      <w:r w:rsidR="00ED471E" w:rsidRPr="00F90CA3">
        <w:rPr>
          <w:lang w:val="mi-NZ"/>
        </w:rPr>
        <w:t>,</w:t>
      </w:r>
      <w:r w:rsidR="00C8796F" w:rsidRPr="00F90CA3">
        <w:rPr>
          <w:lang w:val="en-US"/>
        </w:rPr>
        <w:t xml:space="preserve"> </w:t>
      </w:r>
      <w:r w:rsidR="001A0641" w:rsidRPr="00F90CA3">
        <w:rPr>
          <w:lang w:val="en-US"/>
        </w:rPr>
        <w:t xml:space="preserve">and </w:t>
      </w:r>
      <w:r w:rsidRPr="00F90CA3">
        <w:rPr>
          <w:lang w:val="en-US"/>
        </w:rPr>
        <w:t xml:space="preserve">in the case of any land previously in </w:t>
      </w:r>
      <w:r w:rsidRPr="00F90CA3">
        <w:rPr>
          <w:lang w:val="mi-NZ"/>
        </w:rPr>
        <w:t>Māori ownership</w:t>
      </w:r>
      <w:r w:rsidR="00ED471E" w:rsidRPr="00F90CA3">
        <w:rPr>
          <w:lang w:val="mi-NZ"/>
        </w:rPr>
        <w:t>,</w:t>
      </w:r>
      <w:r w:rsidRPr="00F90CA3">
        <w:rPr>
          <w:lang w:val="mi-NZ"/>
        </w:rPr>
        <w:t xml:space="preserve"> </w:t>
      </w:r>
      <w:r w:rsidR="00C8796F" w:rsidRPr="00F90CA3">
        <w:rPr>
          <w:lang w:val="mi-NZ"/>
        </w:rPr>
        <w:t>provide details of the ownership</w:t>
      </w:r>
      <w:r w:rsidR="002B7CA6" w:rsidRPr="00F90CA3">
        <w:rPr>
          <w:lang w:val="mi-NZ"/>
        </w:rPr>
        <w:t xml:space="preserve"> and the actions taken to protect that status.</w:t>
      </w:r>
    </w:p>
    <w:p w14:paraId="155ED0F2" w14:textId="7EEEFB3C" w:rsidR="00F0474D" w:rsidRPr="00F0474D" w:rsidRDefault="00F0474D" w:rsidP="00CE4378">
      <w:pPr>
        <w:rPr>
          <w:rFonts w:cs="Segoe UI"/>
          <w:iCs/>
          <w:lang w:eastAsia="en-NZ"/>
        </w:rPr>
      </w:pPr>
      <w:r w:rsidRPr="00F90CA3">
        <w:rPr>
          <w:lang w:val="mi-NZ"/>
        </w:rPr>
        <w:t xml:space="preserve">Refer to the </w:t>
      </w:r>
      <w:hyperlink r:id="rId80" w:history="1">
        <w:r w:rsidRPr="00F90CA3">
          <w:rPr>
            <w:rStyle w:val="Hyperlink"/>
            <w:lang w:val="mi-NZ"/>
          </w:rPr>
          <w:t>LINZS15001</w:t>
        </w:r>
        <w:r w:rsidR="00ED471E" w:rsidRPr="00F90CA3">
          <w:rPr>
            <w:rStyle w:val="Hyperlink"/>
            <w:lang w:val="mi-NZ"/>
          </w:rPr>
          <w:t xml:space="preserve">: </w:t>
        </w:r>
        <w:r w:rsidRPr="00F90CA3">
          <w:rPr>
            <w:rStyle w:val="Hyperlink"/>
            <w:iCs/>
            <w:lang w:val="en-US"/>
          </w:rPr>
          <w:t>Standard for Treaty settlement requirements for disposal of Crown-owned land</w:t>
        </w:r>
      </w:hyperlink>
      <w:r w:rsidRPr="00F90CA3">
        <w:rPr>
          <w:iCs/>
          <w:lang w:val="en-US"/>
        </w:rPr>
        <w:t xml:space="preserve"> for more details on the transfer of land that might be affected by Treaty settlements.</w:t>
      </w:r>
    </w:p>
    <w:p w14:paraId="376CAA65" w14:textId="77777777" w:rsidR="00DF6E4D" w:rsidRDefault="00DF6E4D">
      <w:pPr>
        <w:spacing w:line="320" w:lineRule="exact"/>
        <w:rPr>
          <w:rFonts w:eastAsia="Times New Roman" w:cs="Verdana (TT)"/>
          <w:noProof/>
          <w:color w:val="007198" w:themeColor="text1"/>
          <w:sz w:val="44"/>
          <w:szCs w:val="32"/>
          <w:lang w:eastAsia="en-NZ"/>
        </w:rPr>
      </w:pPr>
      <w:r>
        <w:br w:type="page"/>
      </w:r>
    </w:p>
    <w:p w14:paraId="362B0A5B" w14:textId="63EA87E8" w:rsidR="00A43B56" w:rsidRDefault="001A0CCE" w:rsidP="00203171">
      <w:pPr>
        <w:pStyle w:val="11SHlevel1numbered"/>
        <w:ind w:left="567"/>
      </w:pPr>
      <w:bookmarkStart w:id="34" w:name="_Toc150418813"/>
      <w:r>
        <w:lastRenderedPageBreak/>
        <w:t xml:space="preserve">Right of offer back under s 40(2) </w:t>
      </w:r>
      <w:r w:rsidR="00A43B56">
        <w:t>of the PWA</w:t>
      </w:r>
      <w:bookmarkEnd w:id="34"/>
    </w:p>
    <w:p w14:paraId="53FA67F3" w14:textId="77777777" w:rsidR="005A0AEC" w:rsidRDefault="005A0AEC" w:rsidP="005A0AEC">
      <w:pPr>
        <w:pStyle w:val="12SHlevel2numbered"/>
        <w:numPr>
          <w:ilvl w:val="0"/>
          <w:numId w:val="0"/>
        </w:numPr>
        <w:ind w:left="567" w:hanging="567"/>
      </w:pPr>
      <w:bookmarkStart w:id="35" w:name="_Toc150418814"/>
      <w:r>
        <w:t>Assessing the history of public works use</w:t>
      </w:r>
      <w:bookmarkEnd w:id="35"/>
    </w:p>
    <w:p w14:paraId="1CABBC69" w14:textId="2B2C0CF9" w:rsidR="000A1711" w:rsidRPr="005A709D" w:rsidRDefault="000A1711" w:rsidP="00CF63F9">
      <w:pPr>
        <w:pStyle w:val="23Subheadinglevel3"/>
      </w:pPr>
      <w:r w:rsidRPr="005A709D">
        <w:t>Land used for successive public works</w:t>
      </w:r>
    </w:p>
    <w:p w14:paraId="0367BEEC" w14:textId="77777777" w:rsidR="000A1711" w:rsidRDefault="000A1711" w:rsidP="00203171">
      <w:pPr>
        <w:rPr>
          <w:lang w:val="en-US"/>
        </w:rPr>
      </w:pPr>
      <w:r w:rsidRPr="001C6456">
        <w:rPr>
          <w:lang w:val="en-US"/>
        </w:rPr>
        <w:t>Where land has been used for a number of public works, there should be research back to the first acquisition of the land for a public work to determine if there are any possible former owners.</w:t>
      </w:r>
    </w:p>
    <w:p w14:paraId="3E140EBE" w14:textId="6F0D1744" w:rsidR="000A1711" w:rsidRPr="00CE4378" w:rsidRDefault="000A1711" w:rsidP="00CF63F9">
      <w:pPr>
        <w:pStyle w:val="23Subheadinglevel3"/>
      </w:pPr>
      <w:r>
        <w:t>Application of section 40</w:t>
      </w:r>
    </w:p>
    <w:p w14:paraId="228672E8" w14:textId="45764A2E" w:rsidR="000A1711" w:rsidRDefault="000A1711" w:rsidP="00203171">
      <w:pPr>
        <w:rPr>
          <w:lang w:val="en-US"/>
        </w:rPr>
      </w:pPr>
      <w:r w:rsidRPr="001C6456">
        <w:rPr>
          <w:lang w:val="en-US"/>
        </w:rPr>
        <w:t xml:space="preserve">If land was held for a public work, then declared Crown land after the introduction of the </w:t>
      </w:r>
      <w:hyperlink r:id="rId81" w:anchor="DLM46305" w:history="1">
        <w:r w:rsidRPr="00ED471E">
          <w:rPr>
            <w:rStyle w:val="Hyperlink"/>
            <w:lang w:val="en-US"/>
          </w:rPr>
          <w:t>PWA</w:t>
        </w:r>
      </w:hyperlink>
      <w:r w:rsidRPr="001C6456">
        <w:rPr>
          <w:lang w:val="en-US"/>
        </w:rPr>
        <w:t xml:space="preserve"> on 1 February 1982, then </w:t>
      </w:r>
      <w:r w:rsidR="00ED471E">
        <w:rPr>
          <w:lang w:val="en-US"/>
        </w:rPr>
        <w:t xml:space="preserve">was </w:t>
      </w:r>
      <w:r w:rsidR="009936C2">
        <w:rPr>
          <w:lang w:val="en-US"/>
        </w:rPr>
        <w:t xml:space="preserve">later </w:t>
      </w:r>
      <w:r w:rsidRPr="001C6456">
        <w:rPr>
          <w:lang w:val="en-US"/>
        </w:rPr>
        <w:t xml:space="preserve">set apart for a public work, and is no longer required, then </w:t>
      </w:r>
      <w:hyperlink r:id="rId82" w:history="1">
        <w:r w:rsidRPr="00ED471E">
          <w:rPr>
            <w:rStyle w:val="Hyperlink"/>
            <w:lang w:val="en-US"/>
          </w:rPr>
          <w:t>s 40</w:t>
        </w:r>
      </w:hyperlink>
      <w:r w:rsidRPr="001C6456">
        <w:rPr>
          <w:lang w:val="en-US"/>
        </w:rPr>
        <w:t xml:space="preserve"> should be considered </w:t>
      </w:r>
      <w:r>
        <w:rPr>
          <w:lang w:val="en-US"/>
        </w:rPr>
        <w:t>at the time of</w:t>
      </w:r>
      <w:r w:rsidRPr="001C6456">
        <w:rPr>
          <w:lang w:val="en-US"/>
        </w:rPr>
        <w:t xml:space="preserve"> the first holding of the land </w:t>
      </w:r>
      <w:r>
        <w:rPr>
          <w:lang w:val="en-US"/>
        </w:rPr>
        <w:t>for</w:t>
      </w:r>
      <w:r w:rsidRPr="001C6456">
        <w:rPr>
          <w:lang w:val="en-US"/>
        </w:rPr>
        <w:t xml:space="preserve"> a public work.</w:t>
      </w:r>
    </w:p>
    <w:p w14:paraId="6BB2BB25" w14:textId="5C82CB3B" w:rsidR="008E2CE4" w:rsidRPr="00F90CA3" w:rsidRDefault="008E2CE4" w:rsidP="003439A2">
      <w:pPr>
        <w:pStyle w:val="23Subheadinglevel3"/>
      </w:pPr>
      <w:r w:rsidRPr="00F90CA3">
        <w:t>M</w:t>
      </w:r>
      <w:r w:rsidR="003439A2" w:rsidRPr="00F90CA3">
        <w:rPr>
          <w:rFonts w:cs="Segoe UI"/>
        </w:rPr>
        <w:t>ā</w:t>
      </w:r>
      <w:r w:rsidRPr="00F90CA3">
        <w:t>ori Land acquired after 1 July 1993</w:t>
      </w:r>
    </w:p>
    <w:p w14:paraId="3CA3C83E" w14:textId="57900624" w:rsidR="008E2CE4" w:rsidRPr="00CE4378" w:rsidRDefault="008E2CE4" w:rsidP="00203171">
      <w:r w:rsidRPr="00F90CA3">
        <w:rPr>
          <w:lang w:val="en-US"/>
        </w:rPr>
        <w:t xml:space="preserve">For Māori land acquired after the commencement of </w:t>
      </w:r>
      <w:hyperlink r:id="rId83" w:history="1">
        <w:r w:rsidRPr="00F90CA3">
          <w:rPr>
            <w:rStyle w:val="Hyperlink"/>
            <w:lang w:val="en-US"/>
          </w:rPr>
          <w:t>Te Ture Whenua Maori Act 1993</w:t>
        </w:r>
      </w:hyperlink>
      <w:r w:rsidRPr="00F90CA3">
        <w:rPr>
          <w:lang w:val="en-US"/>
        </w:rPr>
        <w:t>, the acquisition of the land for a public work may not have automatically changed the status of the land. The vendor agency should confirm that the status was changed through the Māori Land Court.  If not, it will need to consider any implications for the offer back process, including a potential right of first refusal for members of the preferred classes of alienees if the former owners decline the offer back.</w:t>
      </w:r>
    </w:p>
    <w:p w14:paraId="629AFF42" w14:textId="6DCC6FCF" w:rsidR="00486B5D" w:rsidRPr="00CF63F9" w:rsidRDefault="00486B5D" w:rsidP="00CF63F9">
      <w:pPr>
        <w:pStyle w:val="12SHlevel2numbered"/>
        <w:numPr>
          <w:ilvl w:val="0"/>
          <w:numId w:val="0"/>
        </w:numPr>
        <w:ind w:left="567" w:hanging="567"/>
      </w:pPr>
      <w:bookmarkStart w:id="36" w:name="_Toc150418815"/>
      <w:r w:rsidRPr="00CF63F9">
        <w:t>Former owners and successors</w:t>
      </w:r>
      <w:bookmarkEnd w:id="36"/>
    </w:p>
    <w:p w14:paraId="7290169E" w14:textId="6C38DDF7" w:rsidR="00CE4378" w:rsidRPr="00CF63F9" w:rsidRDefault="00CE4378" w:rsidP="00CF63F9">
      <w:pPr>
        <w:pStyle w:val="23Subheadinglevel3"/>
      </w:pPr>
      <w:r w:rsidRPr="00CF63F9">
        <w:t xml:space="preserve">Former </w:t>
      </w:r>
      <w:r w:rsidR="00ED471E">
        <w:t>o</w:t>
      </w:r>
      <w:r w:rsidRPr="00CF63F9">
        <w:t>wner</w:t>
      </w:r>
    </w:p>
    <w:p w14:paraId="0B847BC6" w14:textId="1418A150" w:rsidR="00CE4378" w:rsidRDefault="00CE4378" w:rsidP="00CE4378">
      <w:pPr>
        <w:rPr>
          <w:lang w:val="en-US"/>
        </w:rPr>
      </w:pPr>
      <w:r w:rsidRPr="001C6456">
        <w:rPr>
          <w:lang w:val="en-US"/>
        </w:rPr>
        <w:t>If the former owner is alive</w:t>
      </w:r>
      <w:r>
        <w:rPr>
          <w:lang w:val="en-US"/>
        </w:rPr>
        <w:t>,</w:t>
      </w:r>
      <w:r w:rsidRPr="001C6456">
        <w:rPr>
          <w:lang w:val="en-US"/>
        </w:rPr>
        <w:t xml:space="preserve"> that person has the right to an offer back of the land subject only to the right being voided by the </w:t>
      </w:r>
      <w:r>
        <w:rPr>
          <w:lang w:val="en-US"/>
        </w:rPr>
        <w:t>C</w:t>
      </w:r>
      <w:r w:rsidRPr="001C6456">
        <w:rPr>
          <w:lang w:val="en-US"/>
        </w:rPr>
        <w:t xml:space="preserve">hief </w:t>
      </w:r>
      <w:r>
        <w:rPr>
          <w:lang w:val="en-US"/>
        </w:rPr>
        <w:t>E</w:t>
      </w:r>
      <w:r w:rsidRPr="001C6456">
        <w:rPr>
          <w:lang w:val="en-US"/>
        </w:rPr>
        <w:t>xecutive</w:t>
      </w:r>
      <w:r>
        <w:rPr>
          <w:lang w:val="en-US"/>
        </w:rPr>
        <w:t>’s</w:t>
      </w:r>
      <w:r w:rsidRPr="001C6456">
        <w:rPr>
          <w:lang w:val="en-US"/>
        </w:rPr>
        <w:t xml:space="preserve"> decision to exercise a statutory discretion in relation to the exemptions under </w:t>
      </w:r>
      <w:hyperlink r:id="rId84" w:history="1">
        <w:r w:rsidRPr="00ED471E">
          <w:rPr>
            <w:rStyle w:val="Hyperlink"/>
            <w:lang w:val="en-US"/>
          </w:rPr>
          <w:t>s 40(2)(a) or (b) of the PWA</w:t>
        </w:r>
      </w:hyperlink>
      <w:r>
        <w:rPr>
          <w:lang w:val="en-US"/>
        </w:rPr>
        <w:t xml:space="preserve"> or </w:t>
      </w:r>
      <w:hyperlink r:id="rId85" w:history="1">
        <w:r w:rsidRPr="00ED471E">
          <w:rPr>
            <w:rStyle w:val="Hyperlink"/>
            <w:lang w:val="en-US"/>
          </w:rPr>
          <w:t>s 23(1)(a), (b) or (c) of the NZRCRA.</w:t>
        </w:r>
      </w:hyperlink>
    </w:p>
    <w:p w14:paraId="0D9BD276" w14:textId="0C968397" w:rsidR="00CE4378" w:rsidRPr="00F90CA3" w:rsidRDefault="00F94C19" w:rsidP="00CF63F9">
      <w:pPr>
        <w:pStyle w:val="23Subheadinglevel3"/>
      </w:pPr>
      <w:r w:rsidRPr="00F90CA3">
        <w:t>Identification of a successor</w:t>
      </w:r>
    </w:p>
    <w:p w14:paraId="128DE0BC" w14:textId="3FA5D427" w:rsidR="00CE4378" w:rsidRPr="00F90CA3" w:rsidRDefault="00CE4378" w:rsidP="00CE4378">
      <w:pPr>
        <w:rPr>
          <w:lang w:val="en-US"/>
        </w:rPr>
      </w:pPr>
      <w:r w:rsidRPr="00F90CA3">
        <w:rPr>
          <w:lang w:val="en-US"/>
        </w:rPr>
        <w:t xml:space="preserve">The statutory test under </w:t>
      </w:r>
      <w:hyperlink r:id="rId86" w:history="1">
        <w:r w:rsidRPr="00F90CA3">
          <w:rPr>
            <w:rStyle w:val="Hyperlink"/>
            <w:lang w:val="en-US"/>
          </w:rPr>
          <w:t>s 40(5) of the PWA</w:t>
        </w:r>
      </w:hyperlink>
      <w:r w:rsidRPr="00F90CA3">
        <w:rPr>
          <w:lang w:val="en-US"/>
        </w:rPr>
        <w:t xml:space="preserve"> or </w:t>
      </w:r>
      <w:hyperlink r:id="rId87" w:history="1">
        <w:r w:rsidRPr="00F90CA3">
          <w:rPr>
            <w:rStyle w:val="Hyperlink"/>
            <w:lang w:val="en-US"/>
          </w:rPr>
          <w:t>s 22 of the NZRCRA</w:t>
        </w:r>
      </w:hyperlink>
      <w:r w:rsidRPr="00F90CA3">
        <w:rPr>
          <w:lang w:val="en-US"/>
        </w:rPr>
        <w:t xml:space="preserve"> for a successor is a matter of fact – whether the successor was entitled to the former owner’s land at the date of the former owner’s death.  </w:t>
      </w:r>
    </w:p>
    <w:p w14:paraId="44984507" w14:textId="276EAC56" w:rsidR="00CE4378" w:rsidRDefault="00CE4378" w:rsidP="00CE4378">
      <w:pPr>
        <w:rPr>
          <w:lang w:val="en-US"/>
        </w:rPr>
      </w:pPr>
      <w:r w:rsidRPr="00F90CA3">
        <w:rPr>
          <w:lang w:val="en-US"/>
        </w:rPr>
        <w:lastRenderedPageBreak/>
        <w:t>If the successor is alive</w:t>
      </w:r>
      <w:r w:rsidR="00ED471E" w:rsidRPr="00F90CA3">
        <w:rPr>
          <w:lang w:val="en-US"/>
        </w:rPr>
        <w:t>,</w:t>
      </w:r>
      <w:r w:rsidRPr="00F90CA3">
        <w:rPr>
          <w:lang w:val="en-US"/>
        </w:rPr>
        <w:t xml:space="preserve"> that person has the right to an offer back of the land subject only to the right being voided by the Chief Executive’s decision to exercise a statutory discretion in relation to the exemptions under </w:t>
      </w:r>
      <w:hyperlink r:id="rId88" w:history="1">
        <w:r w:rsidR="00ED471E" w:rsidRPr="00F90CA3">
          <w:rPr>
            <w:rStyle w:val="Hyperlink"/>
            <w:lang w:val="en-US"/>
          </w:rPr>
          <w:t>s 40(2)(a) or (b) of the PWA</w:t>
        </w:r>
      </w:hyperlink>
      <w:r w:rsidRPr="00F90CA3">
        <w:rPr>
          <w:lang w:val="en-US"/>
        </w:rPr>
        <w:t xml:space="preserve"> or </w:t>
      </w:r>
      <w:hyperlink r:id="rId89" w:history="1">
        <w:r w:rsidR="00ED471E" w:rsidRPr="00F90CA3">
          <w:rPr>
            <w:rStyle w:val="Hyperlink"/>
            <w:lang w:val="en-US"/>
          </w:rPr>
          <w:t>s 23(1)(a), (b) or (c) of the NZRCRA.</w:t>
        </w:r>
      </w:hyperlink>
    </w:p>
    <w:p w14:paraId="16E785EF" w14:textId="64331775" w:rsidR="00CE4378" w:rsidRPr="00CF63F9" w:rsidRDefault="00CE4378" w:rsidP="00EB14D0">
      <w:pPr>
        <w:pStyle w:val="23Subheadinglevel3"/>
        <w:keepNext/>
      </w:pPr>
      <w:r w:rsidRPr="00CF63F9">
        <w:t xml:space="preserve">Guideline for </w:t>
      </w:r>
      <w:r w:rsidR="005A0AEC" w:rsidRPr="00CF63F9">
        <w:t>determin</w:t>
      </w:r>
      <w:r w:rsidR="003926FA" w:rsidRPr="00CF63F9">
        <w:t>in</w:t>
      </w:r>
      <w:r w:rsidR="005A0AEC" w:rsidRPr="00CF63F9">
        <w:t>g</w:t>
      </w:r>
      <w:r w:rsidR="00F94C19" w:rsidRPr="00CF63F9">
        <w:t xml:space="preserve"> successor</w:t>
      </w:r>
      <w:r w:rsidR="005A0AEC" w:rsidRPr="00CF63F9">
        <w:t>s</w:t>
      </w:r>
    </w:p>
    <w:p w14:paraId="0E8218A7" w14:textId="77777777" w:rsidR="00CE4378" w:rsidRPr="001C6456" w:rsidRDefault="00CE4378" w:rsidP="00CE4378">
      <w:pPr>
        <w:rPr>
          <w:lang w:val="en-US"/>
        </w:rPr>
      </w:pPr>
      <w:r w:rsidRPr="001C6456">
        <w:rPr>
          <w:lang w:val="en-US"/>
        </w:rPr>
        <w:t xml:space="preserve">It is </w:t>
      </w:r>
      <w:r>
        <w:rPr>
          <w:lang w:val="en-AU"/>
        </w:rPr>
        <w:t>Toitū Te Whenua</w:t>
      </w:r>
      <w:r w:rsidRPr="001C6456">
        <w:rPr>
          <w:lang w:val="en-US"/>
        </w:rPr>
        <w:t xml:space="preserve"> practice to: </w:t>
      </w:r>
    </w:p>
    <w:p w14:paraId="2FF86542" w14:textId="3449E2D4" w:rsidR="00CE4378" w:rsidRPr="001C6456" w:rsidRDefault="00CE4378">
      <w:pPr>
        <w:numPr>
          <w:ilvl w:val="0"/>
          <w:numId w:val="32"/>
        </w:numPr>
        <w:rPr>
          <w:lang w:val="en-US"/>
        </w:rPr>
      </w:pPr>
      <w:r w:rsidRPr="001C6456">
        <w:rPr>
          <w:lang w:val="en-US"/>
        </w:rPr>
        <w:t xml:space="preserve">interpret successor in probate to be limited to beneficiaries identified under the will </w:t>
      </w:r>
      <w:r>
        <w:rPr>
          <w:lang w:val="en-US"/>
        </w:rPr>
        <w:t>o</w:t>
      </w:r>
      <w:r w:rsidRPr="001C6456">
        <w:rPr>
          <w:lang w:val="en-US"/>
        </w:rPr>
        <w:t xml:space="preserve">r </w:t>
      </w:r>
      <w:r>
        <w:rPr>
          <w:lang w:val="en-US"/>
        </w:rPr>
        <w:t xml:space="preserve">to follow the statutory lines of succession for </w:t>
      </w:r>
      <w:r w:rsidRPr="001C6456">
        <w:rPr>
          <w:lang w:val="en-US"/>
        </w:rPr>
        <w:t>intestacy,</w:t>
      </w:r>
    </w:p>
    <w:p w14:paraId="67515D5B" w14:textId="2E865D64" w:rsidR="00CE4378" w:rsidRPr="001C6456" w:rsidRDefault="00CE4378">
      <w:pPr>
        <w:numPr>
          <w:ilvl w:val="0"/>
          <w:numId w:val="32"/>
        </w:numPr>
        <w:rPr>
          <w:lang w:val="en-US"/>
        </w:rPr>
      </w:pPr>
      <w:r w:rsidRPr="001C6456">
        <w:rPr>
          <w:lang w:val="en-US"/>
        </w:rPr>
        <w:t>make all successors an offer jointly, irrespective of the shares in the estate that may be specified,</w:t>
      </w:r>
    </w:p>
    <w:p w14:paraId="5502AE85" w14:textId="6E16421C" w:rsidR="004B7EF6" w:rsidRDefault="00F90CA3">
      <w:pPr>
        <w:numPr>
          <w:ilvl w:val="0"/>
          <w:numId w:val="32"/>
        </w:numPr>
        <w:rPr>
          <w:lang w:val="en-US"/>
        </w:rPr>
      </w:pPr>
      <w:r w:rsidRPr="00ED471E">
        <w:rPr>
          <w:noProof/>
          <w:lang w:val="en-US"/>
        </w:rPr>
        <mc:AlternateContent>
          <mc:Choice Requires="wps">
            <w:drawing>
              <wp:anchor distT="45720" distB="45720" distL="114300" distR="114300" simplePos="0" relativeHeight="251663360" behindDoc="0" locked="0" layoutInCell="1" allowOverlap="1" wp14:anchorId="13429EFA" wp14:editId="621D4EF5">
                <wp:simplePos x="0" y="0"/>
                <wp:positionH relativeFrom="margin">
                  <wp:align>right</wp:align>
                </wp:positionH>
                <wp:positionV relativeFrom="page">
                  <wp:posOffset>4432300</wp:posOffset>
                </wp:positionV>
                <wp:extent cx="5467350" cy="878840"/>
                <wp:effectExtent l="0" t="0" r="1905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78840"/>
                        </a:xfrm>
                        <a:prstGeom prst="rect">
                          <a:avLst/>
                        </a:prstGeom>
                        <a:solidFill>
                          <a:srgbClr val="FFFFFF"/>
                        </a:solidFill>
                        <a:ln w="9525">
                          <a:solidFill>
                            <a:srgbClr val="000000"/>
                          </a:solidFill>
                          <a:miter lim="800000"/>
                          <a:headEnd/>
                          <a:tailEnd/>
                        </a:ln>
                      </wps:spPr>
                      <wps:txbx>
                        <w:txbxContent>
                          <w:p w14:paraId="3C7AACD8" w14:textId="77777777" w:rsidR="00ED471E" w:rsidRDefault="00ED471E" w:rsidP="00ED471E">
                            <w:pPr>
                              <w:pStyle w:val="24Subheadinglevel4"/>
                              <w:spacing w:before="0"/>
                            </w:pPr>
                            <w:r>
                              <w:t>EXAMPLE</w:t>
                            </w:r>
                          </w:p>
                          <w:p w14:paraId="6520345C" w14:textId="05F25384" w:rsidR="00ED471E" w:rsidRDefault="00ED471E">
                            <w:r w:rsidRPr="00F90CA3">
                              <w:t>If an offer is made to three successors, any one out of the three could accept, if the other two decline the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29EFA" id="_x0000_s1028" type="#_x0000_t202" style="position:absolute;left:0;text-align:left;margin-left:379.3pt;margin-top:349pt;width:430.5pt;height:69.2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">
                <v:textbox style="mso-fit-shape-to-text:t">
                  <w:txbxContent>
                    <w:p w14:paraId="3C7AACD8" w14:textId="77777777" w:rsidR="00ED471E" w:rsidRDefault="00ED471E" w:rsidP="00ED471E">
                      <w:pPr>
                        <w:pStyle w:val="24Subheadinglevel4"/>
                        <w:spacing w:before="0"/>
                      </w:pPr>
                      <w:r>
                        <w:t>EXAMPLE</w:t>
                      </w:r>
                    </w:p>
                    <w:p w14:paraId="6520345C" w14:textId="05F25384" w:rsidR="00ED471E" w:rsidRDefault="00ED471E">
                      <w:r w:rsidRPr="00F90CA3">
                        <w:t>If an offer is made to three successors, any one out of the three could accept, if the other two decline the offer.</w:t>
                      </w:r>
                    </w:p>
                  </w:txbxContent>
                </v:textbox>
                <w10:wrap type="square" anchorx="margin" anchory="page"/>
              </v:shape>
            </w:pict>
          </mc:Fallback>
        </mc:AlternateContent>
      </w:r>
      <w:r w:rsidR="00CE4378" w:rsidRPr="00CE4378">
        <w:rPr>
          <w:lang w:val="en-US"/>
        </w:rPr>
        <w:t xml:space="preserve">recognise that acceptance by any one of the offerees will conclude an agreement where the offer is to more than one person.  </w:t>
      </w:r>
    </w:p>
    <w:p w14:paraId="709EFBA8" w14:textId="379E3C4B" w:rsidR="00E17F9A" w:rsidRPr="00F90CA3" w:rsidRDefault="00E17F9A" w:rsidP="00CF63F9">
      <w:pPr>
        <w:pStyle w:val="23Subheadinglevel3"/>
      </w:pPr>
      <w:r w:rsidRPr="00F90CA3">
        <w:t>The former owner was a company or other legal entity</w:t>
      </w:r>
    </w:p>
    <w:p w14:paraId="6FC4A02A" w14:textId="770AA2D8" w:rsidR="00F2152B" w:rsidRPr="00F90CA3" w:rsidRDefault="00F2152B" w:rsidP="003926FA">
      <w:pPr>
        <w:rPr>
          <w:lang w:val="en-US"/>
        </w:rPr>
      </w:pPr>
      <w:r w:rsidRPr="00F90CA3">
        <w:rPr>
          <w:lang w:val="en-US"/>
        </w:rPr>
        <w:t xml:space="preserve">Where a </w:t>
      </w:r>
      <w:r w:rsidR="00E17F9A" w:rsidRPr="00F90CA3">
        <w:rPr>
          <w:lang w:val="en-US"/>
        </w:rPr>
        <w:t>former owner was a company or other legal entity that is no longer registered</w:t>
      </w:r>
      <w:r w:rsidR="005626A5" w:rsidRPr="00F90CA3">
        <w:rPr>
          <w:lang w:val="en-US"/>
        </w:rPr>
        <w:t xml:space="preserve"> or otherwise no longer exists</w:t>
      </w:r>
      <w:r w:rsidR="00E17F9A" w:rsidRPr="00F90CA3">
        <w:rPr>
          <w:lang w:val="en-US"/>
        </w:rPr>
        <w:t xml:space="preserve">, the vendor agency should </w:t>
      </w:r>
      <w:r w:rsidR="00D76608" w:rsidRPr="00F90CA3">
        <w:rPr>
          <w:lang w:val="en-US"/>
        </w:rPr>
        <w:t xml:space="preserve">first </w:t>
      </w:r>
      <w:r w:rsidR="00E17F9A" w:rsidRPr="00F90CA3">
        <w:rPr>
          <w:lang w:val="en-US"/>
        </w:rPr>
        <w:t>ensure that the company or other legal entity has not</w:t>
      </w:r>
      <w:r w:rsidRPr="00F90CA3">
        <w:rPr>
          <w:lang w:val="en-US"/>
        </w:rPr>
        <w:t>:</w:t>
      </w:r>
    </w:p>
    <w:p w14:paraId="3A460F87" w14:textId="66B5398F" w:rsidR="00F2152B" w:rsidRPr="00F90CA3" w:rsidRDefault="00E17F9A">
      <w:pPr>
        <w:numPr>
          <w:ilvl w:val="0"/>
          <w:numId w:val="33"/>
        </w:numPr>
        <w:rPr>
          <w:lang w:val="en-US"/>
        </w:rPr>
      </w:pPr>
      <w:r w:rsidRPr="00F90CA3">
        <w:rPr>
          <w:lang w:val="en-US"/>
        </w:rPr>
        <w:t xml:space="preserve">merely changed its name or </w:t>
      </w:r>
    </w:p>
    <w:p w14:paraId="75984F59" w14:textId="77777777" w:rsidR="00F2152B" w:rsidRPr="00F90CA3" w:rsidRDefault="00E17F9A">
      <w:pPr>
        <w:numPr>
          <w:ilvl w:val="0"/>
          <w:numId w:val="33"/>
        </w:numPr>
        <w:rPr>
          <w:lang w:val="en-US"/>
        </w:rPr>
      </w:pPr>
      <w:r w:rsidRPr="00F90CA3">
        <w:rPr>
          <w:lang w:val="en-US"/>
        </w:rPr>
        <w:t>amalgamated with another company or</w:t>
      </w:r>
    </w:p>
    <w:p w14:paraId="53873A2F" w14:textId="0D923DCD" w:rsidR="00F2152B" w:rsidRPr="00F90CA3" w:rsidRDefault="00E17F9A">
      <w:pPr>
        <w:numPr>
          <w:ilvl w:val="0"/>
          <w:numId w:val="33"/>
        </w:numPr>
        <w:rPr>
          <w:lang w:val="en-US"/>
        </w:rPr>
      </w:pPr>
      <w:r w:rsidRPr="00F90CA3">
        <w:rPr>
          <w:lang w:val="en-US"/>
        </w:rPr>
        <w:t>has changed its registration status</w:t>
      </w:r>
      <w:r w:rsidR="00B111F4" w:rsidRPr="00F90CA3">
        <w:rPr>
          <w:lang w:val="en-US"/>
        </w:rPr>
        <w:t>.</w:t>
      </w:r>
      <w:r w:rsidR="00D76608" w:rsidRPr="00F90CA3">
        <w:rPr>
          <w:lang w:val="en-US"/>
        </w:rPr>
        <w:t xml:space="preserve"> </w:t>
      </w:r>
    </w:p>
    <w:p w14:paraId="48D4B19B" w14:textId="10F76477" w:rsidR="005626A5" w:rsidRPr="001F0FFE" w:rsidRDefault="00F2152B" w:rsidP="005626A5">
      <w:pPr>
        <w:rPr>
          <w:rFonts w:cs="Segoe UI"/>
          <w:lang w:val="en-AU"/>
        </w:rPr>
      </w:pPr>
      <w:r w:rsidRPr="00F90CA3">
        <w:rPr>
          <w:rFonts w:cs="Segoe UI"/>
          <w:lang w:val="en-AU"/>
        </w:rPr>
        <w:t xml:space="preserve">If none of the above </w:t>
      </w:r>
      <w:r w:rsidR="00D76608" w:rsidRPr="00F90CA3">
        <w:rPr>
          <w:rFonts w:cs="Segoe UI"/>
          <w:lang w:val="en-AU"/>
        </w:rPr>
        <w:t>circumstances a</w:t>
      </w:r>
      <w:r w:rsidRPr="00F90CA3">
        <w:rPr>
          <w:rFonts w:cs="Segoe UI"/>
          <w:lang w:val="en-AU"/>
        </w:rPr>
        <w:t xml:space="preserve">pply, the vendor agency should consider </w:t>
      </w:r>
      <w:r w:rsidR="00664714" w:rsidRPr="00F90CA3">
        <w:rPr>
          <w:rFonts w:cs="Segoe UI"/>
          <w:lang w:val="en-AU"/>
        </w:rPr>
        <w:t>the possibility that the removed company or other legal entity might be reinstated to a</w:t>
      </w:r>
      <w:r w:rsidR="005626A5" w:rsidRPr="00F90CA3">
        <w:rPr>
          <w:rFonts w:cs="Segoe UI"/>
          <w:lang w:val="en-AU"/>
        </w:rPr>
        <w:t xml:space="preserve"> register or other legal status. There should be a reasonable period (for example six months) for the company or other legal entity to seek reinstatement. Setting a timeframe is important where they may be other offerees waiting for an offer of the land to be made.</w:t>
      </w:r>
      <w:r w:rsidR="005626A5" w:rsidRPr="001F0FFE">
        <w:rPr>
          <w:rFonts w:cs="Segoe UI"/>
          <w:i/>
          <w:iCs/>
          <w:lang w:val="en-AU"/>
        </w:rPr>
        <w:t xml:space="preserve"> </w:t>
      </w:r>
    </w:p>
    <w:p w14:paraId="464E9F67" w14:textId="22AE6499" w:rsidR="00270F1B" w:rsidRPr="00EB14D0" w:rsidRDefault="005626A5" w:rsidP="005626A5">
      <w:pPr>
        <w:rPr>
          <w:lang w:val="en-US"/>
        </w:rPr>
      </w:pPr>
      <w:r w:rsidRPr="00F90CA3">
        <w:rPr>
          <w:noProof/>
          <w:lang w:val="en-US"/>
        </w:rPr>
        <w:lastRenderedPageBreak/>
        <mc:AlternateContent>
          <mc:Choice Requires="wps">
            <w:drawing>
              <wp:anchor distT="45720" distB="45720" distL="114300" distR="114300" simplePos="0" relativeHeight="251681792" behindDoc="0" locked="0" layoutInCell="1" allowOverlap="1" wp14:anchorId="1755FA88" wp14:editId="5878E8AE">
                <wp:simplePos x="0" y="0"/>
                <wp:positionH relativeFrom="margin">
                  <wp:align>left</wp:align>
                </wp:positionH>
                <wp:positionV relativeFrom="paragraph">
                  <wp:posOffset>763270</wp:posOffset>
                </wp:positionV>
                <wp:extent cx="5343525" cy="10382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38225"/>
                        </a:xfrm>
                        <a:prstGeom prst="rect">
                          <a:avLst/>
                        </a:prstGeom>
                        <a:solidFill>
                          <a:srgbClr val="FFFFFF"/>
                        </a:solidFill>
                        <a:ln w="9525">
                          <a:solidFill>
                            <a:srgbClr val="000000"/>
                          </a:solidFill>
                          <a:miter lim="800000"/>
                          <a:headEnd/>
                          <a:tailEnd/>
                        </a:ln>
                      </wps:spPr>
                      <wps:txbx>
                        <w:txbxContent>
                          <w:p w14:paraId="3B15D238" w14:textId="77777777" w:rsidR="005626A5" w:rsidRPr="00F90CA3" w:rsidRDefault="005626A5" w:rsidP="005626A5">
                            <w:pPr>
                              <w:pStyle w:val="24Subheadinglevel4"/>
                              <w:spacing w:before="0"/>
                            </w:pPr>
                            <w:r w:rsidRPr="00F90CA3">
                              <w:t>EXAMPLE</w:t>
                            </w:r>
                          </w:p>
                          <w:p w14:paraId="4F2E9346" w14:textId="77777777" w:rsidR="005626A5" w:rsidRDefault="005626A5" w:rsidP="005626A5">
                            <w:r w:rsidRPr="00F90CA3">
                              <w:t>If a former owner was a company that is no longer registered, the approach is to consider whether the company might be reinstated to the companies register to enable an offer back to be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5FA88" id="_x0000_s1029" type="#_x0000_t202" style="position:absolute;margin-left:0;margin-top:60.1pt;width:420.75pt;height:81.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">
                <v:textbox>
                  <w:txbxContent>
                    <w:p w14:paraId="3B15D238" w14:textId="77777777" w:rsidR="005626A5" w:rsidRPr="00F90CA3" w:rsidRDefault="005626A5" w:rsidP="005626A5">
                      <w:pPr>
                        <w:pStyle w:val="24Subheadinglevel4"/>
                        <w:spacing w:before="0"/>
                      </w:pPr>
                      <w:r w:rsidRPr="00F90CA3">
                        <w:t>EXAMPLE</w:t>
                      </w:r>
                    </w:p>
                    <w:p w14:paraId="4F2E9346" w14:textId="77777777" w:rsidR="005626A5" w:rsidRDefault="005626A5" w:rsidP="005626A5">
                      <w:r w:rsidRPr="00F90CA3">
                        <w:t>If a former owner was a company that is no longer registered, the approach is to consider whether the company might be reinstated to the companies register to enable an offer back to be made.</w:t>
                      </w:r>
                    </w:p>
                  </w:txbxContent>
                </v:textbox>
                <w10:wrap type="square" anchorx="margin"/>
              </v:shape>
            </w:pict>
          </mc:Fallback>
        </mc:AlternateContent>
      </w:r>
      <w:r w:rsidRPr="00F90CA3">
        <w:rPr>
          <w:lang w:val="en-US"/>
        </w:rPr>
        <w:t xml:space="preserve">See Appendix A of this guideline for the Toitū Te Whenua practice note: </w:t>
      </w:r>
      <w:r w:rsidRPr="00F90CA3">
        <w:rPr>
          <w:i/>
          <w:iCs/>
          <w:lang w:val="en-US"/>
        </w:rPr>
        <w:t>Companies and Public Works Act Offerback</w:t>
      </w:r>
      <w:r w:rsidRPr="00F90CA3">
        <w:rPr>
          <w:lang w:val="en-US"/>
        </w:rPr>
        <w:t xml:space="preserve">, for more information on how removed companies can be dealt with for the purposes of a </w:t>
      </w:r>
      <w:hyperlink r:id="rId90" w:history="1">
        <w:r w:rsidRPr="00F90CA3">
          <w:rPr>
            <w:rStyle w:val="Hyperlink"/>
            <w:lang w:val="en-US"/>
          </w:rPr>
          <w:t>section 40 offer</w:t>
        </w:r>
      </w:hyperlink>
      <w:r w:rsidR="00EB14D0" w:rsidRPr="00F90CA3">
        <w:rPr>
          <w:lang w:val="en-US"/>
        </w:rPr>
        <w:t>.</w:t>
      </w:r>
    </w:p>
    <w:p w14:paraId="31AAB3A7" w14:textId="0CFED8DB" w:rsidR="00E17F9A" w:rsidRDefault="00E17F9A" w:rsidP="00CF63F9">
      <w:pPr>
        <w:pStyle w:val="23Subheadinglevel3"/>
      </w:pPr>
      <w:r>
        <w:t>Former owner and successors have died</w:t>
      </w:r>
    </w:p>
    <w:p w14:paraId="7CBAEA6D" w14:textId="111AF8C4" w:rsidR="00E17F9A" w:rsidRPr="00592072" w:rsidRDefault="00E17F9A" w:rsidP="00804344">
      <w:pPr>
        <w:pStyle w:val="BlockText"/>
        <w:rPr>
          <w:rFonts w:ascii="Segoe UI" w:hAnsi="Segoe UI" w:cs="Segoe UI"/>
          <w:color w:val="5F5A55" w:themeColor="accent6"/>
          <w:sz w:val="22"/>
          <w:szCs w:val="22"/>
        </w:rPr>
      </w:pPr>
      <w:r w:rsidRPr="00592072">
        <w:rPr>
          <w:rFonts w:ascii="Segoe UI" w:hAnsi="Segoe UI" w:cs="Segoe UI"/>
          <w:color w:val="5F5A55" w:themeColor="accent6"/>
          <w:sz w:val="22"/>
          <w:szCs w:val="22"/>
        </w:rPr>
        <w:t>A lawyer with</w:t>
      </w:r>
      <w:r w:rsidR="005A0AEC">
        <w:rPr>
          <w:rFonts w:ascii="Segoe UI" w:hAnsi="Segoe UI" w:cs="Segoe UI"/>
          <w:color w:val="5F5A55" w:themeColor="accent6"/>
          <w:sz w:val="22"/>
          <w:szCs w:val="22"/>
        </w:rPr>
        <w:t xml:space="preserve"> no</w:t>
      </w:r>
      <w:r w:rsidRPr="00592072">
        <w:rPr>
          <w:rFonts w:ascii="Segoe UI" w:hAnsi="Segoe UI" w:cs="Segoe UI"/>
          <w:color w:val="5F5A55" w:themeColor="accent6"/>
          <w:sz w:val="22"/>
          <w:szCs w:val="22"/>
        </w:rPr>
        <w:t xml:space="preserve"> connection to the will maker should interpret the will for identification of a successor.</w:t>
      </w:r>
    </w:p>
    <w:p w14:paraId="29C052DB" w14:textId="74BA9AF0" w:rsidR="00E17F9A" w:rsidRPr="00804344" w:rsidRDefault="00E17F9A" w:rsidP="00804344">
      <w:pPr>
        <w:rPr>
          <w:lang w:eastAsia="en-NZ"/>
        </w:rPr>
      </w:pPr>
      <w:r w:rsidRPr="0048563A">
        <w:rPr>
          <w:rFonts w:cs="Segoe UI"/>
        </w:rPr>
        <w:t>Care should be taken where only part of a person's land was originally acquired for a public work. The vendor agency should not overlook the requirement to apply the offer back provisions to the successor in title, if applicable.</w:t>
      </w:r>
    </w:p>
    <w:p w14:paraId="766B940F" w14:textId="77777777" w:rsidR="00B111F4" w:rsidRPr="00CF63F9" w:rsidRDefault="00B111F4" w:rsidP="00CF63F9">
      <w:pPr>
        <w:pStyle w:val="23Subheadinglevel3"/>
      </w:pPr>
      <w:r w:rsidRPr="00CF63F9">
        <w:t>Successor in title</w:t>
      </w:r>
    </w:p>
    <w:p w14:paraId="074EE92E" w14:textId="7B5E0E71" w:rsidR="00BF4FCC" w:rsidRPr="00CB44CD" w:rsidRDefault="00BF4FCC" w:rsidP="00BF4FCC">
      <w:pPr>
        <w:rPr>
          <w:lang w:val="mi-NZ" w:eastAsia="en-NZ"/>
        </w:rPr>
      </w:pPr>
      <w:r w:rsidRPr="00CB44CD">
        <w:rPr>
          <w:lang w:val="mi-NZ" w:eastAsia="en-NZ"/>
        </w:rPr>
        <w:t xml:space="preserve">A successor in title is the current owner of the land that remained after part of its original title was acquired for the public work. This person can be different to the successors </w:t>
      </w:r>
      <w:r w:rsidR="00220721" w:rsidRPr="00CB44CD">
        <w:rPr>
          <w:lang w:val="mi-NZ" w:eastAsia="en-NZ"/>
        </w:rPr>
        <w:t xml:space="preserve">who are entitled to </w:t>
      </w:r>
      <w:r w:rsidR="00910EDC" w:rsidRPr="00CB44CD">
        <w:rPr>
          <w:lang w:val="mi-NZ" w:eastAsia="en-NZ"/>
        </w:rPr>
        <w:t xml:space="preserve">receive </w:t>
      </w:r>
      <w:r w:rsidR="00220721" w:rsidRPr="00CB44CD">
        <w:rPr>
          <w:lang w:val="mi-NZ" w:eastAsia="en-NZ"/>
        </w:rPr>
        <w:t xml:space="preserve">the land </w:t>
      </w:r>
      <w:r w:rsidR="00910EDC" w:rsidRPr="00CB44CD">
        <w:rPr>
          <w:lang w:val="mi-NZ" w:eastAsia="en-NZ"/>
        </w:rPr>
        <w:t xml:space="preserve">on the death </w:t>
      </w:r>
      <w:r w:rsidR="00220721" w:rsidRPr="00CB44CD">
        <w:rPr>
          <w:lang w:val="mi-NZ" w:eastAsia="en-NZ"/>
        </w:rPr>
        <w:t xml:space="preserve">of the former owner </w:t>
      </w:r>
      <w:r w:rsidRPr="00CB44CD">
        <w:rPr>
          <w:lang w:val="mi-NZ" w:eastAsia="en-NZ"/>
        </w:rPr>
        <w:t>where the remaining land has been sold since the public works acquisition.</w:t>
      </w:r>
    </w:p>
    <w:p w14:paraId="0A4D0533" w14:textId="763EFD12" w:rsidR="00083BA1" w:rsidRPr="00CB44CD" w:rsidRDefault="00B111F4" w:rsidP="00BF4FCC">
      <w:pPr>
        <w:rPr>
          <w:lang w:val="en-US" w:eastAsia="en-NZ"/>
        </w:rPr>
      </w:pPr>
      <w:r w:rsidRPr="00CB44CD">
        <w:rPr>
          <w:lang w:val="en-US" w:eastAsia="en-NZ"/>
        </w:rPr>
        <w:t>Where</w:t>
      </w:r>
      <w:r w:rsidR="00CF63F9" w:rsidRPr="00CB44CD">
        <w:rPr>
          <w:lang w:val="en-US" w:eastAsia="en-NZ"/>
        </w:rPr>
        <w:t>:</w:t>
      </w:r>
      <w:r w:rsidRPr="00CB44CD">
        <w:rPr>
          <w:lang w:val="en-US" w:eastAsia="en-NZ"/>
        </w:rPr>
        <w:t xml:space="preserve"> </w:t>
      </w:r>
    </w:p>
    <w:p w14:paraId="2002800C" w14:textId="6F200AAB" w:rsidR="00083BA1" w:rsidRPr="00CB44CD" w:rsidRDefault="00270F1B">
      <w:pPr>
        <w:numPr>
          <w:ilvl w:val="0"/>
          <w:numId w:val="34"/>
        </w:numPr>
        <w:rPr>
          <w:lang w:val="en-US"/>
        </w:rPr>
      </w:pPr>
      <w:r w:rsidRPr="00CB44CD">
        <w:rPr>
          <w:lang w:val="en-US"/>
        </w:rPr>
        <w:t xml:space="preserve">only </w:t>
      </w:r>
      <w:r w:rsidR="00B111F4" w:rsidRPr="00CB44CD">
        <w:rPr>
          <w:lang w:val="en-US"/>
        </w:rPr>
        <w:t>part of an original title was</w:t>
      </w:r>
      <w:r w:rsidR="0048563A" w:rsidRPr="00CB44CD">
        <w:rPr>
          <w:lang w:val="en-US"/>
        </w:rPr>
        <w:t xml:space="preserve"> acquir</w:t>
      </w:r>
      <w:r w:rsidR="00B111F4" w:rsidRPr="00CB44CD">
        <w:rPr>
          <w:lang w:val="en-US"/>
        </w:rPr>
        <w:t xml:space="preserve">ed for a public work, and </w:t>
      </w:r>
    </w:p>
    <w:p w14:paraId="597B1423" w14:textId="550761AD" w:rsidR="00083BA1" w:rsidRPr="00CB44CD" w:rsidRDefault="00B111F4">
      <w:pPr>
        <w:numPr>
          <w:ilvl w:val="0"/>
          <w:numId w:val="34"/>
        </w:numPr>
        <w:rPr>
          <w:lang w:val="en-US"/>
        </w:rPr>
      </w:pPr>
      <w:r w:rsidRPr="00CB44CD">
        <w:rPr>
          <w:lang w:val="en-US"/>
        </w:rPr>
        <w:t>the former owner has died</w:t>
      </w:r>
      <w:r w:rsidR="00270F1B" w:rsidRPr="00CB44CD">
        <w:rPr>
          <w:lang w:val="en-US"/>
        </w:rPr>
        <w:t>;</w:t>
      </w:r>
    </w:p>
    <w:p w14:paraId="65F52F70" w14:textId="52E8A3DB" w:rsidR="00F94C19" w:rsidRPr="00CB44CD" w:rsidRDefault="00B111F4" w:rsidP="005B48CA">
      <w:pPr>
        <w:rPr>
          <w:lang w:val="mi-NZ" w:eastAsia="en-NZ"/>
        </w:rPr>
      </w:pPr>
      <w:r w:rsidRPr="00CB44CD">
        <w:rPr>
          <w:lang w:val="en-US" w:eastAsia="en-NZ"/>
        </w:rPr>
        <w:t xml:space="preserve">the vendor agency </w:t>
      </w:r>
      <w:r w:rsidR="00083BA1" w:rsidRPr="00CB44CD">
        <w:rPr>
          <w:lang w:val="en-US" w:eastAsia="en-NZ"/>
        </w:rPr>
        <w:t>when</w:t>
      </w:r>
      <w:r w:rsidRPr="00CB44CD">
        <w:rPr>
          <w:lang w:val="en-US" w:eastAsia="en-NZ"/>
        </w:rPr>
        <w:t xml:space="preserve"> identifying the </w:t>
      </w:r>
      <w:r w:rsidR="0048563A" w:rsidRPr="00CB44CD">
        <w:rPr>
          <w:lang w:val="en-US" w:eastAsia="en-NZ"/>
        </w:rPr>
        <w:t>successor in title is required to provide information and analysis to enable Toit</w:t>
      </w:r>
      <w:r w:rsidR="0048563A" w:rsidRPr="00CB44CD">
        <w:rPr>
          <w:lang w:val="mi-NZ" w:eastAsia="en-NZ"/>
        </w:rPr>
        <w:t xml:space="preserve">ū Te Whenua to decide the priority </w:t>
      </w:r>
      <w:r w:rsidR="006013D4" w:rsidRPr="00CB44CD">
        <w:rPr>
          <w:lang w:val="mi-NZ" w:eastAsia="en-NZ"/>
        </w:rPr>
        <w:t>between</w:t>
      </w:r>
      <w:r w:rsidR="0048563A" w:rsidRPr="00CB44CD">
        <w:rPr>
          <w:lang w:val="mi-NZ" w:eastAsia="en-NZ"/>
        </w:rPr>
        <w:t xml:space="preserve"> a right to offer back </w:t>
      </w:r>
      <w:r w:rsidR="006013D4" w:rsidRPr="00CB44CD">
        <w:rPr>
          <w:lang w:val="mi-NZ" w:eastAsia="en-NZ"/>
        </w:rPr>
        <w:t>to</w:t>
      </w:r>
      <w:r w:rsidR="0048563A" w:rsidRPr="00CB44CD">
        <w:rPr>
          <w:lang w:val="mi-NZ" w:eastAsia="en-NZ"/>
        </w:rPr>
        <w:t xml:space="preserve"> successors by will or intestacy and the successor in title.</w:t>
      </w:r>
    </w:p>
    <w:p w14:paraId="04A37146" w14:textId="3805D560" w:rsidR="00AF0F51" w:rsidRPr="00CB44CD" w:rsidRDefault="00AF0F51" w:rsidP="00AF0F51">
      <w:pPr>
        <w:rPr>
          <w:lang w:val="mi-NZ" w:eastAsia="en-NZ"/>
        </w:rPr>
      </w:pPr>
      <w:r w:rsidRPr="00CB44CD">
        <w:rPr>
          <w:lang w:val="mi-NZ" w:eastAsia="en-NZ"/>
        </w:rPr>
        <w:t>Where former Maori land could be offered to either a successor</w:t>
      </w:r>
      <w:r w:rsidR="00220721" w:rsidRPr="00CB44CD">
        <w:rPr>
          <w:lang w:val="mi-NZ" w:eastAsia="en-NZ"/>
        </w:rPr>
        <w:t xml:space="preserve"> who is</w:t>
      </w:r>
      <w:r w:rsidRPr="00CB44CD">
        <w:rPr>
          <w:lang w:val="mi-NZ" w:eastAsia="en-NZ"/>
        </w:rPr>
        <w:t xml:space="preserve"> </w:t>
      </w:r>
      <w:r w:rsidR="00220721" w:rsidRPr="00CB44CD">
        <w:rPr>
          <w:lang w:val="mi-NZ" w:eastAsia="en-NZ"/>
        </w:rPr>
        <w:t xml:space="preserve">entitled to </w:t>
      </w:r>
      <w:r w:rsidR="00910EDC" w:rsidRPr="00CB44CD">
        <w:rPr>
          <w:lang w:val="mi-NZ" w:eastAsia="en-NZ"/>
        </w:rPr>
        <w:t xml:space="preserve">to receive the land on the death of </w:t>
      </w:r>
      <w:r w:rsidR="00882DDB" w:rsidRPr="00CB44CD">
        <w:rPr>
          <w:lang w:val="mi-NZ" w:eastAsia="en-NZ"/>
        </w:rPr>
        <w:t>the former owner</w:t>
      </w:r>
      <w:r w:rsidR="00220721" w:rsidRPr="00CB44CD">
        <w:rPr>
          <w:lang w:val="mi-NZ" w:eastAsia="en-NZ"/>
        </w:rPr>
        <w:t xml:space="preserve"> </w:t>
      </w:r>
      <w:r w:rsidRPr="00CB44CD">
        <w:rPr>
          <w:lang w:val="mi-NZ" w:eastAsia="en-NZ"/>
        </w:rPr>
        <w:t xml:space="preserve">or successor in title, </w:t>
      </w:r>
      <w:r w:rsidR="004E559A" w:rsidRPr="00CB44CD">
        <w:rPr>
          <w:lang w:val="mi-NZ" w:eastAsia="en-NZ"/>
        </w:rPr>
        <w:t xml:space="preserve">and these are different parties, </w:t>
      </w:r>
      <w:r w:rsidRPr="00CB44CD">
        <w:rPr>
          <w:lang w:val="mi-NZ" w:eastAsia="en-NZ"/>
        </w:rPr>
        <w:t xml:space="preserve">the vendor agency should provide advice to Toitū Te Whenua </w:t>
      </w:r>
      <w:r w:rsidR="001E6D88" w:rsidRPr="00CB44CD">
        <w:rPr>
          <w:lang w:val="mi-NZ" w:eastAsia="en-NZ"/>
        </w:rPr>
        <w:t>that identifies the aspirations of both parties for the land.</w:t>
      </w:r>
    </w:p>
    <w:p w14:paraId="59CEC1B1" w14:textId="489EB224" w:rsidR="00EB14D0" w:rsidRPr="00CB44CD" w:rsidRDefault="00EB14D0" w:rsidP="00EB14D0">
      <w:pPr>
        <w:pStyle w:val="23Subheadinglevel3"/>
      </w:pPr>
      <w:r w:rsidRPr="00CB44CD">
        <w:t>Locating former owners or successors</w:t>
      </w:r>
    </w:p>
    <w:p w14:paraId="5DE87D30" w14:textId="3557DFB8" w:rsidR="00BF4FCC" w:rsidRPr="00CB44CD" w:rsidRDefault="00BF4FCC" w:rsidP="005B48CA">
      <w:pPr>
        <w:rPr>
          <w:lang w:val="mi-NZ" w:eastAsia="en-NZ"/>
        </w:rPr>
      </w:pPr>
      <w:r w:rsidRPr="00CB44CD">
        <w:rPr>
          <w:lang w:val="mi-NZ" w:eastAsia="en-NZ"/>
        </w:rPr>
        <w:t>Vendor agencies should make the same efforts to locate the former owner or their successors as they would if they were seeking to acquire land for a public work.</w:t>
      </w:r>
    </w:p>
    <w:p w14:paraId="0B24FAAE" w14:textId="67734E74" w:rsidR="00EB14D0" w:rsidRPr="00083BA1" w:rsidRDefault="00EB14D0" w:rsidP="005B48CA">
      <w:pPr>
        <w:rPr>
          <w:lang w:val="mi-NZ" w:eastAsia="en-NZ"/>
        </w:rPr>
      </w:pPr>
      <w:r w:rsidRPr="00CB44CD">
        <w:rPr>
          <w:lang w:val="mi-NZ" w:eastAsia="en-NZ"/>
        </w:rPr>
        <w:lastRenderedPageBreak/>
        <w:t>It may take some time to locate former owners or successors, particularly where they no longer live in the area where the land is situated.</w:t>
      </w:r>
      <w:r w:rsidR="00AF0F51" w:rsidRPr="00CB44CD">
        <w:rPr>
          <w:lang w:val="mi-NZ" w:eastAsia="en-NZ"/>
        </w:rPr>
        <w:t xml:space="preserve"> The vendor agency should advise Toit</w:t>
      </w:r>
      <w:r w:rsidR="00270F1B" w:rsidRPr="00CB44CD">
        <w:rPr>
          <w:lang w:val="mi-NZ" w:eastAsia="en-NZ"/>
        </w:rPr>
        <w:t>ū</w:t>
      </w:r>
      <w:r w:rsidR="00AF0F51" w:rsidRPr="00CB44CD">
        <w:rPr>
          <w:lang w:val="mi-NZ" w:eastAsia="en-NZ"/>
        </w:rPr>
        <w:t xml:space="preserve"> Te Whenua of any situation where the potential offerees cannot be located within </w:t>
      </w:r>
      <w:r w:rsidR="00AF0F51" w:rsidRPr="00CB44CD">
        <w:rPr>
          <w:b/>
          <w:bCs/>
          <w:lang w:val="mi-NZ" w:eastAsia="en-NZ"/>
        </w:rPr>
        <w:t>six months</w:t>
      </w:r>
      <w:r w:rsidR="00AF0F51" w:rsidRPr="00CB44CD">
        <w:rPr>
          <w:lang w:val="mi-NZ" w:eastAsia="en-NZ"/>
        </w:rPr>
        <w:t xml:space="preserve"> of that exercise being commenced.</w:t>
      </w:r>
      <w:r>
        <w:rPr>
          <w:lang w:val="mi-NZ" w:eastAsia="en-NZ"/>
        </w:rPr>
        <w:t xml:space="preserve">  </w:t>
      </w:r>
    </w:p>
    <w:p w14:paraId="3E8E76F0" w14:textId="77777777" w:rsidR="00D16ECA" w:rsidRDefault="00D16ECA" w:rsidP="00CF63F9">
      <w:pPr>
        <w:pStyle w:val="12SHlevel2numbered"/>
        <w:numPr>
          <w:ilvl w:val="0"/>
          <w:numId w:val="0"/>
        </w:numPr>
        <w:ind w:left="567" w:hanging="567"/>
      </w:pPr>
      <w:bookmarkStart w:id="37" w:name="_Toc150418816"/>
      <w:r>
        <w:t>Staged approach to s 40 of the PWA</w:t>
      </w:r>
      <w:bookmarkEnd w:id="37"/>
    </w:p>
    <w:p w14:paraId="0EC89CBA" w14:textId="26489B7F" w:rsidR="00D16ECA" w:rsidRPr="009E607F" w:rsidRDefault="00D16ECA" w:rsidP="00D16ECA">
      <w:pPr>
        <w:rPr>
          <w:lang w:val="en-AU"/>
        </w:rPr>
      </w:pPr>
      <w:r>
        <w:rPr>
          <w:lang w:val="en-AU"/>
        </w:rPr>
        <w:t>Toitū Te Whenua</w:t>
      </w:r>
      <w:r w:rsidRPr="009E607F">
        <w:rPr>
          <w:lang w:val="en-AU"/>
        </w:rPr>
        <w:t xml:space="preserve"> may consider approval in stages, to facilitate the offer back process under </w:t>
      </w:r>
      <w:hyperlink r:id="rId91" w:history="1">
        <w:r w:rsidRPr="00270F1B">
          <w:rPr>
            <w:rStyle w:val="Hyperlink"/>
            <w:lang w:val="en-AU"/>
          </w:rPr>
          <w:t>ss 40</w:t>
        </w:r>
      </w:hyperlink>
      <w:r w:rsidRPr="009E607F">
        <w:rPr>
          <w:lang w:val="en-AU"/>
        </w:rPr>
        <w:t xml:space="preserve"> and </w:t>
      </w:r>
      <w:hyperlink r:id="rId92" w:history="1">
        <w:r w:rsidRPr="00270F1B">
          <w:rPr>
            <w:rStyle w:val="Hyperlink"/>
            <w:lang w:val="en-AU"/>
          </w:rPr>
          <w:t>41 of the PWA</w:t>
        </w:r>
      </w:hyperlink>
      <w:r w:rsidRPr="009E607F">
        <w:rPr>
          <w:lang w:val="en-AU"/>
        </w:rPr>
        <w:t>.  These stages may include:</w:t>
      </w:r>
    </w:p>
    <w:p w14:paraId="59F059B6" w14:textId="778F8BED" w:rsidR="00665171" w:rsidRDefault="00665171">
      <w:pPr>
        <w:numPr>
          <w:ilvl w:val="0"/>
          <w:numId w:val="21"/>
        </w:numPr>
        <w:rPr>
          <w:lang w:val="en-US"/>
        </w:rPr>
      </w:pPr>
      <w:r>
        <w:rPr>
          <w:lang w:val="en-US"/>
        </w:rPr>
        <w:t xml:space="preserve">confirming that the tests in </w:t>
      </w:r>
      <w:hyperlink r:id="rId93" w:history="1">
        <w:r w:rsidRPr="00270F1B">
          <w:rPr>
            <w:rStyle w:val="Hyperlink"/>
            <w:lang w:val="en-US"/>
          </w:rPr>
          <w:t>s 40(1) of the PWA</w:t>
        </w:r>
      </w:hyperlink>
      <w:r>
        <w:rPr>
          <w:lang w:val="en-US"/>
        </w:rPr>
        <w:t xml:space="preserve"> are met;</w:t>
      </w:r>
    </w:p>
    <w:p w14:paraId="4131542D" w14:textId="514EDFE6" w:rsidR="00D16ECA" w:rsidRPr="009E607F" w:rsidRDefault="00D16ECA">
      <w:pPr>
        <w:numPr>
          <w:ilvl w:val="0"/>
          <w:numId w:val="21"/>
        </w:numPr>
        <w:rPr>
          <w:lang w:val="en-US"/>
        </w:rPr>
      </w:pPr>
      <w:r w:rsidRPr="009E607F">
        <w:rPr>
          <w:lang w:val="en-US"/>
        </w:rPr>
        <w:t>determining whether the exemptions to offer back apply;</w:t>
      </w:r>
    </w:p>
    <w:p w14:paraId="1C771C90" w14:textId="77777777" w:rsidR="00D16ECA" w:rsidRPr="009E607F" w:rsidRDefault="00D16ECA">
      <w:pPr>
        <w:numPr>
          <w:ilvl w:val="0"/>
          <w:numId w:val="21"/>
        </w:numPr>
        <w:rPr>
          <w:lang w:val="en-US"/>
        </w:rPr>
      </w:pPr>
      <w:r w:rsidRPr="009E607F">
        <w:rPr>
          <w:lang w:val="en-US"/>
        </w:rPr>
        <w:t>determining if there is anyone to offer back to, and either:</w:t>
      </w:r>
    </w:p>
    <w:p w14:paraId="208F8E77" w14:textId="4EF70EED" w:rsidR="00D16ECA" w:rsidRPr="009E607F" w:rsidRDefault="00D16ECA">
      <w:pPr>
        <w:numPr>
          <w:ilvl w:val="0"/>
          <w:numId w:val="21"/>
        </w:numPr>
        <w:rPr>
          <w:lang w:val="en-US"/>
        </w:rPr>
      </w:pPr>
      <w:r w:rsidRPr="009E607F">
        <w:rPr>
          <w:lang w:val="en-US"/>
        </w:rPr>
        <w:t>executing the offer to the former owner or successor, or</w:t>
      </w:r>
      <w:r w:rsidR="00210A4D">
        <w:rPr>
          <w:lang w:val="en-US"/>
        </w:rPr>
        <w:t xml:space="preserve"> </w:t>
      </w:r>
    </w:p>
    <w:p w14:paraId="3E593004" w14:textId="77777777" w:rsidR="00D16ECA" w:rsidRPr="009E607F" w:rsidRDefault="00D16ECA">
      <w:pPr>
        <w:numPr>
          <w:ilvl w:val="0"/>
          <w:numId w:val="21"/>
        </w:numPr>
        <w:rPr>
          <w:lang w:val="en-US"/>
        </w:rPr>
      </w:pPr>
      <w:r w:rsidRPr="009E607F">
        <w:rPr>
          <w:lang w:val="en-US"/>
        </w:rPr>
        <w:t>requesting an exemption; and</w:t>
      </w:r>
    </w:p>
    <w:p w14:paraId="7E93D98C" w14:textId="77777777" w:rsidR="00D16ECA" w:rsidRPr="009E607F" w:rsidRDefault="00D16ECA">
      <w:pPr>
        <w:numPr>
          <w:ilvl w:val="0"/>
          <w:numId w:val="21"/>
        </w:numPr>
        <w:rPr>
          <w:lang w:val="en-US"/>
        </w:rPr>
      </w:pPr>
      <w:r w:rsidRPr="009E607F">
        <w:rPr>
          <w:lang w:val="en-US"/>
        </w:rPr>
        <w:t>concluding the offer back process, where an offer has been made and has been declined or has lapsed.</w:t>
      </w:r>
    </w:p>
    <w:p w14:paraId="090DD6BC" w14:textId="67F07C0B" w:rsidR="00D16ECA" w:rsidRDefault="00D16ECA" w:rsidP="00D16ECA">
      <w:pPr>
        <w:rPr>
          <w:lang w:val="en-AU"/>
        </w:rPr>
      </w:pPr>
      <w:r w:rsidRPr="009E607F">
        <w:rPr>
          <w:lang w:val="en-AU"/>
        </w:rPr>
        <w:t xml:space="preserve">Each stage may be submitted to </w:t>
      </w:r>
      <w:r>
        <w:rPr>
          <w:lang w:val="en-AU"/>
        </w:rPr>
        <w:t>Toitū Te Whenua</w:t>
      </w:r>
      <w:r w:rsidRPr="009E607F">
        <w:rPr>
          <w:lang w:val="en-AU"/>
        </w:rPr>
        <w:t xml:space="preserve"> for a decision before the vendor agency continues the offer back process.</w:t>
      </w:r>
    </w:p>
    <w:p w14:paraId="629F1900" w14:textId="77777777" w:rsidR="00E223EB" w:rsidRDefault="00E223EB">
      <w:pPr>
        <w:spacing w:line="320" w:lineRule="exact"/>
        <w:rPr>
          <w:rFonts w:eastAsia="Times New Roman" w:cs="Verdana (TT)"/>
          <w:noProof/>
          <w:color w:val="007198" w:themeColor="text1"/>
          <w:sz w:val="44"/>
          <w:szCs w:val="32"/>
          <w:lang w:eastAsia="en-NZ"/>
        </w:rPr>
      </w:pPr>
      <w:r>
        <w:br w:type="page"/>
      </w:r>
    </w:p>
    <w:p w14:paraId="1DABCF81" w14:textId="0A726BD2" w:rsidR="00486B5D" w:rsidRDefault="00486B5D" w:rsidP="00210A4D">
      <w:pPr>
        <w:pStyle w:val="11SHlevel1numbered"/>
        <w:ind w:left="567"/>
      </w:pPr>
      <w:bookmarkStart w:id="38" w:name="_Toc150418817"/>
      <w:r>
        <w:lastRenderedPageBreak/>
        <w:t>Exemption</w:t>
      </w:r>
      <w:r w:rsidR="00A43B56">
        <w:t>s</w:t>
      </w:r>
      <w:r>
        <w:t xml:space="preserve"> to offer back</w:t>
      </w:r>
      <w:r w:rsidR="00A43B56">
        <w:t xml:space="preserve"> under s 40(2) of the PWA</w:t>
      </w:r>
      <w:bookmarkEnd w:id="38"/>
    </w:p>
    <w:p w14:paraId="458FC83E" w14:textId="370616C0" w:rsidR="00CE4378" w:rsidRDefault="00CE4378" w:rsidP="00CE4378">
      <w:pPr>
        <w:pStyle w:val="BlockText"/>
        <w:jc w:val="left"/>
        <w:rPr>
          <w:rFonts w:ascii="Segoe UI" w:hAnsi="Segoe UI" w:cs="Segoe UI"/>
          <w:color w:val="5F5A55" w:themeColor="accent6"/>
          <w:sz w:val="22"/>
          <w:szCs w:val="22"/>
          <w:lang w:val="en-AU"/>
        </w:rPr>
      </w:pPr>
      <w:r w:rsidRPr="00CB44CD">
        <w:rPr>
          <w:rFonts w:ascii="Segoe UI" w:hAnsi="Segoe UI" w:cs="Segoe UI"/>
          <w:color w:val="5F5A55" w:themeColor="accent6"/>
          <w:sz w:val="22"/>
          <w:szCs w:val="22"/>
          <w:lang w:val="en-AU"/>
        </w:rPr>
        <w:t xml:space="preserve">The offer back and exemption process has been the subject of </w:t>
      </w:r>
      <w:r w:rsidR="001E6D88" w:rsidRPr="00CB44CD">
        <w:rPr>
          <w:rFonts w:ascii="Segoe UI" w:hAnsi="Segoe UI" w:cs="Segoe UI"/>
          <w:color w:val="5F5A55" w:themeColor="accent6"/>
          <w:sz w:val="22"/>
          <w:szCs w:val="22"/>
          <w:lang w:val="en-AU"/>
        </w:rPr>
        <w:t>several</w:t>
      </w:r>
      <w:r w:rsidRPr="00CB44CD">
        <w:rPr>
          <w:rFonts w:ascii="Segoe UI" w:hAnsi="Segoe UI" w:cs="Segoe UI"/>
          <w:color w:val="5F5A55" w:themeColor="accent6"/>
          <w:sz w:val="22"/>
          <w:szCs w:val="22"/>
          <w:lang w:val="en-AU"/>
        </w:rPr>
        <w:t xml:space="preserve"> significant legal challenges. Therefore, the grounds for exemption must also be read along with the latest case law interpreting the relevant statutory provisions.</w:t>
      </w:r>
    </w:p>
    <w:p w14:paraId="603946D4" w14:textId="28C99D18" w:rsidR="001E6D88" w:rsidRPr="001E6D88" w:rsidRDefault="001E6D88" w:rsidP="001E6D88">
      <w:pPr>
        <w:pStyle w:val="12SHlevel2numbered"/>
        <w:numPr>
          <w:ilvl w:val="0"/>
          <w:numId w:val="0"/>
        </w:numPr>
        <w:ind w:left="567" w:hanging="567"/>
      </w:pPr>
      <w:bookmarkStart w:id="39" w:name="_Toc150418818"/>
      <w:r w:rsidRPr="001E6D88">
        <w:t>Principle</w:t>
      </w:r>
      <w:r w:rsidR="00BF4FCC">
        <w:t>s</w:t>
      </w:r>
      <w:r w:rsidRPr="001E6D88">
        <w:t xml:space="preserve"> for </w:t>
      </w:r>
      <w:r w:rsidR="00BF4FCC">
        <w:t>considering exemptions</w:t>
      </w:r>
      <w:bookmarkEnd w:id="39"/>
      <w:r w:rsidRPr="001E6D88">
        <w:t xml:space="preserve"> </w:t>
      </w:r>
    </w:p>
    <w:p w14:paraId="20ECC7F0" w14:textId="77777777" w:rsidR="00BF4FCC" w:rsidRDefault="001E6D88" w:rsidP="003A00AD">
      <w:pPr>
        <w:pStyle w:val="BlockText"/>
        <w:jc w:val="left"/>
        <w:rPr>
          <w:rFonts w:ascii="Segoe UI" w:hAnsi="Segoe UI" w:cs="Segoe UI"/>
          <w:color w:val="5F5A55" w:themeColor="accent6"/>
          <w:sz w:val="22"/>
          <w:szCs w:val="22"/>
          <w:lang w:val="en-AU"/>
        </w:rPr>
      </w:pPr>
      <w:r w:rsidRPr="00CB44CD">
        <w:rPr>
          <w:rFonts w:ascii="Segoe UI" w:hAnsi="Segoe UI" w:cs="Segoe UI"/>
          <w:color w:val="5F5A55" w:themeColor="accent6"/>
          <w:sz w:val="22"/>
          <w:szCs w:val="22"/>
          <w:lang w:val="en-AU"/>
        </w:rPr>
        <w:t>The key principle is that land should be offered back to the person from whom it was acquired or their successor unless there is a valid reason (exemption) for not doing so.</w:t>
      </w:r>
      <w:r w:rsidR="00BF4FCC">
        <w:rPr>
          <w:rFonts w:ascii="Segoe UI" w:hAnsi="Segoe UI" w:cs="Segoe UI"/>
          <w:color w:val="5F5A55" w:themeColor="accent6"/>
          <w:sz w:val="22"/>
          <w:szCs w:val="22"/>
          <w:lang w:val="en-AU"/>
        </w:rPr>
        <w:t xml:space="preserve"> </w:t>
      </w:r>
    </w:p>
    <w:p w14:paraId="082E8A2D" w14:textId="757EA7B6" w:rsidR="00BF4FCC" w:rsidRDefault="005626A5" w:rsidP="003A00AD">
      <w:pPr>
        <w:pStyle w:val="BlockText"/>
        <w:jc w:val="left"/>
        <w:rPr>
          <w:rFonts w:ascii="Segoe UI" w:hAnsi="Segoe UI" w:cs="Segoe UI"/>
          <w:color w:val="5F5A55" w:themeColor="accent6"/>
          <w:sz w:val="22"/>
          <w:szCs w:val="22"/>
          <w:lang w:val="en-AU"/>
        </w:rPr>
      </w:pPr>
      <w:r>
        <w:rPr>
          <w:rFonts w:ascii="Segoe UI" w:hAnsi="Segoe UI" w:cs="Segoe UI"/>
          <w:color w:val="5F5A55" w:themeColor="accent6"/>
          <w:sz w:val="22"/>
          <w:szCs w:val="22"/>
          <w:lang w:val="en-AU"/>
        </w:rPr>
        <w:t xml:space="preserve">Where </w:t>
      </w:r>
      <w:r w:rsidRPr="00BF4FCC">
        <w:rPr>
          <w:rFonts w:ascii="Segoe UI" w:hAnsi="Segoe UI" w:cs="Segoe UI"/>
          <w:color w:val="5F5A55" w:themeColor="accent6"/>
          <w:sz w:val="22"/>
          <w:szCs w:val="22"/>
          <w:lang w:val="en-AU"/>
        </w:rPr>
        <w:t>doubt exists whether</w:t>
      </w:r>
      <w:r>
        <w:rPr>
          <w:rFonts w:ascii="Segoe UI" w:hAnsi="Segoe UI" w:cs="Segoe UI"/>
          <w:color w:val="5F5A55" w:themeColor="accent6"/>
          <w:sz w:val="22"/>
          <w:szCs w:val="22"/>
          <w:lang w:val="en-AU"/>
        </w:rPr>
        <w:t xml:space="preserve"> any </w:t>
      </w:r>
      <w:r w:rsidRPr="00BF4FCC">
        <w:rPr>
          <w:rFonts w:ascii="Segoe UI" w:hAnsi="Segoe UI" w:cs="Segoe UI"/>
          <w:color w:val="5F5A55" w:themeColor="accent6"/>
          <w:sz w:val="22"/>
          <w:szCs w:val="22"/>
          <w:lang w:val="en-AU"/>
        </w:rPr>
        <w:t xml:space="preserve">exemption from the requirements of </w:t>
      </w:r>
      <w:hyperlink r:id="rId94" w:history="1">
        <w:r w:rsidRPr="003A00AD">
          <w:rPr>
            <w:rStyle w:val="Hyperlink"/>
            <w:rFonts w:cs="Segoe UI"/>
            <w:sz w:val="22"/>
            <w:szCs w:val="22"/>
            <w:lang w:val="en-AU"/>
          </w:rPr>
          <w:t>s 40</w:t>
        </w:r>
      </w:hyperlink>
      <w:r w:rsidRPr="00BF4FCC">
        <w:rPr>
          <w:rFonts w:ascii="Segoe UI" w:hAnsi="Segoe UI" w:cs="Segoe UI"/>
          <w:color w:val="5F5A55" w:themeColor="accent6"/>
          <w:sz w:val="22"/>
          <w:szCs w:val="22"/>
          <w:lang w:val="en-AU"/>
        </w:rPr>
        <w:t xml:space="preserve"> apply, then the benefit of the doubt</w:t>
      </w:r>
      <w:r>
        <w:rPr>
          <w:rFonts w:ascii="Segoe UI" w:hAnsi="Segoe UI" w:cs="Segoe UI"/>
          <w:color w:val="5F5A55" w:themeColor="accent6"/>
          <w:sz w:val="22"/>
          <w:szCs w:val="22"/>
          <w:lang w:val="en-AU"/>
        </w:rPr>
        <w:t xml:space="preserve"> should be </w:t>
      </w:r>
      <w:r w:rsidRPr="00BF4FCC">
        <w:rPr>
          <w:rFonts w:ascii="Segoe UI" w:hAnsi="Segoe UI" w:cs="Segoe UI"/>
          <w:color w:val="5F5A55" w:themeColor="accent6"/>
          <w:sz w:val="22"/>
          <w:szCs w:val="22"/>
          <w:lang w:val="en-AU"/>
        </w:rPr>
        <w:t xml:space="preserve">given to the person from whom the land was acquired (or </w:t>
      </w:r>
      <w:r>
        <w:rPr>
          <w:rFonts w:ascii="Segoe UI" w:hAnsi="Segoe UI" w:cs="Segoe UI"/>
          <w:color w:val="5F5A55" w:themeColor="accent6"/>
          <w:sz w:val="22"/>
          <w:szCs w:val="22"/>
          <w:lang w:val="en-AU"/>
        </w:rPr>
        <w:t xml:space="preserve">their </w:t>
      </w:r>
      <w:r w:rsidRPr="00BF4FCC">
        <w:rPr>
          <w:rFonts w:ascii="Segoe UI" w:hAnsi="Segoe UI" w:cs="Segoe UI"/>
          <w:color w:val="5F5A55" w:themeColor="accent6"/>
          <w:sz w:val="22"/>
          <w:szCs w:val="22"/>
          <w:lang w:val="en-AU"/>
        </w:rPr>
        <w:t>successor) and the</w:t>
      </w:r>
      <w:r>
        <w:rPr>
          <w:rFonts w:ascii="Segoe UI" w:hAnsi="Segoe UI" w:cs="Segoe UI"/>
          <w:color w:val="5F5A55" w:themeColor="accent6"/>
          <w:sz w:val="22"/>
          <w:szCs w:val="22"/>
          <w:lang w:val="en-AU"/>
        </w:rPr>
        <w:t xml:space="preserve"> </w:t>
      </w:r>
      <w:r w:rsidRPr="00BF4FCC">
        <w:rPr>
          <w:rFonts w:ascii="Segoe UI" w:hAnsi="Segoe UI" w:cs="Segoe UI"/>
          <w:color w:val="5F5A55" w:themeColor="accent6"/>
          <w:sz w:val="22"/>
          <w:szCs w:val="22"/>
          <w:lang w:val="en-AU"/>
        </w:rPr>
        <w:t xml:space="preserve">land </w:t>
      </w:r>
      <w:r>
        <w:rPr>
          <w:rFonts w:ascii="Segoe UI" w:hAnsi="Segoe UI" w:cs="Segoe UI"/>
          <w:color w:val="5F5A55" w:themeColor="accent6"/>
          <w:sz w:val="22"/>
          <w:szCs w:val="22"/>
          <w:lang w:val="en-AU"/>
        </w:rPr>
        <w:t xml:space="preserve">should </w:t>
      </w:r>
      <w:r w:rsidRPr="00BF4FCC">
        <w:rPr>
          <w:rFonts w:ascii="Segoe UI" w:hAnsi="Segoe UI" w:cs="Segoe UI"/>
          <w:color w:val="5F5A55" w:themeColor="accent6"/>
          <w:sz w:val="22"/>
          <w:szCs w:val="22"/>
          <w:lang w:val="en-AU"/>
        </w:rPr>
        <w:t>be offered back</w:t>
      </w:r>
      <w:r w:rsidR="00BF4FCC" w:rsidRPr="00BF4FCC">
        <w:rPr>
          <w:rFonts w:ascii="Segoe UI" w:hAnsi="Segoe UI" w:cs="Segoe UI"/>
          <w:color w:val="5F5A55" w:themeColor="accent6"/>
          <w:sz w:val="22"/>
          <w:szCs w:val="22"/>
          <w:lang w:val="en-AU"/>
        </w:rPr>
        <w:t xml:space="preserve">. </w:t>
      </w:r>
    </w:p>
    <w:p w14:paraId="0B94ED6F" w14:textId="72413022" w:rsidR="001E6D88" w:rsidRPr="00CE4378" w:rsidRDefault="00BF4FCC" w:rsidP="003A00AD">
      <w:pPr>
        <w:pStyle w:val="BlockText"/>
        <w:jc w:val="left"/>
        <w:rPr>
          <w:rFonts w:ascii="Segoe UI" w:hAnsi="Segoe UI" w:cs="Segoe UI"/>
          <w:color w:val="5F5A55" w:themeColor="accent6"/>
          <w:sz w:val="22"/>
          <w:szCs w:val="22"/>
          <w:lang w:val="en-AU"/>
        </w:rPr>
      </w:pPr>
      <w:r w:rsidRPr="00BF4FCC">
        <w:rPr>
          <w:rFonts w:ascii="Segoe UI" w:hAnsi="Segoe UI" w:cs="Segoe UI"/>
          <w:color w:val="5F5A55" w:themeColor="accent6"/>
          <w:sz w:val="22"/>
          <w:szCs w:val="22"/>
          <w:lang w:val="en-AU"/>
        </w:rPr>
        <w:t xml:space="preserve">Each case for exemption </w:t>
      </w:r>
      <w:r>
        <w:rPr>
          <w:rFonts w:ascii="Segoe UI" w:hAnsi="Segoe UI" w:cs="Segoe UI"/>
          <w:color w:val="5F5A55" w:themeColor="accent6"/>
          <w:sz w:val="22"/>
          <w:szCs w:val="22"/>
          <w:lang w:val="en-AU"/>
        </w:rPr>
        <w:t xml:space="preserve">should </w:t>
      </w:r>
      <w:r w:rsidRPr="00BF4FCC">
        <w:rPr>
          <w:rFonts w:ascii="Segoe UI" w:hAnsi="Segoe UI" w:cs="Segoe UI"/>
          <w:color w:val="5F5A55" w:themeColor="accent6"/>
          <w:sz w:val="22"/>
          <w:szCs w:val="22"/>
          <w:lang w:val="en-AU"/>
        </w:rPr>
        <w:t>be considered objectively</w:t>
      </w:r>
      <w:r>
        <w:rPr>
          <w:rFonts w:ascii="Segoe UI" w:hAnsi="Segoe UI" w:cs="Segoe UI"/>
          <w:color w:val="5F5A55" w:themeColor="accent6"/>
          <w:sz w:val="22"/>
          <w:szCs w:val="22"/>
          <w:lang w:val="en-AU"/>
        </w:rPr>
        <w:t xml:space="preserve"> </w:t>
      </w:r>
      <w:r w:rsidRPr="00BF4FCC">
        <w:rPr>
          <w:rFonts w:ascii="Segoe UI" w:hAnsi="Segoe UI" w:cs="Segoe UI"/>
          <w:color w:val="5F5A55" w:themeColor="accent6"/>
          <w:sz w:val="22"/>
          <w:szCs w:val="22"/>
          <w:lang w:val="en-AU"/>
        </w:rPr>
        <w:t>and on a case by case basis</w:t>
      </w:r>
      <w:r w:rsidR="00826B4E">
        <w:rPr>
          <w:rFonts w:ascii="Segoe UI" w:hAnsi="Segoe UI" w:cs="Segoe UI"/>
          <w:color w:val="5F5A55" w:themeColor="accent6"/>
          <w:sz w:val="22"/>
          <w:szCs w:val="22"/>
          <w:lang w:val="en-AU"/>
        </w:rPr>
        <w:t>, with full rationale provided to Toitū Te Whenua to make a decision</w:t>
      </w:r>
      <w:r w:rsidRPr="00BF4FCC">
        <w:rPr>
          <w:rFonts w:ascii="Segoe UI" w:hAnsi="Segoe UI" w:cs="Segoe UI"/>
          <w:color w:val="5F5A55" w:themeColor="accent6"/>
          <w:sz w:val="22"/>
          <w:szCs w:val="22"/>
          <w:lang w:val="en-AU"/>
        </w:rPr>
        <w:t>.</w:t>
      </w:r>
    </w:p>
    <w:p w14:paraId="29B04D7F" w14:textId="52BBA7FA" w:rsidR="00592072" w:rsidRPr="00DD1676" w:rsidRDefault="00486B5D" w:rsidP="00DD1676">
      <w:pPr>
        <w:pStyle w:val="12SHlevel2numbered"/>
        <w:numPr>
          <w:ilvl w:val="0"/>
          <w:numId w:val="0"/>
        </w:numPr>
        <w:ind w:left="567" w:hanging="567"/>
      </w:pPr>
      <w:bookmarkStart w:id="40" w:name="_Toc150418819"/>
      <w:r w:rsidRPr="00DD1676">
        <w:t>Impracticable to offer back</w:t>
      </w:r>
      <w:bookmarkEnd w:id="40"/>
    </w:p>
    <w:p w14:paraId="47119242" w14:textId="3AD445A0" w:rsidR="00592072" w:rsidRDefault="00592072" w:rsidP="00592072">
      <w:pPr>
        <w:rPr>
          <w:lang w:eastAsia="en-NZ"/>
        </w:rPr>
      </w:pPr>
      <w:r w:rsidRPr="00275826">
        <w:rPr>
          <w:rFonts w:cs="Segoe UI"/>
        </w:rPr>
        <w:t>Care should be taken where only part of a person's land was originally acquired for a public work.  The vendor agency should not overlook the requirement to apply the offer back provisions to the successor in title, if applicable.</w:t>
      </w:r>
    </w:p>
    <w:p w14:paraId="57253768" w14:textId="0FBEC85A" w:rsidR="00592072" w:rsidRDefault="00592072" w:rsidP="00826B4E">
      <w:pPr>
        <w:pStyle w:val="23Subheadinglevel3"/>
        <w:keepNext/>
      </w:pPr>
      <w:r>
        <w:t>Cannot offer back original parcels</w:t>
      </w:r>
    </w:p>
    <w:p w14:paraId="3A2B808E" w14:textId="58A2CC3F" w:rsidR="003A00AD" w:rsidRDefault="003A00AD" w:rsidP="003A00AD">
      <w:pPr>
        <w:pStyle w:val="BlockText"/>
        <w:rPr>
          <w:rFonts w:ascii="Segoe UI" w:hAnsi="Segoe UI" w:cs="Segoe UI"/>
          <w:color w:val="5F5A55" w:themeColor="accent6"/>
          <w:sz w:val="22"/>
          <w:szCs w:val="22"/>
        </w:rPr>
      </w:pPr>
      <w:r w:rsidRPr="003A00AD">
        <w:rPr>
          <w:rFonts w:ascii="Segoe UI" w:hAnsi="Segoe UI" w:cs="Segoe UI"/>
          <w:noProof/>
          <w:color w:val="5F5A55" w:themeColor="accent6"/>
          <w:sz w:val="22"/>
          <w:szCs w:val="22"/>
        </w:rPr>
        <mc:AlternateContent>
          <mc:Choice Requires="wps">
            <w:drawing>
              <wp:anchor distT="45720" distB="45720" distL="114300" distR="114300" simplePos="0" relativeHeight="251667456" behindDoc="0" locked="0" layoutInCell="1" allowOverlap="1" wp14:anchorId="5B11E2CE" wp14:editId="772E1CA1">
                <wp:simplePos x="0" y="0"/>
                <wp:positionH relativeFrom="column">
                  <wp:posOffset>-55880</wp:posOffset>
                </wp:positionH>
                <wp:positionV relativeFrom="paragraph">
                  <wp:posOffset>541020</wp:posOffset>
                </wp:positionV>
                <wp:extent cx="5953125" cy="19431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943100"/>
                        </a:xfrm>
                        <a:prstGeom prst="rect">
                          <a:avLst/>
                        </a:prstGeom>
                        <a:solidFill>
                          <a:srgbClr val="FFFFFF"/>
                        </a:solidFill>
                        <a:ln w="9525">
                          <a:solidFill>
                            <a:srgbClr val="000000"/>
                          </a:solidFill>
                          <a:miter lim="800000"/>
                          <a:headEnd/>
                          <a:tailEnd/>
                        </a:ln>
                      </wps:spPr>
                      <wps:txbx>
                        <w:txbxContent>
                          <w:p w14:paraId="540ABF2A" w14:textId="77777777" w:rsidR="003A00AD" w:rsidRDefault="003A00AD" w:rsidP="003A00AD">
                            <w:pPr>
                              <w:pStyle w:val="24Subheadinglevel4"/>
                              <w:spacing w:before="0"/>
                            </w:pPr>
                            <w:r>
                              <w:t>EXAMPLE</w:t>
                            </w:r>
                          </w:p>
                          <w:p w14:paraId="2B86D499" w14:textId="1433D490" w:rsidR="003A00AD" w:rsidRPr="003A00AD" w:rsidRDefault="003A00AD" w:rsidP="003A00AD">
                            <w:r>
                              <w:t>I</w:t>
                            </w:r>
                            <w:r w:rsidRPr="003A00AD">
                              <w:t>f the Crown has acquired several parcels of land from different owners and amalgamated these into one record of title</w:t>
                            </w:r>
                            <w:r>
                              <w:t>,</w:t>
                            </w:r>
                            <w:r w:rsidRPr="003A00AD">
                              <w:t xml:space="preserve"> before building substantial improvements that now straddle the original parcel boundaries, this may support an approach that it would be impracticable to subdivide the land.</w:t>
                            </w:r>
                          </w:p>
                          <w:p w14:paraId="36D8055B" w14:textId="6B587E72" w:rsidR="003A00AD" w:rsidRDefault="003A00AD">
                            <w:r w:rsidRPr="003A00AD">
                              <w:t xml:space="preserve">However, if the improvements are not substantial or permanent, then demolition or sale for removal could be a practical option for the vendor agency to take, resulting in an offer back of the land under </w:t>
                            </w:r>
                            <w:hyperlink r:id="rId95" w:history="1">
                              <w:r w:rsidRPr="0010697C">
                                <w:rPr>
                                  <w:rStyle w:val="Hyperlink"/>
                                </w:rPr>
                                <w:t>s 40(2) of the PWA</w:t>
                              </w:r>
                            </w:hyperlink>
                            <w:r w:rsidRPr="003A00A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1E2CE" id="_x0000_s1030" type="#_x0000_t202" style="position:absolute;left:0;text-align:left;margin-left:-4.4pt;margin-top:42.6pt;width:468.75pt;height:15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">
                <v:textbox>
                  <w:txbxContent>
                    <w:p w14:paraId="540ABF2A" w14:textId="77777777" w:rsidR="003A00AD" w:rsidRDefault="003A00AD" w:rsidP="003A00AD">
                      <w:pPr>
                        <w:pStyle w:val="24Subheadinglevel4"/>
                        <w:spacing w:before="0"/>
                      </w:pPr>
                      <w:r>
                        <w:t>EXAMPLE</w:t>
                      </w:r>
                    </w:p>
                    <w:p w14:paraId="2B86D499" w14:textId="1433D490" w:rsidR="003A00AD" w:rsidRPr="003A00AD" w:rsidRDefault="003A00AD" w:rsidP="003A00AD">
                      <w:r>
                        <w:t>I</w:t>
                      </w:r>
                      <w:r w:rsidRPr="003A00AD">
                        <w:t>f the Crown has acquired several parcels of land from different owners and amalgamated these into one record of title</w:t>
                      </w:r>
                      <w:r>
                        <w:t>,</w:t>
                      </w:r>
                      <w:r w:rsidRPr="003A00AD">
                        <w:t xml:space="preserve"> before building substantial improvements that now straddle the original parcel boundaries, this may support an approach that it would be impracticable to subdivide the land.</w:t>
                      </w:r>
                    </w:p>
                    <w:p w14:paraId="36D8055B" w14:textId="6B587E72" w:rsidR="003A00AD" w:rsidRDefault="003A00AD">
                      <w:r w:rsidRPr="003A00AD">
                        <w:t xml:space="preserve">However, if the improvements are not substantial or permanent, then demolition or sale for removal could be a practical option for the vendor agency to take, resulting in an offer back of the land under </w:t>
                      </w:r>
                      <w:hyperlink r:id="rId96" w:history="1">
                        <w:r w:rsidRPr="0010697C">
                          <w:rPr>
                            <w:rStyle w:val="Hyperlink"/>
                          </w:rPr>
                          <w:t>s 40(2) of the PWA</w:t>
                        </w:r>
                      </w:hyperlink>
                      <w:r w:rsidRPr="003A00AD">
                        <w:t>.</w:t>
                      </w:r>
                    </w:p>
                  </w:txbxContent>
                </v:textbox>
                <w10:wrap type="square"/>
              </v:shape>
            </w:pict>
          </mc:Fallback>
        </mc:AlternateContent>
      </w:r>
      <w:r w:rsidR="00592072" w:rsidRPr="00592072">
        <w:rPr>
          <w:rFonts w:ascii="Segoe UI" w:hAnsi="Segoe UI" w:cs="Segoe UI"/>
          <w:color w:val="5F5A55" w:themeColor="accent6"/>
          <w:sz w:val="22"/>
          <w:szCs w:val="22"/>
        </w:rPr>
        <w:t xml:space="preserve">The current land use, or the permanency and substantial nature of an improvement </w:t>
      </w:r>
      <w:r>
        <w:rPr>
          <w:rFonts w:ascii="Segoe UI" w:hAnsi="Segoe UI" w:cs="Segoe UI"/>
          <w:color w:val="5F5A55" w:themeColor="accent6"/>
          <w:sz w:val="22"/>
          <w:szCs w:val="22"/>
        </w:rPr>
        <w:t xml:space="preserve">on the land </w:t>
      </w:r>
      <w:r w:rsidR="00592072" w:rsidRPr="00592072">
        <w:rPr>
          <w:rFonts w:ascii="Segoe UI" w:hAnsi="Segoe UI" w:cs="Segoe UI"/>
          <w:color w:val="5F5A55" w:themeColor="accent6"/>
          <w:sz w:val="22"/>
          <w:szCs w:val="22"/>
        </w:rPr>
        <w:t>or its value, may make it impracticable to offer back the original parcels of land.</w:t>
      </w:r>
    </w:p>
    <w:p w14:paraId="223171E8" w14:textId="77777777" w:rsidR="00E25978" w:rsidRDefault="00E25978" w:rsidP="003A00AD">
      <w:pPr>
        <w:pStyle w:val="BlockText"/>
        <w:rPr>
          <w:rFonts w:ascii="Segoe UI" w:hAnsi="Segoe UI" w:cs="Segoe UI"/>
          <w:color w:val="5F5A55" w:themeColor="accent6"/>
          <w:sz w:val="22"/>
          <w:szCs w:val="22"/>
        </w:rPr>
      </w:pPr>
    </w:p>
    <w:p w14:paraId="68F02FD2" w14:textId="040F8A77" w:rsidR="00592072" w:rsidRDefault="00592072" w:rsidP="00E223EB">
      <w:pPr>
        <w:pStyle w:val="23Subheadinglevel3"/>
        <w:keepNext/>
      </w:pPr>
      <w:r>
        <w:lastRenderedPageBreak/>
        <w:t>Crown cannot create a separate record of title</w:t>
      </w:r>
    </w:p>
    <w:p w14:paraId="1EC15A69" w14:textId="333E070F" w:rsidR="00592072" w:rsidRPr="00592072" w:rsidRDefault="00592072" w:rsidP="00592072">
      <w:pPr>
        <w:pStyle w:val="BlockText"/>
        <w:jc w:val="left"/>
        <w:rPr>
          <w:rFonts w:ascii="Segoe UI" w:hAnsi="Segoe UI" w:cs="Segoe UI"/>
          <w:color w:val="5F5A55" w:themeColor="accent6"/>
          <w:sz w:val="22"/>
          <w:szCs w:val="22"/>
        </w:rPr>
      </w:pPr>
      <w:r w:rsidRPr="00592072">
        <w:rPr>
          <w:rFonts w:ascii="Segoe UI" w:hAnsi="Segoe UI" w:cs="Segoe UI"/>
          <w:color w:val="5F5A55" w:themeColor="accent6"/>
          <w:sz w:val="22"/>
          <w:szCs w:val="22"/>
        </w:rPr>
        <w:t xml:space="preserve">The rules applying to the land may be such that a separate </w:t>
      </w:r>
      <w:r>
        <w:rPr>
          <w:rFonts w:ascii="Segoe UI" w:hAnsi="Segoe UI" w:cs="Segoe UI"/>
          <w:color w:val="5F5A55" w:themeColor="accent6"/>
          <w:sz w:val="22"/>
          <w:szCs w:val="22"/>
        </w:rPr>
        <w:t xml:space="preserve">record of title </w:t>
      </w:r>
      <w:r w:rsidRPr="00592072">
        <w:rPr>
          <w:rFonts w:ascii="Segoe UI" w:hAnsi="Segoe UI" w:cs="Segoe UI"/>
          <w:color w:val="5F5A55" w:themeColor="accent6"/>
          <w:sz w:val="22"/>
          <w:szCs w:val="22"/>
        </w:rPr>
        <w:t>cannot be created.  In some cases, a territorial authority will only give subdivision consent subject to an amalgamation with adjoining land.</w:t>
      </w:r>
    </w:p>
    <w:p w14:paraId="3CE9B218" w14:textId="3CAD17BF" w:rsidR="00486B5D" w:rsidRPr="00DD1676" w:rsidRDefault="00486B5D" w:rsidP="00DD1676">
      <w:pPr>
        <w:pStyle w:val="12SHlevel2numbered"/>
        <w:numPr>
          <w:ilvl w:val="0"/>
          <w:numId w:val="0"/>
        </w:numPr>
        <w:ind w:left="567" w:hanging="567"/>
      </w:pPr>
      <w:bookmarkStart w:id="41" w:name="_Toc150418820"/>
      <w:bookmarkStart w:id="42" w:name="_Ref202001284"/>
      <w:bookmarkStart w:id="43" w:name="_Toc439761003"/>
      <w:r w:rsidRPr="00DD1676">
        <w:t>Unreasonable or unfair to offer back</w:t>
      </w:r>
      <w:bookmarkEnd w:id="41"/>
    </w:p>
    <w:p w14:paraId="65DE1606" w14:textId="756E9F72" w:rsidR="00186CC6" w:rsidRDefault="00186CC6" w:rsidP="00675933">
      <w:pPr>
        <w:pStyle w:val="BlockText"/>
        <w:rPr>
          <w:rFonts w:ascii="Segoe UI" w:hAnsi="Segoe UI" w:cs="Segoe UI"/>
          <w:color w:val="5F5A55" w:themeColor="accent6"/>
          <w:sz w:val="22"/>
          <w:szCs w:val="28"/>
          <w:lang w:val="en-AU"/>
        </w:rPr>
      </w:pPr>
      <w:r w:rsidRPr="00186CC6">
        <w:rPr>
          <w:rFonts w:ascii="Segoe UI" w:hAnsi="Segoe UI" w:cs="Segoe UI"/>
          <w:noProof/>
          <w:color w:val="5F5A55" w:themeColor="accent6"/>
          <w:sz w:val="22"/>
          <w:szCs w:val="28"/>
          <w:lang w:val="en-AU"/>
        </w:rPr>
        <mc:AlternateContent>
          <mc:Choice Requires="wps">
            <w:drawing>
              <wp:anchor distT="45720" distB="45720" distL="114300" distR="114300" simplePos="0" relativeHeight="251669504" behindDoc="0" locked="0" layoutInCell="1" allowOverlap="1" wp14:anchorId="3B28D0FA" wp14:editId="27B18516">
                <wp:simplePos x="0" y="0"/>
                <wp:positionH relativeFrom="margin">
                  <wp:align>right</wp:align>
                </wp:positionH>
                <wp:positionV relativeFrom="paragraph">
                  <wp:posOffset>661670</wp:posOffset>
                </wp:positionV>
                <wp:extent cx="5572125" cy="13811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81125"/>
                        </a:xfrm>
                        <a:prstGeom prst="rect">
                          <a:avLst/>
                        </a:prstGeom>
                        <a:solidFill>
                          <a:srgbClr val="FFFFFF"/>
                        </a:solidFill>
                        <a:ln w="9525">
                          <a:solidFill>
                            <a:srgbClr val="000000"/>
                          </a:solidFill>
                          <a:miter lim="800000"/>
                          <a:headEnd/>
                          <a:tailEnd/>
                        </a:ln>
                      </wps:spPr>
                      <wps:txbx>
                        <w:txbxContent>
                          <w:p w14:paraId="201A8A7E" w14:textId="77C1CBE0" w:rsidR="00186CC6" w:rsidRDefault="00186CC6" w:rsidP="00186CC6">
                            <w:pPr>
                              <w:pStyle w:val="24Subheadinglevel4"/>
                              <w:spacing w:before="0"/>
                            </w:pPr>
                            <w:r>
                              <w:t>EXAMPLE</w:t>
                            </w:r>
                          </w:p>
                          <w:p w14:paraId="323ED4AF" w14:textId="280D44D5" w:rsidR="00186CC6" w:rsidRDefault="00186CC6">
                            <w:r>
                              <w:t>Where the history of the acquisition raises questions as to whether there was any compulsion involved or any outstanding agreements that should be taken into account, then the vendor agency could, in its assessment to show there was no compulsion, provide evidence that the property had been on the open market for a length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8D0FA" id="_x0000_s1031" type="#_x0000_t202" style="position:absolute;left:0;text-align:left;margin-left:387.55pt;margin-top:52.1pt;width:438.75pt;height:108.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">
                <v:textbox>
                  <w:txbxContent>
                    <w:p w14:paraId="201A8A7E" w14:textId="77C1CBE0" w:rsidR="00186CC6" w:rsidRDefault="00186CC6" w:rsidP="00186CC6">
                      <w:pPr>
                        <w:pStyle w:val="24Subheadinglevel4"/>
                        <w:spacing w:before="0"/>
                      </w:pPr>
                      <w:r>
                        <w:t>EXAMPLE</w:t>
                      </w:r>
                    </w:p>
                    <w:p w14:paraId="323ED4AF" w14:textId="280D44D5" w:rsidR="00186CC6" w:rsidRDefault="00186CC6">
                      <w:r>
                        <w:t>Where the history of the acquisition raises questions as to whether there was any compulsion involved or any outstanding agreements that should be taken into account, then the vendor agency could, in its assessment to show there was no compulsion, provide evidence that the property had been on the open market for a length of time.</w:t>
                      </w:r>
                    </w:p>
                  </w:txbxContent>
                </v:textbox>
                <w10:wrap type="square" anchorx="margin"/>
              </v:shape>
            </w:pict>
          </mc:Fallback>
        </mc:AlternateContent>
      </w:r>
      <w:r w:rsidR="007429AA" w:rsidRPr="007429AA">
        <w:rPr>
          <w:rFonts w:ascii="Segoe UI" w:hAnsi="Segoe UI" w:cs="Segoe UI"/>
          <w:color w:val="5F5A55" w:themeColor="accent6"/>
          <w:sz w:val="22"/>
          <w:szCs w:val="22"/>
          <w:lang w:val="en-AU"/>
        </w:rPr>
        <w:t xml:space="preserve">Under the </w:t>
      </w:r>
      <w:hyperlink r:id="rId97" w:anchor="DLM46055" w:history="1">
        <w:r w:rsidR="007429AA" w:rsidRPr="00186CC6">
          <w:rPr>
            <w:rStyle w:val="Hyperlink"/>
            <w:rFonts w:cs="Segoe UI"/>
            <w:sz w:val="22"/>
            <w:szCs w:val="22"/>
            <w:lang w:val="en-AU"/>
          </w:rPr>
          <w:t>PWA</w:t>
        </w:r>
      </w:hyperlink>
      <w:r w:rsidR="007429AA" w:rsidRPr="007429AA">
        <w:rPr>
          <w:rFonts w:ascii="Segoe UI" w:hAnsi="Segoe UI" w:cs="Segoe UI"/>
          <w:color w:val="5F5A55" w:themeColor="accent6"/>
          <w:sz w:val="22"/>
          <w:szCs w:val="22"/>
          <w:lang w:val="en-AU"/>
        </w:rPr>
        <w:t>, the decision about what is 'unreasonable or unfair' rests with the Chief Executive.</w:t>
      </w:r>
      <w:r w:rsidR="00675933">
        <w:rPr>
          <w:rFonts w:ascii="Segoe UI" w:hAnsi="Segoe UI" w:cs="Segoe UI"/>
          <w:color w:val="5F5A55" w:themeColor="accent6"/>
          <w:sz w:val="22"/>
          <w:szCs w:val="22"/>
          <w:lang w:val="en-AU"/>
        </w:rPr>
        <w:t xml:space="preserve"> </w:t>
      </w:r>
      <w:r w:rsidR="007429AA" w:rsidRPr="005B48CA">
        <w:rPr>
          <w:rFonts w:ascii="Segoe UI" w:hAnsi="Segoe UI" w:cs="Segoe UI"/>
          <w:color w:val="5F5A55" w:themeColor="accent6"/>
          <w:sz w:val="22"/>
          <w:szCs w:val="28"/>
          <w:lang w:val="en-AU"/>
        </w:rPr>
        <w:t>To build a case, evidence on the individual merits of the case will need to be provided.</w:t>
      </w:r>
    </w:p>
    <w:p w14:paraId="633D06D5" w14:textId="45EAE3FC" w:rsidR="007429AA" w:rsidRDefault="007429AA" w:rsidP="00DD1676">
      <w:pPr>
        <w:pStyle w:val="23Subheadinglevel3"/>
      </w:pPr>
      <w:r>
        <w:t>Acquisition at owner’s insistence</w:t>
      </w:r>
    </w:p>
    <w:p w14:paraId="5F3904CD" w14:textId="462DE1E0" w:rsidR="0039537F" w:rsidRPr="0039537F" w:rsidRDefault="0039537F" w:rsidP="0039537F">
      <w:pPr>
        <w:rPr>
          <w:lang w:eastAsia="en-NZ"/>
        </w:rPr>
      </w:pPr>
      <w:r w:rsidRPr="007429AA">
        <w:rPr>
          <w:lang w:val="en-US" w:eastAsia="en-NZ"/>
        </w:rPr>
        <w:t>If, at the owner's insistence, an entire property was purchased, even though only part of it was required for the public work, an exemption may be appropriate for the residual</w:t>
      </w:r>
      <w:r w:rsidRPr="007429AA" w:rsidDel="00A35709">
        <w:rPr>
          <w:lang w:val="en-US" w:eastAsia="en-NZ"/>
        </w:rPr>
        <w:t xml:space="preserve"> </w:t>
      </w:r>
      <w:r w:rsidRPr="007429AA">
        <w:rPr>
          <w:lang w:val="en-US" w:eastAsia="en-NZ"/>
        </w:rPr>
        <w:t xml:space="preserve">land, if that land was not used for the public work.  </w:t>
      </w:r>
    </w:p>
    <w:p w14:paraId="370FFE7B" w14:textId="5057A45A" w:rsidR="007429AA" w:rsidRDefault="007429AA" w:rsidP="00826B4E">
      <w:pPr>
        <w:pStyle w:val="23Subheadinglevel3"/>
        <w:keepNext/>
      </w:pPr>
      <w:r>
        <w:t>Pre-1982 agreement to sell land</w:t>
      </w:r>
    </w:p>
    <w:p w14:paraId="23401F03" w14:textId="5297D57C" w:rsidR="007429AA" w:rsidRDefault="00210A4D" w:rsidP="007429AA">
      <w:pPr>
        <w:rPr>
          <w:rFonts w:cs="Segoe UI"/>
          <w:lang w:eastAsia="en-GB"/>
        </w:rPr>
      </w:pPr>
      <w:r>
        <w:rPr>
          <w:rFonts w:cs="Segoe UI"/>
          <w:lang w:eastAsia="en-GB"/>
        </w:rPr>
        <w:t xml:space="preserve">Where the </w:t>
      </w:r>
      <w:r w:rsidR="007429AA" w:rsidRPr="00971EC3">
        <w:rPr>
          <w:rFonts w:cs="Segoe UI"/>
          <w:lang w:eastAsia="en-GB"/>
        </w:rPr>
        <w:t xml:space="preserve">Crown entered into an agreement to sell the land before the </w:t>
      </w:r>
      <w:hyperlink r:id="rId98" w:anchor="DLM46055" w:history="1">
        <w:r w:rsidR="007429AA" w:rsidRPr="00186CC6">
          <w:rPr>
            <w:rStyle w:val="Hyperlink"/>
            <w:rFonts w:cs="Segoe UI"/>
            <w:lang w:eastAsia="en-GB"/>
          </w:rPr>
          <w:t>PWA</w:t>
        </w:r>
      </w:hyperlink>
      <w:r w:rsidR="007429AA" w:rsidRPr="00971EC3">
        <w:rPr>
          <w:rFonts w:cs="Segoe UI"/>
          <w:lang w:eastAsia="en-GB"/>
        </w:rPr>
        <w:t xml:space="preserve"> came into force on 1 February 1982</w:t>
      </w:r>
      <w:r w:rsidR="00186CC6">
        <w:rPr>
          <w:rFonts w:cs="Segoe UI"/>
          <w:lang w:eastAsia="en-GB"/>
        </w:rPr>
        <w:t>,</w:t>
      </w:r>
      <w:r>
        <w:rPr>
          <w:rFonts w:cs="Segoe UI"/>
          <w:lang w:eastAsia="en-GB"/>
        </w:rPr>
        <w:t xml:space="preserve"> it </w:t>
      </w:r>
      <w:r w:rsidR="007429AA" w:rsidRPr="00971EC3">
        <w:rPr>
          <w:rFonts w:cs="Segoe UI"/>
          <w:lang w:eastAsia="en-GB"/>
        </w:rPr>
        <w:t>may be appropriate to apply an exemption if the Crown could be in breach of such an agreement by offering back the land.</w:t>
      </w:r>
    </w:p>
    <w:p w14:paraId="488341C3" w14:textId="45A89308" w:rsidR="007429AA" w:rsidRDefault="007429AA" w:rsidP="00DD1676">
      <w:pPr>
        <w:pStyle w:val="23Subheadinglevel3"/>
      </w:pPr>
      <w:r>
        <w:t>Land was Crown land before public work</w:t>
      </w:r>
    </w:p>
    <w:p w14:paraId="1ECAB272" w14:textId="068D7376" w:rsidR="007429AA" w:rsidRPr="007429AA" w:rsidRDefault="00F84C5C" w:rsidP="007429AA">
      <w:pPr>
        <w:rPr>
          <w:lang w:eastAsia="en-NZ"/>
        </w:rPr>
      </w:pPr>
      <w:r>
        <w:rPr>
          <w:lang w:eastAsia="en-NZ"/>
        </w:rPr>
        <w:t>Where</w:t>
      </w:r>
      <w:r w:rsidR="007429AA" w:rsidRPr="007429AA">
        <w:rPr>
          <w:lang w:eastAsia="en-NZ"/>
        </w:rPr>
        <w:t xml:space="preserve"> land may have been Crown land before first being held for a public work</w:t>
      </w:r>
      <w:r>
        <w:rPr>
          <w:lang w:eastAsia="en-NZ"/>
        </w:rPr>
        <w:t xml:space="preserve">, </w:t>
      </w:r>
      <w:r w:rsidR="007429AA" w:rsidRPr="007429AA">
        <w:rPr>
          <w:lang w:eastAsia="en-NZ"/>
        </w:rPr>
        <w:t>it would usually be appropriate to apply for an exemption from offer back on the grounds of unreasonableness.  The Crown need not offer back to itself.</w:t>
      </w:r>
    </w:p>
    <w:p w14:paraId="6BC0A35B" w14:textId="72833273" w:rsidR="00A12047" w:rsidRPr="00DD1676" w:rsidRDefault="00486B5D" w:rsidP="00DD1676">
      <w:pPr>
        <w:pStyle w:val="12SHlevel2numbered"/>
        <w:numPr>
          <w:ilvl w:val="0"/>
          <w:numId w:val="0"/>
        </w:numPr>
        <w:ind w:left="567" w:hanging="567"/>
      </w:pPr>
      <w:bookmarkStart w:id="44" w:name="_Toc150418821"/>
      <w:bookmarkEnd w:id="42"/>
      <w:bookmarkEnd w:id="43"/>
      <w:r w:rsidRPr="00DD1676">
        <w:t>Significant change in the character of the land</w:t>
      </w:r>
      <w:bookmarkEnd w:id="44"/>
    </w:p>
    <w:p w14:paraId="22548B2D" w14:textId="442959FD" w:rsidR="0039537F" w:rsidRDefault="0039537F" w:rsidP="00174799">
      <w:pPr>
        <w:spacing w:before="200" w:after="200"/>
        <w:rPr>
          <w:lang w:val="en-AU" w:eastAsia="en-NZ"/>
        </w:rPr>
      </w:pPr>
      <w:r w:rsidRPr="0039537F">
        <w:rPr>
          <w:lang w:val="en-AU" w:eastAsia="en-NZ"/>
        </w:rPr>
        <w:t xml:space="preserve">Care should be taken when building a case to apply for significant change </w:t>
      </w:r>
      <w:r w:rsidR="00186CC6">
        <w:rPr>
          <w:lang w:val="en-AU" w:eastAsia="en-NZ"/>
        </w:rPr>
        <w:t xml:space="preserve">in the character of the land </w:t>
      </w:r>
      <w:r w:rsidRPr="0039537F">
        <w:rPr>
          <w:lang w:val="en-AU" w:eastAsia="en-NZ"/>
        </w:rPr>
        <w:t>as a ground for exemption.  The relevant case law applicable to significant change should be considered and applied.</w:t>
      </w:r>
    </w:p>
    <w:p w14:paraId="37B40392" w14:textId="5CD1F57D" w:rsidR="0039537F" w:rsidRPr="00DD1676" w:rsidRDefault="0039537F" w:rsidP="009D3811">
      <w:pPr>
        <w:pStyle w:val="23Subheadinglevel3"/>
        <w:keepNext/>
      </w:pPr>
      <w:r w:rsidRPr="00DD1676">
        <w:lastRenderedPageBreak/>
        <w:t>Factors to consider</w:t>
      </w:r>
    </w:p>
    <w:p w14:paraId="5C2A908B" w14:textId="77777777" w:rsidR="0039537F" w:rsidRPr="0039537F" w:rsidRDefault="0039537F" w:rsidP="0039537F">
      <w:pPr>
        <w:rPr>
          <w:lang w:val="en-AU" w:eastAsia="en-NZ"/>
        </w:rPr>
      </w:pPr>
      <w:r w:rsidRPr="0039537F">
        <w:rPr>
          <w:lang w:val="en-AU" w:eastAsia="en-NZ"/>
        </w:rPr>
        <w:t>The significant change in character may be as a result of:</w:t>
      </w:r>
    </w:p>
    <w:p w14:paraId="67F81D34" w14:textId="63C3080F" w:rsidR="0039537F" w:rsidRPr="0039537F" w:rsidRDefault="0039537F">
      <w:pPr>
        <w:numPr>
          <w:ilvl w:val="0"/>
          <w:numId w:val="18"/>
        </w:numPr>
        <w:rPr>
          <w:lang w:val="en-US" w:eastAsia="en-NZ"/>
        </w:rPr>
      </w:pPr>
      <w:r w:rsidRPr="0039537F">
        <w:rPr>
          <w:lang w:val="en-US" w:eastAsia="en-NZ"/>
        </w:rPr>
        <w:t>a change to the land itself, e.g. land reclamation or major landscaping work,</w:t>
      </w:r>
    </w:p>
    <w:p w14:paraId="348545A2" w14:textId="77777777" w:rsidR="0039537F" w:rsidRPr="0039537F" w:rsidRDefault="0039537F">
      <w:pPr>
        <w:numPr>
          <w:ilvl w:val="0"/>
          <w:numId w:val="18"/>
        </w:numPr>
        <w:rPr>
          <w:lang w:val="en-US" w:eastAsia="en-NZ"/>
        </w:rPr>
      </w:pPr>
      <w:r w:rsidRPr="0039537F">
        <w:rPr>
          <w:lang w:val="en-US" w:eastAsia="en-NZ"/>
        </w:rPr>
        <w:t>a change in zoning or use,</w:t>
      </w:r>
    </w:p>
    <w:p w14:paraId="77CD2759" w14:textId="77777777" w:rsidR="0039537F" w:rsidRPr="0039537F" w:rsidRDefault="0039537F">
      <w:pPr>
        <w:numPr>
          <w:ilvl w:val="0"/>
          <w:numId w:val="18"/>
        </w:numPr>
        <w:rPr>
          <w:lang w:val="en-US" w:eastAsia="en-NZ"/>
        </w:rPr>
      </w:pPr>
      <w:r w:rsidRPr="0039537F">
        <w:rPr>
          <w:lang w:val="en-US" w:eastAsia="en-NZ"/>
        </w:rPr>
        <w:t xml:space="preserve">building improvements on the land (see the section on improvements </w:t>
      </w:r>
      <w:r w:rsidRPr="0039537F">
        <w:rPr>
          <w:lang w:val="en-US" w:eastAsia="en-NZ"/>
        </w:rPr>
        <w:fldChar w:fldCharType="begin"/>
      </w:r>
      <w:r w:rsidRPr="0039537F">
        <w:rPr>
          <w:lang w:val="en-US" w:eastAsia="en-NZ"/>
        </w:rPr>
        <w:instrText xml:space="preserve"> REF _Ref202002279 \p \h  \* MERGEFORMAT </w:instrText>
      </w:r>
      <w:r w:rsidRPr="0039537F">
        <w:rPr>
          <w:lang w:val="en-US" w:eastAsia="en-NZ"/>
        </w:rPr>
      </w:r>
      <w:r w:rsidRPr="0039537F">
        <w:rPr>
          <w:lang w:val="en-US" w:eastAsia="en-NZ"/>
        </w:rPr>
        <w:fldChar w:fldCharType="separate"/>
      </w:r>
      <w:r w:rsidRPr="0039537F">
        <w:rPr>
          <w:lang w:val="en-US" w:eastAsia="en-NZ"/>
        </w:rPr>
        <w:t>below</w:t>
      </w:r>
      <w:r w:rsidRPr="0039537F">
        <w:rPr>
          <w:lang w:val="en-AU" w:eastAsia="en-NZ"/>
        </w:rPr>
        <w:fldChar w:fldCharType="end"/>
      </w:r>
      <w:r w:rsidRPr="0039537F">
        <w:rPr>
          <w:lang w:val="en-US" w:eastAsia="en-NZ"/>
        </w:rPr>
        <w:t>), or</w:t>
      </w:r>
    </w:p>
    <w:p w14:paraId="146B76D3" w14:textId="77777777" w:rsidR="0039537F" w:rsidRPr="0039537F" w:rsidRDefault="0039537F">
      <w:pPr>
        <w:numPr>
          <w:ilvl w:val="0"/>
          <w:numId w:val="18"/>
        </w:numPr>
        <w:rPr>
          <w:lang w:val="en-US" w:eastAsia="en-NZ"/>
        </w:rPr>
      </w:pPr>
      <w:r w:rsidRPr="0039537F">
        <w:rPr>
          <w:lang w:val="en-US" w:eastAsia="en-NZ"/>
        </w:rPr>
        <w:t>demolition of improvements on the land at the time of acquisition.</w:t>
      </w:r>
    </w:p>
    <w:p w14:paraId="79BA28EF" w14:textId="74D1EBB9" w:rsidR="0039537F" w:rsidRDefault="00186CC6" w:rsidP="0039537F">
      <w:pPr>
        <w:rPr>
          <w:lang w:val="en-US" w:eastAsia="en-NZ"/>
        </w:rPr>
      </w:pPr>
      <w:r w:rsidRPr="00186CC6">
        <w:rPr>
          <w:rFonts w:cs="Segoe UI"/>
          <w:noProof/>
          <w:color w:val="5F5A55" w:themeColor="accent6"/>
          <w:szCs w:val="28"/>
          <w:lang w:val="en-AU"/>
        </w:rPr>
        <mc:AlternateContent>
          <mc:Choice Requires="wps">
            <w:drawing>
              <wp:anchor distT="45720" distB="45720" distL="114300" distR="114300" simplePos="0" relativeHeight="251671552" behindDoc="0" locked="0" layoutInCell="1" allowOverlap="1" wp14:anchorId="7A618019" wp14:editId="502364A7">
                <wp:simplePos x="0" y="0"/>
                <wp:positionH relativeFrom="margin">
                  <wp:align>left</wp:align>
                </wp:positionH>
                <wp:positionV relativeFrom="paragraph">
                  <wp:posOffset>563245</wp:posOffset>
                </wp:positionV>
                <wp:extent cx="5572125" cy="9525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952500"/>
                        </a:xfrm>
                        <a:prstGeom prst="rect">
                          <a:avLst/>
                        </a:prstGeom>
                        <a:solidFill>
                          <a:srgbClr val="FFFFFF"/>
                        </a:solidFill>
                        <a:ln w="9525">
                          <a:solidFill>
                            <a:srgbClr val="000000"/>
                          </a:solidFill>
                          <a:miter lim="800000"/>
                          <a:headEnd/>
                          <a:tailEnd/>
                        </a:ln>
                      </wps:spPr>
                      <wps:txbx>
                        <w:txbxContent>
                          <w:p w14:paraId="61214800" w14:textId="77777777" w:rsidR="00186CC6" w:rsidRDefault="00186CC6" w:rsidP="00186CC6">
                            <w:pPr>
                              <w:pStyle w:val="24Subheadinglevel4"/>
                              <w:spacing w:before="0"/>
                            </w:pPr>
                            <w:r>
                              <w:t>EXAMPLE</w:t>
                            </w:r>
                          </w:p>
                          <w:p w14:paraId="54D414CC" w14:textId="5F5D79A2" w:rsidR="00186CC6" w:rsidRDefault="00186CC6" w:rsidP="00186CC6">
                            <w:r>
                              <w:t>If the land that was acquired from the former owner for the public work could be recognised by the owner as being the same land, then a potential test of significant change would not be 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18019" id="_x0000_s1032" type="#_x0000_t202" style="position:absolute;margin-left:0;margin-top:44.35pt;width:438.75pt;height: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">
                <v:textbox>
                  <w:txbxContent>
                    <w:p w14:paraId="61214800" w14:textId="77777777" w:rsidR="00186CC6" w:rsidRDefault="00186CC6" w:rsidP="00186CC6">
                      <w:pPr>
                        <w:pStyle w:val="24Subheadinglevel4"/>
                        <w:spacing w:before="0"/>
                      </w:pPr>
                      <w:r>
                        <w:t>EXAMPLE</w:t>
                      </w:r>
                    </w:p>
                    <w:p w14:paraId="54D414CC" w14:textId="5F5D79A2" w:rsidR="00186CC6" w:rsidRDefault="00186CC6" w:rsidP="00186CC6">
                      <w:r>
                        <w:t>If the land that was acquired from the former owner for the public work could be recognised by the owner as being the same land, then a potential test of significant change would not be met.</w:t>
                      </w:r>
                    </w:p>
                  </w:txbxContent>
                </v:textbox>
                <w10:wrap type="square" anchorx="margin"/>
              </v:shape>
            </w:pict>
          </mc:Fallback>
        </mc:AlternateContent>
      </w:r>
      <w:r w:rsidR="0039537F" w:rsidRPr="0039537F">
        <w:rPr>
          <w:lang w:val="en-US" w:eastAsia="en-NZ"/>
        </w:rPr>
        <w:t>There may be a combination of factors that together make a case for significant change having occurred.</w:t>
      </w:r>
    </w:p>
    <w:p w14:paraId="78F793DB" w14:textId="1C91B9E6" w:rsidR="0039537F" w:rsidRPr="00DD1676" w:rsidRDefault="0039537F" w:rsidP="00DD1676">
      <w:pPr>
        <w:pStyle w:val="23Subheadinglevel3"/>
      </w:pPr>
      <w:r w:rsidRPr="00DD1676">
        <w:t>Improvements constituting significant change</w:t>
      </w:r>
    </w:p>
    <w:p w14:paraId="089B22EF" w14:textId="77777777" w:rsidR="0039537F" w:rsidRPr="0039537F" w:rsidRDefault="0039537F" w:rsidP="0039537F">
      <w:pPr>
        <w:rPr>
          <w:lang w:val="en-US" w:eastAsia="en-NZ"/>
        </w:rPr>
      </w:pPr>
      <w:r w:rsidRPr="0039537F">
        <w:rPr>
          <w:lang w:val="en-US" w:eastAsia="en-NZ"/>
        </w:rPr>
        <w:t>Factors to be considered when assessing whether improvements constitute a significant change in character include:</w:t>
      </w:r>
    </w:p>
    <w:p w14:paraId="4297DA7B" w14:textId="77777777" w:rsidR="0039537F" w:rsidRPr="0039537F" w:rsidRDefault="0039537F">
      <w:pPr>
        <w:numPr>
          <w:ilvl w:val="0"/>
          <w:numId w:val="19"/>
        </w:numPr>
        <w:rPr>
          <w:lang w:val="en-US" w:eastAsia="en-NZ"/>
        </w:rPr>
      </w:pPr>
      <w:r w:rsidRPr="0039537F">
        <w:rPr>
          <w:lang w:val="en-US" w:eastAsia="en-NZ"/>
        </w:rPr>
        <w:t>whether or not the improvements are suitable in scale, construction, and condition for the site and are likely to remain in use,</w:t>
      </w:r>
    </w:p>
    <w:p w14:paraId="56A5683D" w14:textId="4C190842" w:rsidR="0039537F" w:rsidRPr="0039537F" w:rsidRDefault="0039537F">
      <w:pPr>
        <w:numPr>
          <w:ilvl w:val="0"/>
          <w:numId w:val="19"/>
        </w:numPr>
        <w:rPr>
          <w:lang w:val="en-US" w:eastAsia="en-NZ"/>
        </w:rPr>
      </w:pPr>
      <w:r w:rsidRPr="0039537F">
        <w:rPr>
          <w:lang w:val="en-US" w:eastAsia="en-NZ"/>
        </w:rPr>
        <w:t>whether or not the improvements have come to the end of their economic life (i.e. continue to add value to the land or are exhausted),</w:t>
      </w:r>
    </w:p>
    <w:p w14:paraId="229CD7E9" w14:textId="77777777" w:rsidR="0039537F" w:rsidRPr="0039537F" w:rsidRDefault="0039537F">
      <w:pPr>
        <w:numPr>
          <w:ilvl w:val="0"/>
          <w:numId w:val="19"/>
        </w:numPr>
        <w:rPr>
          <w:lang w:val="en-US" w:eastAsia="en-NZ"/>
        </w:rPr>
      </w:pPr>
      <w:r w:rsidRPr="0039537F">
        <w:rPr>
          <w:lang w:val="en-US" w:eastAsia="en-NZ"/>
        </w:rPr>
        <w:t>the value of the improvements in relation to the capital value of the land</w:t>
      </w:r>
    </w:p>
    <w:p w14:paraId="7613C0C3" w14:textId="77777777" w:rsidR="0039537F" w:rsidRPr="0039537F" w:rsidRDefault="0039537F">
      <w:pPr>
        <w:numPr>
          <w:ilvl w:val="0"/>
          <w:numId w:val="19"/>
        </w:numPr>
        <w:rPr>
          <w:lang w:val="en-US" w:eastAsia="en-NZ"/>
        </w:rPr>
      </w:pPr>
      <w:r w:rsidRPr="0039537F">
        <w:rPr>
          <w:lang w:val="en-US" w:eastAsia="en-NZ"/>
        </w:rPr>
        <w:t>whether or not the improvements are the 'highest and best use' of the land in terms of its zoning, physical characteristics, and public demand, or</w:t>
      </w:r>
    </w:p>
    <w:p w14:paraId="1D95632E" w14:textId="6ED6DEBD" w:rsidR="0039537F" w:rsidRPr="0039537F" w:rsidRDefault="0039537F">
      <w:pPr>
        <w:pStyle w:val="ListParagraph"/>
        <w:numPr>
          <w:ilvl w:val="0"/>
          <w:numId w:val="19"/>
        </w:numPr>
        <w:rPr>
          <w:lang w:val="en-AU" w:eastAsia="en-NZ"/>
        </w:rPr>
      </w:pPr>
      <w:r w:rsidRPr="0039537F">
        <w:rPr>
          <w:lang w:eastAsia="en-NZ"/>
        </w:rPr>
        <w:t>whether or not the improvements would likely be demolished to achieve the 'highest and best use'.</w:t>
      </w:r>
    </w:p>
    <w:p w14:paraId="41AC85A9" w14:textId="1AF2C260" w:rsidR="0039537F" w:rsidRPr="0039537F" w:rsidRDefault="0039537F" w:rsidP="00DD1676">
      <w:pPr>
        <w:pStyle w:val="23Subheadinglevel3"/>
      </w:pPr>
      <w:r>
        <w:t>Significant change on only part of the land</w:t>
      </w:r>
    </w:p>
    <w:p w14:paraId="0EDE0887" w14:textId="77777777" w:rsidR="0039537F" w:rsidRPr="00DD1676" w:rsidRDefault="0039537F" w:rsidP="003926FA">
      <w:pPr>
        <w:rPr>
          <w:lang w:val="en-US" w:eastAsia="en-NZ"/>
        </w:rPr>
      </w:pPr>
      <w:r w:rsidRPr="00DD1676">
        <w:rPr>
          <w:lang w:val="en-US" w:eastAsia="en-NZ"/>
        </w:rPr>
        <w:t xml:space="preserve">Where a significant change affects only part of the land, the case for exemption must be considered carefully.  Where a large block of undeveloped land was acquired and a substantial improvement was erected in connection with the public work on one portion of the block, it is necessary to consider if the change is significant enough to warrant not offering back all of the property.  If this is not considered to be the case, the recommendation should be that all the land be offered back, including that portion with the substantial improvement.  </w:t>
      </w:r>
    </w:p>
    <w:p w14:paraId="76F9D1A5" w14:textId="094E9A5C" w:rsidR="0039537F" w:rsidRPr="00DD1676" w:rsidRDefault="0039537F" w:rsidP="003926FA">
      <w:pPr>
        <w:rPr>
          <w:lang w:val="en-US" w:eastAsia="en-NZ"/>
        </w:rPr>
      </w:pPr>
      <w:r w:rsidRPr="00DD1676">
        <w:rPr>
          <w:lang w:val="en-US" w:eastAsia="en-NZ"/>
        </w:rPr>
        <w:lastRenderedPageBreak/>
        <w:t xml:space="preserve">Where separate records of title are readily available for the area of land covered by the improvement and the balance of the land, an exemption on the grounds of significant change should be considered separately for each parcel. </w:t>
      </w:r>
    </w:p>
    <w:p w14:paraId="4724DF90" w14:textId="59B8497B" w:rsidR="0039537F" w:rsidRDefault="0039537F" w:rsidP="0039537F">
      <w:pPr>
        <w:rPr>
          <w:lang w:eastAsia="en-NZ"/>
        </w:rPr>
      </w:pPr>
      <w:r w:rsidRPr="003926FA">
        <w:rPr>
          <w:lang w:eastAsia="en-NZ"/>
        </w:rPr>
        <w:t>Where subdivision of the land covered by the improvement and the balance of the land is being considered, the costs of the subdivision and related approvals should be provided to Toitū Te Whenua to consider any exemption on the grounds of unreasonableness.</w:t>
      </w:r>
    </w:p>
    <w:p w14:paraId="742D66B4" w14:textId="0907B242" w:rsidR="0039537F" w:rsidRDefault="0039537F" w:rsidP="00DD1676">
      <w:pPr>
        <w:pStyle w:val="23Subheadinglevel3"/>
      </w:pPr>
      <w:r>
        <w:t>Evidence of significant change</w:t>
      </w:r>
    </w:p>
    <w:p w14:paraId="074E55D6" w14:textId="00E07EA0" w:rsidR="0039537F" w:rsidRPr="0039537F" w:rsidRDefault="0039537F" w:rsidP="0039537F">
      <w:pPr>
        <w:rPr>
          <w:lang w:eastAsia="en-NZ"/>
        </w:rPr>
      </w:pPr>
      <w:r w:rsidRPr="0039537F">
        <w:rPr>
          <w:lang w:eastAsia="en-NZ"/>
        </w:rPr>
        <w:t>Information and photographs should be provided to demonstrate that the character of the land has been changed significantly.</w:t>
      </w:r>
    </w:p>
    <w:p w14:paraId="67A9D0F3" w14:textId="5DB064B6" w:rsidR="008810E9" w:rsidRPr="00DD1676" w:rsidRDefault="008810E9" w:rsidP="00DD1676">
      <w:pPr>
        <w:pStyle w:val="12SHlevel2numbered"/>
        <w:numPr>
          <w:ilvl w:val="0"/>
          <w:numId w:val="0"/>
        </w:numPr>
        <w:ind w:left="567" w:hanging="567"/>
      </w:pPr>
      <w:bookmarkStart w:id="45" w:name="_Toc150418822"/>
      <w:r w:rsidRPr="00DD1676">
        <w:t>Land acquired as a non-essential work</w:t>
      </w:r>
      <w:bookmarkEnd w:id="45"/>
    </w:p>
    <w:p w14:paraId="23B2157D" w14:textId="2520771E" w:rsidR="00B05F2C" w:rsidRPr="00210A4D" w:rsidRDefault="00B05F2C" w:rsidP="00B05F2C">
      <w:pPr>
        <w:rPr>
          <w:lang w:eastAsia="en-NZ"/>
        </w:rPr>
      </w:pPr>
      <w:r w:rsidRPr="00210A4D">
        <w:rPr>
          <w:lang w:eastAsia="en-NZ"/>
        </w:rPr>
        <w:t>The offer back provisions under</w:t>
      </w:r>
      <w:hyperlink r:id="rId99" w:history="1">
        <w:r w:rsidRPr="00186CC6">
          <w:rPr>
            <w:rStyle w:val="Hyperlink"/>
            <w:lang w:eastAsia="en-NZ"/>
          </w:rPr>
          <w:t xml:space="preserve"> s 40(2) of the PWA</w:t>
        </w:r>
      </w:hyperlink>
      <w:r w:rsidRPr="00210A4D">
        <w:rPr>
          <w:lang w:eastAsia="en-NZ"/>
        </w:rPr>
        <w:t xml:space="preserve"> and </w:t>
      </w:r>
      <w:hyperlink r:id="rId100" w:history="1">
        <w:r w:rsidRPr="00186CC6">
          <w:rPr>
            <w:rStyle w:val="Hyperlink"/>
            <w:lang w:eastAsia="en-NZ"/>
          </w:rPr>
          <w:t>s 23(1) of the NZRCRA</w:t>
        </w:r>
      </w:hyperlink>
      <w:r w:rsidRPr="00210A4D">
        <w:rPr>
          <w:lang w:eastAsia="en-NZ"/>
        </w:rPr>
        <w:t xml:space="preserve"> do not apply to land that was acquired after the </w:t>
      </w:r>
      <w:hyperlink r:id="rId101" w:anchor="DLM46055" w:history="1">
        <w:r w:rsidRPr="00186CC6">
          <w:rPr>
            <w:rStyle w:val="Hyperlink"/>
            <w:lang w:eastAsia="en-NZ"/>
          </w:rPr>
          <w:t>PWA</w:t>
        </w:r>
      </w:hyperlink>
      <w:r w:rsidRPr="00210A4D">
        <w:rPr>
          <w:lang w:eastAsia="en-NZ"/>
        </w:rPr>
        <w:t xml:space="preserve"> came into force on 1 February 1982, where the land was not needed for an 'essential work' as defined in the </w:t>
      </w:r>
      <w:hyperlink r:id="rId102" w:anchor="DLM46055" w:history="1">
        <w:r w:rsidRPr="00186CC6">
          <w:rPr>
            <w:rStyle w:val="Hyperlink"/>
            <w:lang w:eastAsia="en-NZ"/>
          </w:rPr>
          <w:t>PWA</w:t>
        </w:r>
      </w:hyperlink>
      <w:r w:rsidRPr="00210A4D">
        <w:rPr>
          <w:lang w:eastAsia="en-NZ"/>
        </w:rPr>
        <w:t>.</w:t>
      </w:r>
    </w:p>
    <w:p w14:paraId="01EF2FA9" w14:textId="3773FAE9" w:rsidR="00B05F2C" w:rsidRPr="00210A4D" w:rsidRDefault="00B05F2C" w:rsidP="00B05F2C">
      <w:pPr>
        <w:rPr>
          <w:lang w:eastAsia="en-NZ"/>
        </w:rPr>
      </w:pPr>
      <w:r w:rsidRPr="00210A4D">
        <w:rPr>
          <w:lang w:eastAsia="en-NZ"/>
        </w:rPr>
        <w:t xml:space="preserve">Such land could not be acquired under the compulsory acquisition provisions of the PWA and as a result </w:t>
      </w:r>
      <w:hyperlink r:id="rId103" w:history="1">
        <w:r w:rsidRPr="00186CC6">
          <w:rPr>
            <w:rStyle w:val="Hyperlink"/>
            <w:lang w:eastAsia="en-NZ"/>
          </w:rPr>
          <w:t>s 40(2)</w:t>
        </w:r>
      </w:hyperlink>
      <w:r w:rsidRPr="00210A4D">
        <w:rPr>
          <w:lang w:eastAsia="en-NZ"/>
        </w:rPr>
        <w:t xml:space="preserve"> and </w:t>
      </w:r>
      <w:hyperlink r:id="rId104" w:history="1">
        <w:r w:rsidRPr="00186CC6">
          <w:rPr>
            <w:rStyle w:val="Hyperlink"/>
            <w:lang w:eastAsia="en-NZ"/>
          </w:rPr>
          <w:t>s 23(1)</w:t>
        </w:r>
      </w:hyperlink>
      <w:r w:rsidRPr="00210A4D">
        <w:rPr>
          <w:lang w:eastAsia="en-NZ"/>
        </w:rPr>
        <w:t xml:space="preserve"> do not apply.</w:t>
      </w:r>
    </w:p>
    <w:p w14:paraId="769A22E0" w14:textId="633F9D38" w:rsidR="00826B4E" w:rsidRDefault="00B05F2C" w:rsidP="00B05F2C">
      <w:pPr>
        <w:rPr>
          <w:lang w:eastAsia="en-NZ"/>
        </w:rPr>
      </w:pPr>
      <w:r w:rsidRPr="00B05F2C">
        <w:rPr>
          <w:lang w:eastAsia="en-NZ"/>
        </w:rPr>
        <w:t>The category of 'essential work' was repealed as from 1 April 1988.</w:t>
      </w:r>
    </w:p>
    <w:p w14:paraId="11C22B64" w14:textId="436ED2BD" w:rsidR="00A12047" w:rsidRPr="00DD1676" w:rsidRDefault="004B7DB7" w:rsidP="00DD1676">
      <w:pPr>
        <w:pStyle w:val="12SHlevel2numbered"/>
        <w:numPr>
          <w:ilvl w:val="0"/>
          <w:numId w:val="0"/>
        </w:numPr>
        <w:ind w:left="567" w:hanging="567"/>
      </w:pPr>
      <w:bookmarkStart w:id="46" w:name="_Toc150418823"/>
      <w:r>
        <w:t>Sale</w:t>
      </w:r>
      <w:r w:rsidRPr="00DD1676">
        <w:t xml:space="preserve"> </w:t>
      </w:r>
      <w:r w:rsidR="00D16ECA" w:rsidRPr="00DD1676">
        <w:t>to owner of adjacent land</w:t>
      </w:r>
      <w:bookmarkEnd w:id="46"/>
    </w:p>
    <w:p w14:paraId="3EAA2AB0" w14:textId="60852C5A" w:rsidR="00C71600" w:rsidRDefault="00C71600" w:rsidP="000F5C98">
      <w:pPr>
        <w:spacing w:before="200" w:after="200"/>
        <w:rPr>
          <w:rFonts w:cs="Segoe UI"/>
          <w:lang w:val="en-AU"/>
        </w:rPr>
      </w:pPr>
      <w:r w:rsidRPr="00A43171">
        <w:rPr>
          <w:rFonts w:cs="Segoe UI"/>
          <w:lang w:val="en-AU"/>
        </w:rPr>
        <w:t xml:space="preserve">After a decision has been made that </w:t>
      </w:r>
      <w:hyperlink r:id="rId105" w:history="1">
        <w:r w:rsidRPr="00186CC6">
          <w:rPr>
            <w:rStyle w:val="Hyperlink"/>
            <w:rFonts w:cs="Segoe UI"/>
            <w:lang w:val="en-AU"/>
          </w:rPr>
          <w:t>s 40(4) of the PWA</w:t>
        </w:r>
      </w:hyperlink>
      <w:r w:rsidRPr="00A43171">
        <w:rPr>
          <w:rFonts w:cs="Segoe UI"/>
          <w:lang w:val="en-AU"/>
        </w:rPr>
        <w:t xml:space="preserve"> </w:t>
      </w:r>
      <w:r>
        <w:rPr>
          <w:rFonts w:cs="Segoe UI"/>
          <w:lang w:val="en-AU"/>
        </w:rPr>
        <w:t xml:space="preserve">or </w:t>
      </w:r>
      <w:hyperlink r:id="rId106" w:history="1">
        <w:r w:rsidRPr="00186CC6">
          <w:rPr>
            <w:rStyle w:val="Hyperlink"/>
            <w:rFonts w:cs="Segoe UI"/>
            <w:lang w:val="en-AU"/>
          </w:rPr>
          <w:t>s 23(4) of the NZRCRA</w:t>
        </w:r>
      </w:hyperlink>
      <w:r>
        <w:rPr>
          <w:rFonts w:cs="Segoe UI"/>
          <w:lang w:val="en-AU"/>
        </w:rPr>
        <w:t xml:space="preserve"> </w:t>
      </w:r>
      <w:r w:rsidRPr="00A43171">
        <w:rPr>
          <w:rFonts w:cs="Segoe UI"/>
          <w:lang w:val="en-AU"/>
        </w:rPr>
        <w:t>applies, the following guidelines should be considered when implementing that decision and offering the land to an adj</w:t>
      </w:r>
      <w:r>
        <w:rPr>
          <w:rFonts w:cs="Segoe UI"/>
          <w:lang w:val="en-AU"/>
        </w:rPr>
        <w:t>acent</w:t>
      </w:r>
      <w:r w:rsidRPr="00A43171">
        <w:rPr>
          <w:rFonts w:cs="Segoe UI"/>
          <w:lang w:val="en-AU"/>
        </w:rPr>
        <w:t xml:space="preserve"> owner.</w:t>
      </w:r>
    </w:p>
    <w:p w14:paraId="1BBA1897" w14:textId="342DBD61" w:rsidR="00C71600" w:rsidRDefault="00C71600" w:rsidP="00DD1676">
      <w:pPr>
        <w:pStyle w:val="23Subheadinglevel3"/>
      </w:pPr>
      <w:r>
        <w:t>More than one adjacent owner</w:t>
      </w:r>
    </w:p>
    <w:p w14:paraId="77ABF8E6" w14:textId="26B6AB31" w:rsidR="00C71600" w:rsidRPr="00DD1676" w:rsidRDefault="00C71600" w:rsidP="00DD1676">
      <w:pPr>
        <w:rPr>
          <w:lang w:eastAsia="en-NZ"/>
        </w:rPr>
      </w:pPr>
      <w:r w:rsidRPr="00DD1676">
        <w:rPr>
          <w:lang w:eastAsia="en-NZ"/>
        </w:rPr>
        <w:t xml:space="preserve">If there is more than one adjacent owner, the vendor agency should consider the practicability of offering to sell land to all adjacent owners under </w:t>
      </w:r>
      <w:hyperlink r:id="rId107" w:history="1">
        <w:r w:rsidRPr="00186CC6">
          <w:rPr>
            <w:rStyle w:val="Hyperlink"/>
            <w:lang w:eastAsia="en-NZ"/>
          </w:rPr>
          <w:t>s 40(4)</w:t>
        </w:r>
      </w:hyperlink>
      <w:r w:rsidRPr="00DD1676">
        <w:rPr>
          <w:lang w:eastAsia="en-NZ"/>
        </w:rPr>
        <w:t xml:space="preserve"> or </w:t>
      </w:r>
      <w:hyperlink r:id="rId108" w:history="1">
        <w:r w:rsidRPr="00186CC6">
          <w:rPr>
            <w:rStyle w:val="Hyperlink"/>
            <w:lang w:eastAsia="en-NZ"/>
          </w:rPr>
          <w:t>s 23(4)</w:t>
        </w:r>
      </w:hyperlink>
      <w:r w:rsidRPr="00DD1676">
        <w:rPr>
          <w:lang w:eastAsia="en-NZ"/>
        </w:rPr>
        <w:t xml:space="preserve">.  The report to Toitū Te Whenua should identify how such a situation will be dealt with.  </w:t>
      </w:r>
    </w:p>
    <w:p w14:paraId="59C701A9" w14:textId="58F7B174" w:rsidR="00C71600" w:rsidRPr="00DD1676" w:rsidRDefault="00C71600" w:rsidP="00C71600">
      <w:pPr>
        <w:rPr>
          <w:lang w:eastAsia="en-NZ"/>
        </w:rPr>
      </w:pPr>
      <w:r w:rsidRPr="00DD1676">
        <w:rPr>
          <w:lang w:eastAsia="en-NZ"/>
        </w:rPr>
        <w:t>If there are grounds for disregarding one or more adjacent owners, these grounds should be clearly documented in the report to Toitū Te Whenua.</w:t>
      </w:r>
    </w:p>
    <w:p w14:paraId="315F926C" w14:textId="1F08BBFF" w:rsidR="00C71600" w:rsidRPr="00CB44CD" w:rsidRDefault="00C71600" w:rsidP="00DD1676">
      <w:pPr>
        <w:pStyle w:val="23Subheadinglevel3"/>
      </w:pPr>
      <w:r w:rsidRPr="00CB44CD">
        <w:t>Application of Treaty settlements</w:t>
      </w:r>
    </w:p>
    <w:p w14:paraId="678D342F" w14:textId="797B1515" w:rsidR="00C71600" w:rsidRPr="00DD1676" w:rsidRDefault="00C71600" w:rsidP="00DD1676">
      <w:pPr>
        <w:rPr>
          <w:lang w:eastAsia="en-NZ"/>
        </w:rPr>
      </w:pPr>
      <w:r w:rsidRPr="00CB44CD">
        <w:rPr>
          <w:lang w:eastAsia="en-NZ"/>
        </w:rPr>
        <w:t xml:space="preserve">Some Treaty settlements, including the </w:t>
      </w:r>
      <w:hyperlink r:id="rId109" w:history="1">
        <w:r w:rsidRPr="00CB44CD">
          <w:rPr>
            <w:rStyle w:val="Hyperlink"/>
            <w:lang w:eastAsia="en-NZ"/>
          </w:rPr>
          <w:t>Waikato Raupatu Claims Settlement Act 1995</w:t>
        </w:r>
      </w:hyperlink>
      <w:r w:rsidRPr="00CB44CD">
        <w:rPr>
          <w:lang w:eastAsia="en-NZ"/>
        </w:rPr>
        <w:t xml:space="preserve"> and the </w:t>
      </w:r>
      <w:hyperlink r:id="rId110" w:history="1">
        <w:r w:rsidRPr="00CB44CD">
          <w:rPr>
            <w:rStyle w:val="Hyperlink"/>
            <w:lang w:eastAsia="en-NZ"/>
          </w:rPr>
          <w:t>Ngāi Tahu Claims Settlement Act 1998,</w:t>
        </w:r>
      </w:hyperlink>
      <w:r w:rsidRPr="00CB44CD">
        <w:rPr>
          <w:lang w:eastAsia="en-NZ"/>
        </w:rPr>
        <w:t xml:space="preserve"> do not provide an exemption to a right of first refusal for land that falls under </w:t>
      </w:r>
      <w:hyperlink r:id="rId111" w:history="1">
        <w:r w:rsidRPr="00CB44CD">
          <w:rPr>
            <w:rStyle w:val="Hyperlink"/>
            <w:lang w:eastAsia="en-NZ"/>
          </w:rPr>
          <w:t>s 40(4) of the PWA</w:t>
        </w:r>
      </w:hyperlink>
      <w:r w:rsidRPr="00CB44CD">
        <w:rPr>
          <w:lang w:eastAsia="en-NZ"/>
        </w:rPr>
        <w:t xml:space="preserve"> or </w:t>
      </w:r>
      <w:hyperlink r:id="rId112" w:history="1">
        <w:r w:rsidRPr="00CB44CD">
          <w:rPr>
            <w:rStyle w:val="Hyperlink"/>
            <w:lang w:eastAsia="en-NZ"/>
          </w:rPr>
          <w:t>s 23(4) of the NZRCRA</w:t>
        </w:r>
      </w:hyperlink>
      <w:r w:rsidRPr="00CB44CD">
        <w:rPr>
          <w:lang w:eastAsia="en-NZ"/>
        </w:rPr>
        <w:t xml:space="preserve">.  The right of first refusal will need to be complied with before the land can be offered to the adjacent owner under </w:t>
      </w:r>
      <w:hyperlink r:id="rId113" w:history="1">
        <w:r w:rsidRPr="00CB44CD">
          <w:rPr>
            <w:rStyle w:val="Hyperlink"/>
            <w:lang w:eastAsia="en-NZ"/>
          </w:rPr>
          <w:t>s 40(4) of the PWA</w:t>
        </w:r>
      </w:hyperlink>
      <w:r w:rsidRPr="00CB44CD">
        <w:rPr>
          <w:lang w:eastAsia="en-NZ"/>
        </w:rPr>
        <w:t xml:space="preserve"> or </w:t>
      </w:r>
      <w:hyperlink r:id="rId114" w:history="1">
        <w:r w:rsidRPr="00CB44CD">
          <w:rPr>
            <w:rStyle w:val="Hyperlink"/>
            <w:lang w:eastAsia="en-NZ"/>
          </w:rPr>
          <w:t>s 23(4) of the NZRCRA</w:t>
        </w:r>
      </w:hyperlink>
      <w:r w:rsidRPr="00CB44CD">
        <w:rPr>
          <w:lang w:eastAsia="en-NZ"/>
        </w:rPr>
        <w:t>.</w:t>
      </w:r>
    </w:p>
    <w:p w14:paraId="2D20E5B4" w14:textId="73CAF348" w:rsidR="00C71600" w:rsidRPr="00DD1676" w:rsidRDefault="00C71600" w:rsidP="00C71600">
      <w:pPr>
        <w:rPr>
          <w:lang w:eastAsia="en-NZ"/>
        </w:rPr>
      </w:pPr>
      <w:r w:rsidRPr="00CB44CD">
        <w:rPr>
          <w:lang w:eastAsia="en-NZ"/>
        </w:rPr>
        <w:lastRenderedPageBreak/>
        <w:t xml:space="preserve">The vendor agency should advise Toitū Te Whenua of the impact of any relevant Treaty settlement on the ability to offer the land to the adjacent owner under </w:t>
      </w:r>
      <w:hyperlink r:id="rId115" w:history="1">
        <w:r w:rsidRPr="00CB44CD">
          <w:rPr>
            <w:rStyle w:val="Hyperlink"/>
            <w:lang w:eastAsia="en-NZ"/>
          </w:rPr>
          <w:t>s 40(4) of the PWA</w:t>
        </w:r>
      </w:hyperlink>
      <w:r w:rsidRPr="00CB44CD">
        <w:rPr>
          <w:lang w:eastAsia="en-NZ"/>
        </w:rPr>
        <w:t xml:space="preserve"> or </w:t>
      </w:r>
      <w:hyperlink r:id="rId116" w:history="1">
        <w:r w:rsidRPr="00CB44CD">
          <w:rPr>
            <w:rStyle w:val="Hyperlink"/>
            <w:lang w:eastAsia="en-NZ"/>
          </w:rPr>
          <w:t>s 23(4) of the NZRCRA</w:t>
        </w:r>
      </w:hyperlink>
      <w:r w:rsidRPr="00CB44CD">
        <w:rPr>
          <w:lang w:eastAsia="en-NZ"/>
        </w:rPr>
        <w:t>.</w:t>
      </w:r>
    </w:p>
    <w:p w14:paraId="2AEA342B" w14:textId="3906F76B" w:rsidR="00C71600" w:rsidRDefault="00C71600" w:rsidP="009D3811">
      <w:pPr>
        <w:pStyle w:val="23Subheadinglevel3"/>
        <w:keepNext/>
      </w:pPr>
      <w:r>
        <w:t>If land not sold</w:t>
      </w:r>
    </w:p>
    <w:p w14:paraId="6D311325" w14:textId="52897B39" w:rsidR="00C71600" w:rsidRDefault="00C71600" w:rsidP="00C71600">
      <w:pPr>
        <w:rPr>
          <w:rFonts w:cs="Segoe UI"/>
          <w:lang w:val="en-AU"/>
        </w:rPr>
      </w:pPr>
      <w:r w:rsidRPr="00A43171">
        <w:rPr>
          <w:rFonts w:cs="Segoe UI"/>
          <w:lang w:val="en-AU"/>
        </w:rPr>
        <w:t xml:space="preserve">If the land is not sold to the adjacent owner, the vendor agency should advise </w:t>
      </w:r>
      <w:r>
        <w:rPr>
          <w:lang w:val="en-AU"/>
        </w:rPr>
        <w:t>Toitū Te Whenua</w:t>
      </w:r>
      <w:r w:rsidRPr="00A43171">
        <w:rPr>
          <w:rFonts w:cs="Segoe UI"/>
          <w:lang w:val="en-AU"/>
        </w:rPr>
        <w:t xml:space="preserve"> and identify what further actions </w:t>
      </w:r>
      <w:r w:rsidR="00040E49">
        <w:rPr>
          <w:rFonts w:cs="Segoe UI"/>
          <w:lang w:val="en-AU"/>
        </w:rPr>
        <w:t>could</w:t>
      </w:r>
      <w:r w:rsidRPr="00A43171">
        <w:rPr>
          <w:rFonts w:cs="Segoe UI"/>
          <w:lang w:val="en-AU"/>
        </w:rPr>
        <w:t xml:space="preserve"> </w:t>
      </w:r>
      <w:r w:rsidR="00040E49">
        <w:rPr>
          <w:rFonts w:cs="Segoe UI"/>
          <w:lang w:val="en-AU"/>
        </w:rPr>
        <w:t>b</w:t>
      </w:r>
      <w:r w:rsidRPr="00A43171">
        <w:rPr>
          <w:rFonts w:cs="Segoe UI"/>
          <w:lang w:val="en-AU"/>
        </w:rPr>
        <w:t>e taken.</w:t>
      </w:r>
    </w:p>
    <w:p w14:paraId="60BA8266" w14:textId="77777777" w:rsidR="00826B4E" w:rsidRDefault="00826B4E">
      <w:pPr>
        <w:spacing w:line="320" w:lineRule="exact"/>
        <w:rPr>
          <w:rFonts w:eastAsia="Times New Roman" w:cs="Verdana (TT)"/>
          <w:noProof/>
          <w:color w:val="007198" w:themeColor="text1"/>
          <w:sz w:val="44"/>
          <w:szCs w:val="32"/>
          <w:lang w:eastAsia="en-NZ"/>
        </w:rPr>
      </w:pPr>
      <w:r>
        <w:br w:type="page"/>
      </w:r>
    </w:p>
    <w:p w14:paraId="59AFBBD7" w14:textId="35FA0BE6" w:rsidR="004C35AF" w:rsidRDefault="004C35AF" w:rsidP="00210A4D">
      <w:pPr>
        <w:pStyle w:val="11SHlevel1numbered"/>
        <w:ind w:left="567"/>
        <w:rPr>
          <w:lang w:val="mi-NZ"/>
        </w:rPr>
      </w:pPr>
      <w:bookmarkStart w:id="47" w:name="_Toc150418824"/>
      <w:r>
        <w:lastRenderedPageBreak/>
        <w:t>Offer back of former M</w:t>
      </w:r>
      <w:r>
        <w:rPr>
          <w:lang w:val="mi-NZ"/>
        </w:rPr>
        <w:t>āori land</w:t>
      </w:r>
      <w:bookmarkEnd w:id="47"/>
    </w:p>
    <w:p w14:paraId="10522CF1" w14:textId="7DC66602" w:rsidR="004C35AF" w:rsidRPr="00DD1676" w:rsidRDefault="004C35AF" w:rsidP="004C35AF">
      <w:pPr>
        <w:pStyle w:val="12SHlevel2numbered"/>
        <w:numPr>
          <w:ilvl w:val="0"/>
          <w:numId w:val="0"/>
        </w:numPr>
        <w:ind w:left="567" w:hanging="567"/>
      </w:pPr>
      <w:bookmarkStart w:id="48" w:name="_Toc150418825"/>
      <w:r w:rsidRPr="00DD1676">
        <w:t>Application of sections 40 and 42</w:t>
      </w:r>
      <w:bookmarkEnd w:id="48"/>
    </w:p>
    <w:p w14:paraId="3B92D592" w14:textId="501168C5" w:rsidR="004C35AF" w:rsidRPr="005A194F" w:rsidRDefault="004C35AF" w:rsidP="004C35AF">
      <w:pPr>
        <w:rPr>
          <w:color w:val="5F5A55" w:themeColor="accent6"/>
          <w:lang w:val="en-AU"/>
        </w:rPr>
      </w:pPr>
      <w:r w:rsidRPr="005A194F">
        <w:rPr>
          <w:color w:val="5F5A55" w:themeColor="accent6"/>
          <w:lang w:val="en-AU"/>
        </w:rPr>
        <w:t xml:space="preserve">Where Toitū Te Whenua decides under </w:t>
      </w:r>
      <w:hyperlink r:id="rId117" w:history="1">
        <w:r w:rsidRPr="004477A2">
          <w:rPr>
            <w:rStyle w:val="Hyperlink"/>
            <w:lang w:val="en-AU"/>
          </w:rPr>
          <w:t>s 41(d) of the PWA</w:t>
        </w:r>
      </w:hyperlink>
      <w:r w:rsidRPr="005A194F">
        <w:rPr>
          <w:color w:val="5F5A55" w:themeColor="accent6"/>
          <w:lang w:val="en-AU"/>
        </w:rPr>
        <w:t xml:space="preserve"> to use </w:t>
      </w:r>
      <w:hyperlink r:id="rId118" w:history="1">
        <w:r w:rsidRPr="004477A2">
          <w:rPr>
            <w:rStyle w:val="Hyperlink"/>
            <w:lang w:val="en-AU"/>
          </w:rPr>
          <w:t>s 40</w:t>
        </w:r>
      </w:hyperlink>
      <w:r w:rsidRPr="005A194F">
        <w:rPr>
          <w:color w:val="5F5A55" w:themeColor="accent6"/>
          <w:lang w:val="en-AU"/>
        </w:rPr>
        <w:t xml:space="preserve"> as the means of offering the land</w:t>
      </w:r>
      <w:r w:rsidR="00083BA1">
        <w:rPr>
          <w:color w:val="5F5A55" w:themeColor="accent6"/>
          <w:lang w:val="en-AU"/>
        </w:rPr>
        <w:t>,</w:t>
      </w:r>
      <w:r w:rsidRPr="005A194F">
        <w:rPr>
          <w:color w:val="5F5A55" w:themeColor="accent6"/>
          <w:lang w:val="en-AU"/>
        </w:rPr>
        <w:t xml:space="preserve"> then both </w:t>
      </w:r>
      <w:hyperlink r:id="rId119" w:history="1">
        <w:r w:rsidRPr="004477A2">
          <w:rPr>
            <w:rStyle w:val="Hyperlink"/>
            <w:lang w:val="en-AU"/>
          </w:rPr>
          <w:t>ss 40</w:t>
        </w:r>
      </w:hyperlink>
      <w:r w:rsidRPr="005A194F">
        <w:rPr>
          <w:color w:val="5F5A55" w:themeColor="accent6"/>
          <w:lang w:val="en-AU"/>
        </w:rPr>
        <w:t xml:space="preserve"> and </w:t>
      </w:r>
      <w:hyperlink r:id="rId120" w:history="1">
        <w:r w:rsidRPr="004477A2">
          <w:rPr>
            <w:rStyle w:val="Hyperlink"/>
            <w:lang w:val="en-AU"/>
          </w:rPr>
          <w:t>42 of the PWA</w:t>
        </w:r>
      </w:hyperlink>
      <w:r w:rsidRPr="005A194F">
        <w:rPr>
          <w:color w:val="5F5A55" w:themeColor="accent6"/>
          <w:lang w:val="en-AU"/>
        </w:rPr>
        <w:t xml:space="preserve"> apply in the usual manner.</w:t>
      </w:r>
    </w:p>
    <w:p w14:paraId="0B18087A" w14:textId="14C43A6D" w:rsidR="004C35AF" w:rsidRPr="005A194F" w:rsidRDefault="004C35AF" w:rsidP="004C35AF">
      <w:pPr>
        <w:rPr>
          <w:color w:val="5F5A55" w:themeColor="accent6"/>
          <w:lang w:val="en-AU"/>
        </w:rPr>
      </w:pPr>
      <w:r w:rsidRPr="005A194F">
        <w:rPr>
          <w:color w:val="5F5A55" w:themeColor="accent6"/>
          <w:lang w:val="en-AU"/>
        </w:rPr>
        <w:t xml:space="preserve">Where Toitū Te Whenua decides under </w:t>
      </w:r>
      <w:hyperlink r:id="rId121" w:history="1">
        <w:r w:rsidRPr="004477A2">
          <w:rPr>
            <w:rStyle w:val="Hyperlink"/>
            <w:lang w:val="en-AU"/>
          </w:rPr>
          <w:t>s 41(e)</w:t>
        </w:r>
      </w:hyperlink>
      <w:r w:rsidRPr="005A194F">
        <w:rPr>
          <w:color w:val="5F5A55" w:themeColor="accent6"/>
          <w:lang w:val="en-AU"/>
        </w:rPr>
        <w:t xml:space="preserve"> to apply to the Māori Land Court to have the land vested in the former owner or their successor, then </w:t>
      </w:r>
      <w:hyperlink r:id="rId122" w:history="1">
        <w:r w:rsidRPr="004477A2">
          <w:rPr>
            <w:rStyle w:val="Hyperlink"/>
            <w:lang w:val="en-AU"/>
          </w:rPr>
          <w:t>s 40</w:t>
        </w:r>
      </w:hyperlink>
      <w:r w:rsidRPr="005A194F">
        <w:rPr>
          <w:color w:val="5F5A55" w:themeColor="accent6"/>
          <w:lang w:val="en-AU"/>
        </w:rPr>
        <w:t xml:space="preserve"> applies only to the extent that it has already been considered for the purposes of </w:t>
      </w:r>
      <w:hyperlink r:id="rId123" w:history="1">
        <w:r w:rsidRPr="004477A2">
          <w:rPr>
            <w:rStyle w:val="Hyperlink"/>
            <w:lang w:val="en-AU"/>
          </w:rPr>
          <w:t>s 41</w:t>
        </w:r>
      </w:hyperlink>
      <w:r w:rsidRPr="005A194F">
        <w:rPr>
          <w:color w:val="5F5A55" w:themeColor="accent6"/>
          <w:lang w:val="en-AU"/>
        </w:rPr>
        <w:t>, i.e. to determine whether the land is required to be offered back.</w:t>
      </w:r>
    </w:p>
    <w:p w14:paraId="3409D9E8" w14:textId="79488F54" w:rsidR="004C35AF" w:rsidRDefault="004C35AF" w:rsidP="004C35AF">
      <w:pPr>
        <w:rPr>
          <w:color w:val="5F5A55" w:themeColor="accent6"/>
          <w:lang w:val="en-AU"/>
        </w:rPr>
      </w:pPr>
      <w:r w:rsidRPr="005A194F">
        <w:rPr>
          <w:color w:val="5F5A55" w:themeColor="accent6"/>
          <w:lang w:val="en-AU"/>
        </w:rPr>
        <w:t xml:space="preserve">There is no specific </w:t>
      </w:r>
      <w:r w:rsidRPr="00593548">
        <w:rPr>
          <w:color w:val="5F5A55" w:themeColor="accent6"/>
          <w:lang w:val="en-AU"/>
        </w:rPr>
        <w:t xml:space="preserve">requirement </w:t>
      </w:r>
      <w:r w:rsidRPr="005A194F">
        <w:rPr>
          <w:color w:val="5F5A55" w:themeColor="accent6"/>
          <w:lang w:val="en-AU"/>
        </w:rPr>
        <w:t xml:space="preserve">that </w:t>
      </w:r>
      <w:hyperlink r:id="rId124" w:history="1">
        <w:r w:rsidRPr="00260AF2">
          <w:rPr>
            <w:rStyle w:val="Hyperlink"/>
            <w:lang w:val="en-AU"/>
          </w:rPr>
          <w:t>ss 40</w:t>
        </w:r>
      </w:hyperlink>
      <w:r w:rsidRPr="005A194F">
        <w:rPr>
          <w:color w:val="5F5A55" w:themeColor="accent6"/>
          <w:lang w:val="en-AU"/>
        </w:rPr>
        <w:t xml:space="preserve"> and </w:t>
      </w:r>
      <w:hyperlink r:id="rId125" w:history="1">
        <w:r w:rsidRPr="00260AF2">
          <w:rPr>
            <w:rStyle w:val="Hyperlink"/>
            <w:lang w:val="en-AU"/>
          </w:rPr>
          <w:t>42</w:t>
        </w:r>
      </w:hyperlink>
      <w:r w:rsidRPr="005A194F">
        <w:rPr>
          <w:color w:val="5F5A55" w:themeColor="accent6"/>
          <w:lang w:val="en-AU"/>
        </w:rPr>
        <w:t xml:space="preserve"> </w:t>
      </w:r>
      <w:r w:rsidR="00260AF2">
        <w:rPr>
          <w:color w:val="5F5A55" w:themeColor="accent6"/>
          <w:lang w:val="en-AU"/>
        </w:rPr>
        <w:t xml:space="preserve">of the PWA </w:t>
      </w:r>
      <w:r w:rsidRPr="005A194F">
        <w:rPr>
          <w:color w:val="5F5A55" w:themeColor="accent6"/>
          <w:lang w:val="en-AU"/>
        </w:rPr>
        <w:t>apply to the M</w:t>
      </w:r>
      <w:r w:rsidR="004477A2">
        <w:rPr>
          <w:color w:val="5F5A55" w:themeColor="accent6"/>
          <w:lang w:val="en-AU"/>
        </w:rPr>
        <w:t xml:space="preserve">āori Land Court </w:t>
      </w:r>
      <w:r w:rsidR="00210A4D">
        <w:rPr>
          <w:color w:val="5F5A55" w:themeColor="accent6"/>
          <w:lang w:val="en-AU"/>
        </w:rPr>
        <w:t xml:space="preserve"> and </w:t>
      </w:r>
      <w:hyperlink r:id="rId126" w:history="1">
        <w:r w:rsidRPr="00260AF2">
          <w:rPr>
            <w:rStyle w:val="Hyperlink"/>
            <w:lang w:val="en-AU"/>
          </w:rPr>
          <w:t>s 134(6) of Te Ture Whenua M</w:t>
        </w:r>
        <w:r w:rsidR="00083BA1" w:rsidRPr="00260AF2">
          <w:rPr>
            <w:rStyle w:val="Hyperlink"/>
            <w:lang w:val="en-AU"/>
          </w:rPr>
          <w:t>a</w:t>
        </w:r>
        <w:r w:rsidRPr="00260AF2">
          <w:rPr>
            <w:rStyle w:val="Hyperlink"/>
            <w:lang w:val="en-AU"/>
          </w:rPr>
          <w:t>ori Act 1993</w:t>
        </w:r>
      </w:hyperlink>
      <w:r w:rsidRPr="005A194F">
        <w:rPr>
          <w:color w:val="5F5A55" w:themeColor="accent6"/>
          <w:lang w:val="en-AU"/>
        </w:rPr>
        <w:t xml:space="preserve"> provides the Chief Executive with discretion to specify the conditions of sale</w:t>
      </w:r>
      <w:r w:rsidR="00210A4D">
        <w:rPr>
          <w:color w:val="5F5A55" w:themeColor="accent6"/>
          <w:lang w:val="en-AU"/>
        </w:rPr>
        <w:t>.  However</w:t>
      </w:r>
      <w:r>
        <w:rPr>
          <w:color w:val="5F5A55" w:themeColor="accent6"/>
          <w:lang w:val="en-AU"/>
        </w:rPr>
        <w:t>,</w:t>
      </w:r>
      <w:r w:rsidRPr="005A194F">
        <w:rPr>
          <w:color w:val="5F5A55" w:themeColor="accent6"/>
          <w:lang w:val="en-AU"/>
        </w:rPr>
        <w:t xml:space="preserve"> where offerees have been identified</w:t>
      </w:r>
      <w:r w:rsidR="00083BA1">
        <w:rPr>
          <w:color w:val="5F5A55" w:themeColor="accent6"/>
          <w:lang w:val="en-AU"/>
        </w:rPr>
        <w:t>,</w:t>
      </w:r>
      <w:r w:rsidR="00210A4D">
        <w:rPr>
          <w:color w:val="5F5A55" w:themeColor="accent6"/>
          <w:lang w:val="en-AU"/>
        </w:rPr>
        <w:t xml:space="preserve"> vendor agencies should </w:t>
      </w:r>
      <w:r w:rsidRPr="005A194F">
        <w:rPr>
          <w:color w:val="5F5A55" w:themeColor="accent6"/>
          <w:lang w:val="en-AU"/>
        </w:rPr>
        <w:t xml:space="preserve">seek </w:t>
      </w:r>
      <w:r w:rsidR="00210A4D">
        <w:rPr>
          <w:color w:val="5F5A55" w:themeColor="accent6"/>
          <w:lang w:val="en-AU"/>
        </w:rPr>
        <w:t xml:space="preserve">the offerees’ </w:t>
      </w:r>
      <w:r w:rsidRPr="005A194F">
        <w:rPr>
          <w:color w:val="5F5A55" w:themeColor="accent6"/>
          <w:lang w:val="en-AU"/>
        </w:rPr>
        <w:t xml:space="preserve">agreement as to </w:t>
      </w:r>
      <w:r w:rsidR="00260AF2">
        <w:rPr>
          <w:color w:val="5F5A55" w:themeColor="accent6"/>
          <w:lang w:val="en-AU"/>
        </w:rPr>
        <w:t xml:space="preserve">the </w:t>
      </w:r>
      <w:r w:rsidRPr="005A194F">
        <w:rPr>
          <w:color w:val="5F5A55" w:themeColor="accent6"/>
          <w:lang w:val="en-AU"/>
        </w:rPr>
        <w:t xml:space="preserve">terms and price for the land before </w:t>
      </w:r>
      <w:r w:rsidR="00210A4D">
        <w:rPr>
          <w:color w:val="5F5A55" w:themeColor="accent6"/>
          <w:lang w:val="en-AU"/>
        </w:rPr>
        <w:t xml:space="preserve">seeking </w:t>
      </w:r>
      <w:r w:rsidR="00210A4D" w:rsidRPr="005A194F">
        <w:rPr>
          <w:color w:val="5F5A55" w:themeColor="accent6"/>
          <w:lang w:val="en-AU"/>
        </w:rPr>
        <w:t>Toitū Te Whenua</w:t>
      </w:r>
      <w:r w:rsidR="00210A4D">
        <w:rPr>
          <w:color w:val="5F5A55" w:themeColor="accent6"/>
          <w:lang w:val="en-AU"/>
        </w:rPr>
        <w:t>'s</w:t>
      </w:r>
      <w:r w:rsidR="00210A4D" w:rsidRPr="005A194F">
        <w:rPr>
          <w:color w:val="5F5A55" w:themeColor="accent6"/>
          <w:lang w:val="en-AU"/>
        </w:rPr>
        <w:t xml:space="preserve"> </w:t>
      </w:r>
      <w:r w:rsidR="00210A4D">
        <w:rPr>
          <w:color w:val="5F5A55" w:themeColor="accent6"/>
          <w:lang w:val="en-AU"/>
        </w:rPr>
        <w:t xml:space="preserve">approval to the </w:t>
      </w:r>
      <w:r w:rsidRPr="005A194F">
        <w:rPr>
          <w:color w:val="5F5A55" w:themeColor="accent6"/>
          <w:lang w:val="en-AU"/>
        </w:rPr>
        <w:t>application to the M</w:t>
      </w:r>
      <w:r w:rsidR="00260AF2">
        <w:rPr>
          <w:color w:val="5F5A55" w:themeColor="accent6"/>
          <w:lang w:val="en-AU"/>
        </w:rPr>
        <w:t>āori Land Court</w:t>
      </w:r>
      <w:r w:rsidRPr="005A194F">
        <w:rPr>
          <w:color w:val="5F5A55" w:themeColor="accent6"/>
          <w:lang w:val="en-AU"/>
        </w:rPr>
        <w:t>.</w:t>
      </w:r>
    </w:p>
    <w:p w14:paraId="5DF55408" w14:textId="1D94892A" w:rsidR="00BF4FCC" w:rsidRPr="00CB44CD" w:rsidRDefault="00BF4FCC" w:rsidP="00210A4D">
      <w:pPr>
        <w:pStyle w:val="12SHlevel2numbered"/>
        <w:numPr>
          <w:ilvl w:val="0"/>
          <w:numId w:val="0"/>
        </w:numPr>
        <w:ind w:left="567" w:hanging="567"/>
      </w:pPr>
      <w:bookmarkStart w:id="49" w:name="_Toc150418826"/>
      <w:r w:rsidRPr="00CB44CD">
        <w:t>General land owned by M</w:t>
      </w:r>
      <w:r w:rsidRPr="00CB44CD">
        <w:rPr>
          <w:rFonts w:cstheme="majorHAnsi"/>
        </w:rPr>
        <w:t>ā</w:t>
      </w:r>
      <w:r w:rsidRPr="00CB44CD">
        <w:t>ori</w:t>
      </w:r>
      <w:bookmarkEnd w:id="49"/>
    </w:p>
    <w:p w14:paraId="343DF9AB" w14:textId="110FA435" w:rsidR="00AE7794" w:rsidRPr="00CB44CD" w:rsidRDefault="00000000" w:rsidP="00AE7794">
      <w:pPr>
        <w:rPr>
          <w:color w:val="5F5A55" w:themeColor="accent6"/>
          <w:lang w:val="en-AU"/>
        </w:rPr>
      </w:pPr>
      <w:hyperlink r:id="rId127" w:history="1">
        <w:r w:rsidR="00AE7794" w:rsidRPr="00CB44CD">
          <w:rPr>
            <w:rStyle w:val="Hyperlink"/>
            <w:lang w:val="en-AU"/>
          </w:rPr>
          <w:t>Section 41 of the PWA</w:t>
        </w:r>
      </w:hyperlink>
      <w:r w:rsidR="00AE7794" w:rsidRPr="00CB44CD">
        <w:rPr>
          <w:color w:val="5F5A55" w:themeColor="accent6"/>
          <w:lang w:val="en-AU"/>
        </w:rPr>
        <w:t xml:space="preserve"> also applies to general land that was owned by Māori at the time it was acquired. The vendor agency should make reasonable endeavours to identify whether this was the case, and if the tests under </w:t>
      </w:r>
      <w:hyperlink r:id="rId128" w:history="1">
        <w:r w:rsidR="00AE7794" w:rsidRPr="00CB44CD">
          <w:rPr>
            <w:rStyle w:val="Hyperlink"/>
            <w:lang w:val="en-AU"/>
          </w:rPr>
          <w:t>s 41</w:t>
        </w:r>
      </w:hyperlink>
      <w:r w:rsidR="00AE7794" w:rsidRPr="00CB44CD">
        <w:rPr>
          <w:color w:val="5F5A55" w:themeColor="accent6"/>
          <w:lang w:val="en-AU"/>
        </w:rPr>
        <w:t xml:space="preserve"> are met</w:t>
      </w:r>
      <w:r w:rsidR="00936EB3" w:rsidRPr="00CB44CD">
        <w:rPr>
          <w:color w:val="5F5A55" w:themeColor="accent6"/>
          <w:lang w:val="en-AU"/>
        </w:rPr>
        <w:t>,</w:t>
      </w:r>
      <w:r w:rsidR="00AE7794" w:rsidRPr="00CB44CD">
        <w:rPr>
          <w:color w:val="5F5A55" w:themeColor="accent6"/>
          <w:lang w:val="en-AU"/>
        </w:rPr>
        <w:t xml:space="preserve"> advise whether it should be used to return the land rather than </w:t>
      </w:r>
      <w:hyperlink r:id="rId129" w:history="1">
        <w:r w:rsidR="00AE7794" w:rsidRPr="00CB44CD">
          <w:rPr>
            <w:rStyle w:val="Hyperlink"/>
            <w:lang w:val="en-AU"/>
          </w:rPr>
          <w:t>s 40</w:t>
        </w:r>
      </w:hyperlink>
      <w:r w:rsidR="00AE7794" w:rsidRPr="00CB44CD">
        <w:rPr>
          <w:color w:val="5F5A55" w:themeColor="accent6"/>
          <w:lang w:val="en-AU"/>
        </w:rPr>
        <w:t>.</w:t>
      </w:r>
    </w:p>
    <w:p w14:paraId="5DD37017" w14:textId="6FAF867E" w:rsidR="00AE7794" w:rsidRDefault="00826B4E" w:rsidP="00AE7794">
      <w:pPr>
        <w:rPr>
          <w:color w:val="5F5A55" w:themeColor="accent6"/>
          <w:lang w:val="en-AU"/>
        </w:rPr>
      </w:pPr>
      <w:r w:rsidRPr="00CB44CD">
        <w:rPr>
          <w:noProof/>
          <w:color w:val="5F5A55" w:themeColor="accent6"/>
          <w:lang w:val="en-AU"/>
        </w:rPr>
        <mc:AlternateContent>
          <mc:Choice Requires="wps">
            <w:drawing>
              <wp:anchor distT="45720" distB="45720" distL="114300" distR="114300" simplePos="0" relativeHeight="251675648" behindDoc="0" locked="0" layoutInCell="1" allowOverlap="1" wp14:anchorId="2289D0EA" wp14:editId="3BC78F14">
                <wp:simplePos x="0" y="0"/>
                <wp:positionH relativeFrom="margin">
                  <wp:align>left</wp:align>
                </wp:positionH>
                <wp:positionV relativeFrom="margin">
                  <wp:posOffset>6057265</wp:posOffset>
                </wp:positionV>
                <wp:extent cx="5400675" cy="1082040"/>
                <wp:effectExtent l="0" t="0" r="28575"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082040"/>
                        </a:xfrm>
                        <a:prstGeom prst="rect">
                          <a:avLst/>
                        </a:prstGeom>
                        <a:solidFill>
                          <a:srgbClr val="FFFFFF"/>
                        </a:solidFill>
                        <a:ln w="9525">
                          <a:solidFill>
                            <a:srgbClr val="000000"/>
                          </a:solidFill>
                          <a:miter lim="800000"/>
                          <a:headEnd/>
                          <a:tailEnd/>
                        </a:ln>
                      </wps:spPr>
                      <wps:txbx>
                        <w:txbxContent>
                          <w:p w14:paraId="5BD251B6" w14:textId="15255A25" w:rsidR="00936EB3" w:rsidRDefault="00936EB3" w:rsidP="00936EB3">
                            <w:pPr>
                              <w:pStyle w:val="24Subheadinglevel4"/>
                              <w:spacing w:before="0"/>
                            </w:pPr>
                            <w:r>
                              <w:t>EXAMPLE</w:t>
                            </w:r>
                          </w:p>
                          <w:p w14:paraId="69BE79CC" w14:textId="4D409DC4" w:rsidR="00936EB3" w:rsidRDefault="00936EB3">
                            <w:r>
                              <w:t>There may be properties owned by Māori under general title that had only recently been converted from Māori freehold land before the land was then acquired for a public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9D0EA" id="_x0000_s1033" type="#_x0000_t202" style="position:absolute;margin-left:0;margin-top:476.95pt;width:425.25pt;height:85.2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">
                <v:textbox style="mso-fit-shape-to-text:t">
                  <w:txbxContent>
                    <w:p w14:paraId="5BD251B6" w14:textId="15255A25" w:rsidR="00936EB3" w:rsidRDefault="00936EB3" w:rsidP="00936EB3">
                      <w:pPr>
                        <w:pStyle w:val="24Subheadinglevel4"/>
                        <w:spacing w:before="0"/>
                      </w:pPr>
                      <w:r>
                        <w:t>EXAMPLE</w:t>
                      </w:r>
                    </w:p>
                    <w:p w14:paraId="69BE79CC" w14:textId="4D409DC4" w:rsidR="00936EB3" w:rsidRDefault="00936EB3">
                      <w:r>
                        <w:t>There may be properties owned by Māori under general title that had only recently been converted from Māori freehold land before the land was then acquired for a public work.</w:t>
                      </w:r>
                    </w:p>
                  </w:txbxContent>
                </v:textbox>
                <w10:wrap type="square" anchorx="margin" anchory="margin"/>
              </v:shape>
            </w:pict>
          </mc:Fallback>
        </mc:AlternateContent>
      </w:r>
      <w:r w:rsidR="00AE7794" w:rsidRPr="00CB44CD">
        <w:rPr>
          <w:color w:val="5F5A55" w:themeColor="accent6"/>
          <w:lang w:val="en-AU"/>
        </w:rPr>
        <w:t xml:space="preserve">It may be difficult to identify whether </w:t>
      </w:r>
      <w:r w:rsidR="009B4179" w:rsidRPr="00CB44CD">
        <w:rPr>
          <w:color w:val="5F5A55" w:themeColor="accent6"/>
          <w:lang w:val="en-AU"/>
        </w:rPr>
        <w:t xml:space="preserve">the </w:t>
      </w:r>
      <w:r w:rsidR="00AE7794" w:rsidRPr="00CB44CD">
        <w:rPr>
          <w:color w:val="5F5A55" w:themeColor="accent6"/>
          <w:lang w:val="en-AU"/>
        </w:rPr>
        <w:t xml:space="preserve">owners of general land were Māori when the land was acquired. </w:t>
      </w:r>
      <w:r w:rsidR="009B4179" w:rsidRPr="00CB44CD">
        <w:rPr>
          <w:color w:val="5F5A55" w:themeColor="accent6"/>
          <w:lang w:val="en-AU"/>
        </w:rPr>
        <w:t>T</w:t>
      </w:r>
      <w:r w:rsidR="00AE7794" w:rsidRPr="00CB44CD">
        <w:rPr>
          <w:color w:val="5F5A55" w:themeColor="accent6"/>
          <w:lang w:val="en-AU"/>
        </w:rPr>
        <w:t>he vendor agency may need to investigate the history of the land</w:t>
      </w:r>
      <w:r w:rsidR="009B4179" w:rsidRPr="00CB44CD">
        <w:rPr>
          <w:color w:val="5F5A55" w:themeColor="accent6"/>
          <w:lang w:val="en-AU"/>
        </w:rPr>
        <w:t xml:space="preserve"> before it was acquired for a public work or identify familial connections between the owners of general land.</w:t>
      </w:r>
    </w:p>
    <w:p w14:paraId="52EF9982" w14:textId="224CC561" w:rsidR="009B4179" w:rsidRPr="00260AF2" w:rsidRDefault="009B4179" w:rsidP="00260AF2">
      <w:pPr>
        <w:pStyle w:val="Default"/>
        <w:rPr>
          <w:rFonts w:ascii="Calibri" w:hAnsi="Calibri" w:cs="Calibri"/>
          <w:sz w:val="16"/>
          <w:szCs w:val="16"/>
        </w:rPr>
      </w:pPr>
    </w:p>
    <w:p w14:paraId="222934B3" w14:textId="02FEFF5E" w:rsidR="00210A4D" w:rsidRDefault="00210A4D" w:rsidP="00210A4D">
      <w:pPr>
        <w:pStyle w:val="12SHlevel2numbered"/>
        <w:numPr>
          <w:ilvl w:val="0"/>
          <w:numId w:val="0"/>
        </w:numPr>
        <w:ind w:left="567" w:hanging="567"/>
      </w:pPr>
      <w:bookmarkStart w:id="50" w:name="_Toc150418827"/>
      <w:r>
        <w:t>Effect of Treaty claim settlements</w:t>
      </w:r>
      <w:bookmarkEnd w:id="50"/>
    </w:p>
    <w:p w14:paraId="65545492" w14:textId="231869CC" w:rsidR="00210A4D" w:rsidRDefault="00210A4D" w:rsidP="004C35AF">
      <w:pPr>
        <w:rPr>
          <w:color w:val="5F5A55" w:themeColor="accent6"/>
          <w:lang w:val="mi-NZ"/>
        </w:rPr>
      </w:pPr>
      <w:r>
        <w:rPr>
          <w:color w:val="5F5A55" w:themeColor="accent6"/>
          <w:lang w:val="mi-NZ"/>
        </w:rPr>
        <w:t>It is important to note that Treaty settlement obligations may affect the ability to apply to the M</w:t>
      </w:r>
      <w:r w:rsidR="00936EB3">
        <w:rPr>
          <w:color w:val="5F5A55" w:themeColor="accent6"/>
          <w:lang w:val="mi-NZ"/>
        </w:rPr>
        <w:t>āori Land Court</w:t>
      </w:r>
      <w:r>
        <w:rPr>
          <w:color w:val="5F5A55" w:themeColor="accent6"/>
          <w:lang w:val="mi-NZ"/>
        </w:rPr>
        <w:t xml:space="preserve"> directly under </w:t>
      </w:r>
      <w:hyperlink r:id="rId130" w:history="1">
        <w:r w:rsidRPr="00936EB3">
          <w:rPr>
            <w:rStyle w:val="Hyperlink"/>
            <w:lang w:val="mi-NZ"/>
          </w:rPr>
          <w:t>s 134(6)</w:t>
        </w:r>
      </w:hyperlink>
      <w:r>
        <w:rPr>
          <w:color w:val="5F5A55" w:themeColor="accent6"/>
          <w:lang w:val="mi-NZ"/>
        </w:rPr>
        <w:t xml:space="preserve">,  as vesting may not be an exempted </w:t>
      </w:r>
      <w:r>
        <w:rPr>
          <w:color w:val="5F5A55" w:themeColor="accent6"/>
          <w:lang w:val="mi-NZ"/>
        </w:rPr>
        <w:lastRenderedPageBreak/>
        <w:t xml:space="preserve">disposal under a relevant RFR. In such cases, the vendor agency should discuss the matter with </w:t>
      </w:r>
      <w:r w:rsidRPr="005A194F">
        <w:rPr>
          <w:color w:val="5F5A55" w:themeColor="accent6"/>
          <w:lang w:val="en-AU"/>
        </w:rPr>
        <w:t xml:space="preserve">Toitū Te Whenua </w:t>
      </w:r>
      <w:r>
        <w:rPr>
          <w:color w:val="5F5A55" w:themeColor="accent6"/>
          <w:lang w:val="mi-NZ"/>
        </w:rPr>
        <w:t>before proceeding further.</w:t>
      </w:r>
    </w:p>
    <w:p w14:paraId="7EB78115" w14:textId="730D6D7B" w:rsidR="00CE21F6" w:rsidRPr="00CB44CD" w:rsidRDefault="00CE21F6" w:rsidP="00CE21F6">
      <w:pPr>
        <w:pStyle w:val="12SHlevel2numbered"/>
        <w:numPr>
          <w:ilvl w:val="0"/>
          <w:numId w:val="0"/>
        </w:numPr>
        <w:ind w:left="567" w:hanging="567"/>
      </w:pPr>
      <w:bookmarkStart w:id="51" w:name="_Toc150418828"/>
      <w:r w:rsidRPr="00CB44CD">
        <w:t xml:space="preserve">Change to Māori Freehold </w:t>
      </w:r>
      <w:r w:rsidRPr="00CB44CD">
        <w:rPr>
          <w:lang w:val="mi-NZ"/>
        </w:rPr>
        <w:t xml:space="preserve">land </w:t>
      </w:r>
      <w:r w:rsidRPr="00CB44CD">
        <w:t>by vesting order</w:t>
      </w:r>
      <w:bookmarkEnd w:id="51"/>
    </w:p>
    <w:p w14:paraId="67A8F345" w14:textId="46EE01F2" w:rsidR="009B4179" w:rsidRPr="00CB44CD" w:rsidRDefault="00CE21F6">
      <w:pPr>
        <w:spacing w:line="320" w:lineRule="exact"/>
        <w:rPr>
          <w:color w:val="5F5A55" w:themeColor="accent6"/>
          <w:lang w:val="mi-NZ"/>
        </w:rPr>
      </w:pPr>
      <w:r w:rsidRPr="00CB44CD">
        <w:rPr>
          <w:color w:val="5F5A55" w:themeColor="accent6"/>
          <w:lang w:val="mi-NZ"/>
        </w:rPr>
        <w:t xml:space="preserve">Under </w:t>
      </w:r>
      <w:hyperlink r:id="rId131" w:anchor="DLM291297" w:history="1">
        <w:r w:rsidR="00CD19E1" w:rsidRPr="00CB44CD">
          <w:rPr>
            <w:rStyle w:val="Hyperlink"/>
            <w:lang w:val="mi-NZ"/>
          </w:rPr>
          <w:t>Te Ture Whenua Maori Act 1993</w:t>
        </w:r>
      </w:hyperlink>
      <w:r w:rsidR="00CD19E1" w:rsidRPr="00CB44CD">
        <w:rPr>
          <w:color w:val="5F5A55" w:themeColor="accent6"/>
          <w:lang w:val="mi-NZ"/>
        </w:rPr>
        <w:t xml:space="preserve"> </w:t>
      </w:r>
      <w:r w:rsidRPr="00CB44CD">
        <w:rPr>
          <w:color w:val="5F5A55" w:themeColor="accent6"/>
          <w:lang w:val="mi-NZ"/>
        </w:rPr>
        <w:t>a change to Maori freehold land on a change of ownership</w:t>
      </w:r>
      <w:r w:rsidR="00B45852" w:rsidRPr="00CB44CD">
        <w:rPr>
          <w:color w:val="5F5A55" w:themeColor="accent6"/>
          <w:lang w:val="mi-NZ"/>
        </w:rPr>
        <w:t xml:space="preserve"> following </w:t>
      </w:r>
      <w:r w:rsidRPr="00CB44CD">
        <w:rPr>
          <w:color w:val="5F5A55" w:themeColor="accent6"/>
          <w:lang w:val="mi-NZ"/>
        </w:rPr>
        <w:t xml:space="preserve">an offerback under the </w:t>
      </w:r>
      <w:hyperlink r:id="rId132" w:history="1">
        <w:r w:rsidRPr="00CB44CD">
          <w:rPr>
            <w:rStyle w:val="Hyperlink"/>
            <w:lang w:val="mi-NZ"/>
          </w:rPr>
          <w:t>PWA</w:t>
        </w:r>
      </w:hyperlink>
      <w:r w:rsidR="00CD19E1" w:rsidRPr="00CB44CD">
        <w:rPr>
          <w:color w:val="5F5A55" w:themeColor="accent6"/>
          <w:lang w:val="mi-NZ"/>
        </w:rPr>
        <w:t>,</w:t>
      </w:r>
      <w:r w:rsidRPr="00CB44CD">
        <w:rPr>
          <w:color w:val="5F5A55" w:themeColor="accent6"/>
          <w:lang w:val="mi-NZ"/>
        </w:rPr>
        <w:t xml:space="preserve"> must be confi</w:t>
      </w:r>
      <w:r w:rsidR="00B45852" w:rsidRPr="00CB44CD">
        <w:rPr>
          <w:color w:val="5F5A55" w:themeColor="accent6"/>
          <w:lang w:val="mi-NZ"/>
        </w:rPr>
        <w:t>r</w:t>
      </w:r>
      <w:r w:rsidRPr="00CB44CD">
        <w:rPr>
          <w:color w:val="5F5A55" w:themeColor="accent6"/>
          <w:lang w:val="mi-NZ"/>
        </w:rPr>
        <w:t>med through a vesting order from the M</w:t>
      </w:r>
      <w:r w:rsidRPr="00CB44CD">
        <w:rPr>
          <w:rFonts w:cs="Segoe UI"/>
          <w:color w:val="5F5A55" w:themeColor="accent6"/>
          <w:lang w:val="mi-NZ"/>
        </w:rPr>
        <w:t>ā</w:t>
      </w:r>
      <w:r w:rsidRPr="00CB44CD">
        <w:rPr>
          <w:color w:val="5F5A55" w:themeColor="accent6"/>
          <w:lang w:val="mi-NZ"/>
        </w:rPr>
        <w:t xml:space="preserve">ori Land Court. The Crown Law Office (Crown Law) </w:t>
      </w:r>
      <w:r w:rsidR="009B4179" w:rsidRPr="00CB44CD">
        <w:rPr>
          <w:color w:val="5F5A55" w:themeColor="accent6"/>
          <w:lang w:val="mi-NZ"/>
        </w:rPr>
        <w:t xml:space="preserve">will </w:t>
      </w:r>
      <w:r w:rsidRPr="00CB44CD">
        <w:rPr>
          <w:color w:val="5F5A55" w:themeColor="accent6"/>
          <w:lang w:val="mi-NZ"/>
        </w:rPr>
        <w:t xml:space="preserve">act for the </w:t>
      </w:r>
      <w:r w:rsidR="00B45852" w:rsidRPr="00CB44CD">
        <w:rPr>
          <w:color w:val="5F5A55" w:themeColor="accent6"/>
          <w:lang w:val="mi-NZ"/>
        </w:rPr>
        <w:t xml:space="preserve">Chief Executive in legal proceedings, including applications to the </w:t>
      </w:r>
      <w:r w:rsidR="00CD19E1" w:rsidRPr="00CB44CD">
        <w:rPr>
          <w:color w:val="5F5A55" w:themeColor="accent6"/>
          <w:lang w:val="mi-NZ"/>
        </w:rPr>
        <w:t xml:space="preserve">Māori Land </w:t>
      </w:r>
      <w:r w:rsidR="00B45852" w:rsidRPr="00CB44CD">
        <w:rPr>
          <w:color w:val="5F5A55" w:themeColor="accent6"/>
          <w:lang w:val="mi-NZ"/>
        </w:rPr>
        <w:t>Court.</w:t>
      </w:r>
      <w:r w:rsidR="009B4179" w:rsidRPr="00CB44CD">
        <w:rPr>
          <w:color w:val="5F5A55" w:themeColor="accent6"/>
          <w:lang w:val="mi-NZ"/>
        </w:rPr>
        <w:t xml:space="preserve"> </w:t>
      </w:r>
    </w:p>
    <w:p w14:paraId="3D8DBD95" w14:textId="4A0C63D4" w:rsidR="00AA5B1D" w:rsidRDefault="00826B4E">
      <w:pPr>
        <w:rPr>
          <w:color w:val="5F5A55" w:themeColor="accent6"/>
          <w:lang w:val="mi-NZ"/>
        </w:rPr>
      </w:pPr>
      <w:r w:rsidRPr="00CB44CD">
        <w:rPr>
          <w:noProof/>
          <w:color w:val="5F5A55" w:themeColor="accent6"/>
          <w:lang w:val="en-AU"/>
        </w:rPr>
        <mc:AlternateContent>
          <mc:Choice Requires="wps">
            <w:drawing>
              <wp:anchor distT="45720" distB="45720" distL="114300" distR="114300" simplePos="0" relativeHeight="251673600" behindDoc="0" locked="0" layoutInCell="1" allowOverlap="1" wp14:anchorId="75CC5FE4" wp14:editId="1B8587F2">
                <wp:simplePos x="0" y="0"/>
                <wp:positionH relativeFrom="margin">
                  <wp:align>right</wp:align>
                </wp:positionH>
                <wp:positionV relativeFrom="page">
                  <wp:posOffset>3971925</wp:posOffset>
                </wp:positionV>
                <wp:extent cx="5514975" cy="1544320"/>
                <wp:effectExtent l="0" t="0" r="28575"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544491"/>
                        </a:xfrm>
                        <a:prstGeom prst="rect">
                          <a:avLst/>
                        </a:prstGeom>
                        <a:solidFill>
                          <a:srgbClr val="FFFFFF"/>
                        </a:solidFill>
                        <a:ln w="9525">
                          <a:solidFill>
                            <a:srgbClr val="000000"/>
                          </a:solidFill>
                          <a:miter lim="800000"/>
                          <a:headEnd/>
                          <a:tailEnd/>
                        </a:ln>
                      </wps:spPr>
                      <wps:txbx>
                        <w:txbxContent>
                          <w:p w14:paraId="09AB584A" w14:textId="02D752FE" w:rsidR="00260AF2" w:rsidRPr="00CB44CD" w:rsidRDefault="00260AF2" w:rsidP="00260AF2">
                            <w:pPr>
                              <w:pStyle w:val="24Subheadinglevel4"/>
                              <w:spacing w:before="0"/>
                            </w:pPr>
                            <w:r w:rsidRPr="00CB44CD">
                              <w:t>EXAMPLE</w:t>
                            </w:r>
                          </w:p>
                          <w:p w14:paraId="6FA971E9" w14:textId="5A448A35" w:rsidR="00260AF2" w:rsidRPr="00CB44CD" w:rsidRDefault="00260AF2">
                            <w:r w:rsidRPr="00CB44CD">
                              <w:t xml:space="preserve">Where Māori land taken or acquired under the </w:t>
                            </w:r>
                            <w:hyperlink r:id="rId133" w:history="1">
                              <w:r w:rsidR="00CB44CD" w:rsidRPr="00CB44CD">
                                <w:rPr>
                                  <w:rStyle w:val="Hyperlink"/>
                                  <w:lang w:val="mi-NZ"/>
                                </w:rPr>
                                <w:t>PWA</w:t>
                              </w:r>
                            </w:hyperlink>
                            <w:r w:rsidR="00CB44CD">
                              <w:rPr>
                                <w:color w:val="5F5A55" w:themeColor="accent6"/>
                                <w:lang w:val="mi-NZ"/>
                              </w:rPr>
                              <w:t xml:space="preserve"> </w:t>
                            </w:r>
                            <w:r w:rsidRPr="00CB44CD">
                              <w:t>is subject to disposal, then the vendor agency should consider the tikanga for that land and how that tikanga should apply to take account of those persons in whom the land is to be vested.</w:t>
                            </w:r>
                          </w:p>
                          <w:p w14:paraId="50EFDAB3" w14:textId="5C6DA837" w:rsidR="00882DDB" w:rsidRDefault="00882DDB">
                            <w:r w:rsidRPr="00CB44CD">
                              <w:t xml:space="preserve">If the land was acquired many decades or multiple generations ago, then vesting the land under </w:t>
                            </w:r>
                            <w:hyperlink r:id="rId134" w:history="1">
                              <w:r w:rsidR="00E06873" w:rsidRPr="00F371E1">
                                <w:rPr>
                                  <w:rStyle w:val="Hyperlink"/>
                                  <w:rFonts w:cs="Segoe UI"/>
                                </w:rPr>
                                <w:t>s 134 of Te Ture Whenua Maori Act 1993.</w:t>
                              </w:r>
                            </w:hyperlink>
                            <w:r w:rsidRPr="00CB44CD">
                              <w:t>should be considered.</w:t>
                            </w:r>
                          </w:p>
                          <w:p w14:paraId="77302A30" w14:textId="77777777" w:rsidR="00260AF2" w:rsidRDefault="00260A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C5FE4" id="_x0000_s1034" type="#_x0000_t202" style="position:absolute;margin-left:383.05pt;margin-top:312.75pt;width:434.25pt;height:121.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">
                <v:textbox>
                  <w:txbxContent>
                    <w:p w14:paraId="09AB584A" w14:textId="02D752FE" w:rsidR="00260AF2" w:rsidRPr="00CB44CD" w:rsidRDefault="00260AF2" w:rsidP="00260AF2">
                      <w:pPr>
                        <w:pStyle w:val="24Subheadinglevel4"/>
                        <w:spacing w:before="0"/>
                      </w:pPr>
                      <w:r w:rsidRPr="00CB44CD">
                        <w:t>EXAMPLE</w:t>
                      </w:r>
                    </w:p>
                    <w:p w14:paraId="6FA971E9" w14:textId="5A448A35" w:rsidR="00260AF2" w:rsidRPr="00CB44CD" w:rsidRDefault="00260AF2">
                      <w:r w:rsidRPr="00CB44CD">
                        <w:t xml:space="preserve">Where Māori land taken or acquired under the </w:t>
                      </w:r>
                      <w:hyperlink r:id="rId135" w:history="1">
                        <w:r w:rsidR="00CB44CD" w:rsidRPr="00CB44CD">
                          <w:rPr>
                            <w:rStyle w:val="Hyperlink"/>
                            <w:lang w:val="mi-NZ"/>
                          </w:rPr>
                          <w:t>PWA</w:t>
                        </w:r>
                      </w:hyperlink>
                      <w:r w:rsidR="00CB44CD">
                        <w:rPr>
                          <w:color w:val="5F5A55" w:themeColor="accent6"/>
                          <w:lang w:val="mi-NZ"/>
                        </w:rPr>
                        <w:t xml:space="preserve"> </w:t>
                      </w:r>
                      <w:r w:rsidRPr="00CB44CD">
                        <w:t>is subject to disposal, then the vendor agency should consider the tikanga for that land and how that tikanga should apply to take account of those persons in whom the land is to be vested.</w:t>
                      </w:r>
                    </w:p>
                    <w:p w14:paraId="50EFDAB3" w14:textId="5C6DA837" w:rsidR="00882DDB" w:rsidRDefault="00882DDB">
                      <w:r w:rsidRPr="00CB44CD">
                        <w:t xml:space="preserve">If the land was acquired many decades or multiple generations ago, then vesting the land under </w:t>
                      </w:r>
                      <w:hyperlink r:id="rId136" w:history="1">
                        <w:r w:rsidR="00E06873" w:rsidRPr="00F371E1">
                          <w:rPr>
                            <w:rStyle w:val="Hyperlink"/>
                            <w:rFonts w:cs="Segoe UI"/>
                          </w:rPr>
                          <w:t>s 134 of Te Ture Whenua Maori Act 1993.</w:t>
                        </w:r>
                      </w:hyperlink>
                      <w:r w:rsidRPr="00CB44CD">
                        <w:t>should be considered.</w:t>
                      </w:r>
                    </w:p>
                    <w:p w14:paraId="77302A30" w14:textId="77777777" w:rsidR="00260AF2" w:rsidRDefault="00260AF2"/>
                  </w:txbxContent>
                </v:textbox>
                <w10:wrap type="square" anchorx="margin" anchory="page"/>
              </v:shape>
            </w:pict>
          </mc:Fallback>
        </mc:AlternateContent>
      </w:r>
      <w:r w:rsidR="009B4179" w:rsidRPr="00CB44CD">
        <w:rPr>
          <w:color w:val="5F5A55" w:themeColor="accent6"/>
          <w:lang w:val="mi-NZ"/>
        </w:rPr>
        <w:t>The vendor agency will need to work with Toitu Te Whenua and Crown Law to prepare the vesting order application. However, Crown Law will be acting on instructions from the Chief Executive.</w:t>
      </w:r>
    </w:p>
    <w:p w14:paraId="57287FB5" w14:textId="4B2E4B52" w:rsidR="00DD1676" w:rsidRDefault="00DD1676">
      <w:pPr>
        <w:spacing w:line="320" w:lineRule="exact"/>
        <w:rPr>
          <w:rFonts w:eastAsia="Times New Roman" w:cs="Verdana (TT)"/>
          <w:noProof/>
          <w:color w:val="007198" w:themeColor="text1"/>
          <w:sz w:val="44"/>
          <w:szCs w:val="32"/>
          <w:lang w:eastAsia="en-NZ"/>
        </w:rPr>
      </w:pPr>
      <w:r>
        <w:br w:type="page"/>
      </w:r>
    </w:p>
    <w:p w14:paraId="56490BB5" w14:textId="33B23859" w:rsidR="00A12047" w:rsidRDefault="00A12047" w:rsidP="00210A4D">
      <w:pPr>
        <w:pStyle w:val="11SHlevel1numbered"/>
        <w:ind w:left="567"/>
      </w:pPr>
      <w:bookmarkStart w:id="52" w:name="_Toc150418829"/>
      <w:r>
        <w:lastRenderedPageBreak/>
        <w:t xml:space="preserve">Effective date </w:t>
      </w:r>
      <w:r w:rsidR="00D16ECA">
        <w:t xml:space="preserve">and valuation </w:t>
      </w:r>
      <w:r>
        <w:t>of offer back</w:t>
      </w:r>
      <w:bookmarkEnd w:id="52"/>
    </w:p>
    <w:p w14:paraId="4646C96F" w14:textId="062E0572" w:rsidR="00BF3127" w:rsidRPr="00E06873" w:rsidRDefault="00BF3127" w:rsidP="00BF3127">
      <w:pPr>
        <w:pStyle w:val="12SHlevel2numbered"/>
        <w:numPr>
          <w:ilvl w:val="0"/>
          <w:numId w:val="0"/>
        </w:numPr>
        <w:ind w:left="567" w:hanging="567"/>
      </w:pPr>
      <w:bookmarkStart w:id="53" w:name="_Toc150418830"/>
      <w:r w:rsidRPr="00E06873">
        <w:t>Effective date</w:t>
      </w:r>
      <w:bookmarkEnd w:id="53"/>
    </w:p>
    <w:p w14:paraId="2DD0CF8C" w14:textId="0BAECF42" w:rsidR="001E686D" w:rsidRPr="00E06873" w:rsidRDefault="001E686D" w:rsidP="009D3811">
      <w:pPr>
        <w:pStyle w:val="23Subheadinglevel3"/>
      </w:pPr>
      <w:r w:rsidRPr="00E06873">
        <w:t>Definition</w:t>
      </w:r>
    </w:p>
    <w:p w14:paraId="1CE7486A" w14:textId="24BAD02B" w:rsidR="00BF3127" w:rsidRPr="00E06873" w:rsidRDefault="00BF3127" w:rsidP="00DD1676">
      <w:pPr>
        <w:rPr>
          <w:lang w:val="en-AU"/>
        </w:rPr>
      </w:pPr>
      <w:r w:rsidRPr="00E06873">
        <w:rPr>
          <w:lang w:val="en-AU"/>
        </w:rPr>
        <w:t>For the purpose of obtaining a valuation for an offer back, the effective date of the offer is either:</w:t>
      </w:r>
    </w:p>
    <w:p w14:paraId="6FD1BECE" w14:textId="77777777" w:rsidR="00BF3127" w:rsidRPr="00E06873" w:rsidRDefault="00BF3127">
      <w:pPr>
        <w:pStyle w:val="Blocktextindent2"/>
        <w:numPr>
          <w:ilvl w:val="0"/>
          <w:numId w:val="20"/>
        </w:numPr>
        <w:rPr>
          <w:rFonts w:ascii="Segoe UI" w:hAnsi="Segoe UI" w:cs="Segoe UI"/>
          <w:color w:val="5F5A55" w:themeColor="accent6"/>
          <w:sz w:val="22"/>
          <w:szCs w:val="22"/>
        </w:rPr>
      </w:pPr>
      <w:r w:rsidRPr="00E06873">
        <w:rPr>
          <w:rFonts w:ascii="Segoe UI" w:hAnsi="Segoe UI" w:cs="Segoe UI"/>
          <w:color w:val="5F5A55" w:themeColor="accent6"/>
          <w:sz w:val="22"/>
          <w:szCs w:val="22"/>
        </w:rPr>
        <w:t>the present day, or</w:t>
      </w:r>
    </w:p>
    <w:p w14:paraId="5C91DCCB" w14:textId="34D27A98" w:rsidR="00BF3127" w:rsidRPr="00E06873" w:rsidRDefault="00BF3127">
      <w:pPr>
        <w:pStyle w:val="Blocktextindent2"/>
        <w:numPr>
          <w:ilvl w:val="0"/>
          <w:numId w:val="20"/>
        </w:numPr>
        <w:rPr>
          <w:rFonts w:ascii="Segoe UI" w:hAnsi="Segoe UI" w:cs="Segoe UI"/>
          <w:color w:val="5F5A55" w:themeColor="accent6"/>
          <w:sz w:val="22"/>
          <w:szCs w:val="22"/>
        </w:rPr>
      </w:pPr>
      <w:r w:rsidRPr="00E06873">
        <w:rPr>
          <w:rFonts w:ascii="Segoe UI" w:hAnsi="Segoe UI" w:cs="Segoe UI"/>
          <w:color w:val="5F5A55" w:themeColor="accent6"/>
          <w:sz w:val="22"/>
          <w:szCs w:val="22"/>
        </w:rPr>
        <w:t xml:space="preserve">an earlier date on which the offer back should have been made, if the offer has not been </w:t>
      </w:r>
      <w:r w:rsidR="00CD19E1" w:rsidRPr="00E06873">
        <w:rPr>
          <w:rFonts w:ascii="Segoe UI" w:hAnsi="Segoe UI" w:cs="Segoe UI"/>
          <w:color w:val="5F5A55" w:themeColor="accent6"/>
          <w:sz w:val="22"/>
          <w:szCs w:val="22"/>
        </w:rPr>
        <w:t>made</w:t>
      </w:r>
      <w:r w:rsidRPr="00E06873">
        <w:rPr>
          <w:rFonts w:ascii="Segoe UI" w:hAnsi="Segoe UI" w:cs="Segoe UI"/>
          <w:color w:val="5F5A55" w:themeColor="accent6"/>
          <w:sz w:val="22"/>
          <w:szCs w:val="22"/>
        </w:rPr>
        <w:t xml:space="preserve"> in a timely manner, taking into account the circumstances of the case.</w:t>
      </w:r>
    </w:p>
    <w:p w14:paraId="7B1ECEBB" w14:textId="77777777" w:rsidR="001E686D" w:rsidRPr="00E06873" w:rsidRDefault="001E686D" w:rsidP="001E686D">
      <w:pPr>
        <w:pStyle w:val="23Subheadinglevel3"/>
      </w:pPr>
      <w:r w:rsidRPr="00E06873">
        <w:t>Determining effective date as early as possible</w:t>
      </w:r>
    </w:p>
    <w:p w14:paraId="5B143A31" w14:textId="039F1AAA" w:rsidR="001E686D" w:rsidRPr="00E06873" w:rsidRDefault="00BF3127" w:rsidP="00BF3127">
      <w:pPr>
        <w:rPr>
          <w:lang w:val="en-AU"/>
        </w:rPr>
      </w:pPr>
      <w:r w:rsidRPr="00E06873">
        <w:rPr>
          <w:lang w:val="en-AU"/>
        </w:rPr>
        <w:t xml:space="preserve">The vendor agency is responsible for ensuring that the disposal process leading up to making an offer under </w:t>
      </w:r>
      <w:hyperlink r:id="rId137" w:history="1">
        <w:r w:rsidRPr="00E06873">
          <w:rPr>
            <w:rStyle w:val="Hyperlink"/>
            <w:lang w:val="en-AU"/>
          </w:rPr>
          <w:t>s 40 of the PWA</w:t>
        </w:r>
      </w:hyperlink>
      <w:r w:rsidRPr="00E06873">
        <w:rPr>
          <w:lang w:val="en-AU"/>
        </w:rPr>
        <w:t xml:space="preserve"> is carried out in a timely manner, and advising Toitū Te Whenua where this is not the case. </w:t>
      </w:r>
    </w:p>
    <w:p w14:paraId="2F4DAE8C" w14:textId="6DCEFD35" w:rsidR="001E686D" w:rsidRPr="00E06873" w:rsidRDefault="001E686D" w:rsidP="00BF3127">
      <w:pPr>
        <w:rPr>
          <w:lang w:val="en-AU"/>
        </w:rPr>
      </w:pPr>
      <w:r w:rsidRPr="00E06873">
        <w:rPr>
          <w:lang w:val="en-AU"/>
        </w:rPr>
        <w:t>Given its importance for completing offer back, the effective date should be identified as early as possible in the disposal process (for example, once it is confirmed that there is no other public work requirement for the land). This is so the vendor agency and Toitū Te Whenua are aware of the date and can address any issues that might arise.</w:t>
      </w:r>
      <w:r w:rsidR="00BF3127" w:rsidRPr="00E06873">
        <w:rPr>
          <w:lang w:val="en-AU"/>
        </w:rPr>
        <w:t xml:space="preserve"> </w:t>
      </w:r>
    </w:p>
    <w:p w14:paraId="445AB7C7" w14:textId="641AA083" w:rsidR="005626A5" w:rsidRDefault="005626A5" w:rsidP="005626A5">
      <w:pPr>
        <w:rPr>
          <w:lang w:val="en-AU"/>
        </w:rPr>
      </w:pPr>
      <w:r w:rsidRPr="00E06873">
        <w:rPr>
          <w:lang w:val="en-AU"/>
        </w:rPr>
        <w:t>The vendor agency should seek guidance from Toitū Te Whenua on the effective date early in the disposal process where needed. This is to avoid costs of valuations that might be set at the wrong date.</w:t>
      </w:r>
    </w:p>
    <w:p w14:paraId="67491AB1" w14:textId="77777777" w:rsidR="005626A5" w:rsidRPr="00E06873" w:rsidRDefault="005626A5" w:rsidP="005626A5">
      <w:pPr>
        <w:pStyle w:val="23Subheadinglevel3"/>
      </w:pPr>
      <w:r w:rsidRPr="00E06873">
        <w:t>Valuation at effective date is more than CMV</w:t>
      </w:r>
    </w:p>
    <w:p w14:paraId="09B3C33E" w14:textId="7A91EA7D" w:rsidR="001E686D" w:rsidRPr="00E06873" w:rsidRDefault="005626A5" w:rsidP="005626A5">
      <w:pPr>
        <w:rPr>
          <w:lang w:val="en-AU"/>
        </w:rPr>
      </w:pPr>
      <w:r w:rsidRPr="00E06873">
        <w:rPr>
          <w:lang w:val="en-AU"/>
        </w:rPr>
        <w:t>Where the effective date is earlier than the present day, the current market value may be different. The vendor agency should obtain valuation advice that identifies both values for comparison and the land should be offered back at the lower of these two values. This is relevant in situations where the current market value is the lower value, to ensure that the offeree is not disadvantaged in the case of a falling property market</w:t>
      </w:r>
      <w:r w:rsidR="001E686D" w:rsidRPr="00E06873">
        <w:rPr>
          <w:lang w:val="en-AU"/>
        </w:rPr>
        <w:t>.</w:t>
      </w:r>
    </w:p>
    <w:p w14:paraId="5CF2AA10" w14:textId="1FB30B36" w:rsidR="00BF3127" w:rsidRPr="00E06873" w:rsidRDefault="00BF3127" w:rsidP="00BF3127">
      <w:pPr>
        <w:pStyle w:val="12SHlevel2numbered"/>
        <w:numPr>
          <w:ilvl w:val="0"/>
          <w:numId w:val="0"/>
        </w:numPr>
        <w:ind w:left="567" w:hanging="567"/>
      </w:pPr>
      <w:bookmarkStart w:id="54" w:name="_Toc150418831"/>
      <w:r w:rsidRPr="00E06873">
        <w:t>Currency of valuation</w:t>
      </w:r>
      <w:bookmarkEnd w:id="54"/>
    </w:p>
    <w:p w14:paraId="1C3F1E8B" w14:textId="77777777" w:rsidR="00BF3127" w:rsidRPr="00DD1676" w:rsidRDefault="00BF3127" w:rsidP="00DD1676">
      <w:pPr>
        <w:rPr>
          <w:lang w:val="en-AU"/>
        </w:rPr>
      </w:pPr>
      <w:r w:rsidRPr="00E06873">
        <w:rPr>
          <w:lang w:val="en-AU"/>
        </w:rPr>
        <w:t>In practice, the vendor agency will obtain a valuation before completing the offer document and submitting it to Toitū Te Whenua for execution.  Where the effective date is the present day, this means that the CMV will be determined at a date earlier than the date the offer will be made.</w:t>
      </w:r>
    </w:p>
    <w:p w14:paraId="0E170720" w14:textId="6996B61E" w:rsidR="00BF3127" w:rsidRPr="00DD1676" w:rsidRDefault="00BF3127" w:rsidP="00BF3127">
      <w:pPr>
        <w:rPr>
          <w:lang w:val="en-AU"/>
        </w:rPr>
      </w:pPr>
      <w:r w:rsidRPr="00E06873">
        <w:rPr>
          <w:lang w:val="en-AU"/>
        </w:rPr>
        <w:lastRenderedPageBreak/>
        <w:t>The vendor agency should consider whether there has been a delay between obtaining the valuation and submitting the offer to Toitū Te Whenua, and whether the valuation is still current or if it needs to be updated.</w:t>
      </w:r>
    </w:p>
    <w:p w14:paraId="33B944A6" w14:textId="77777777" w:rsidR="00E223EB" w:rsidRDefault="00E223EB">
      <w:pPr>
        <w:spacing w:line="320" w:lineRule="exact"/>
        <w:rPr>
          <w:rFonts w:eastAsia="Times New Roman" w:cs="Verdana (TT)"/>
          <w:noProof/>
          <w:color w:val="007198" w:themeColor="text1"/>
          <w:sz w:val="44"/>
          <w:szCs w:val="32"/>
          <w:lang w:eastAsia="en-NZ"/>
        </w:rPr>
      </w:pPr>
      <w:bookmarkStart w:id="55" w:name="_Toc125577439"/>
      <w:bookmarkStart w:id="56" w:name="_Toc439761037"/>
      <w:bookmarkEnd w:id="55"/>
      <w:r>
        <w:br w:type="page"/>
      </w:r>
    </w:p>
    <w:p w14:paraId="338A54E3" w14:textId="34517319" w:rsidR="00D021BA" w:rsidRDefault="00C374DE" w:rsidP="00564D35">
      <w:pPr>
        <w:pStyle w:val="11SHlevel1numbered"/>
        <w:ind w:left="567"/>
      </w:pPr>
      <w:bookmarkStart w:id="57" w:name="_Toc150418832"/>
      <w:r>
        <w:lastRenderedPageBreak/>
        <w:t>Making an offer back and n</w:t>
      </w:r>
      <w:bookmarkStart w:id="58" w:name="_Toc125577447"/>
      <w:bookmarkStart w:id="59" w:name="_Toc125577448"/>
      <w:bookmarkStart w:id="60" w:name="_Toc125577449"/>
      <w:bookmarkStart w:id="61" w:name="_Toc125577450"/>
      <w:bookmarkStart w:id="62" w:name="_Toc125577451"/>
      <w:bookmarkStart w:id="63" w:name="_Toc125577452"/>
      <w:bookmarkStart w:id="64" w:name="_Toc125577453"/>
      <w:bookmarkEnd w:id="58"/>
      <w:bookmarkEnd w:id="59"/>
      <w:bookmarkEnd w:id="60"/>
      <w:bookmarkEnd w:id="61"/>
      <w:bookmarkEnd w:id="62"/>
      <w:bookmarkEnd w:id="63"/>
      <w:bookmarkEnd w:id="64"/>
      <w:r w:rsidR="00D021BA">
        <w:t>egotiations over price</w:t>
      </w:r>
      <w:bookmarkEnd w:id="57"/>
    </w:p>
    <w:p w14:paraId="56B063DC" w14:textId="05E58E4E" w:rsidR="008A031C" w:rsidRDefault="00C374DE" w:rsidP="008A031C">
      <w:pPr>
        <w:pStyle w:val="12SHlevel2numbered"/>
        <w:numPr>
          <w:ilvl w:val="0"/>
          <w:numId w:val="0"/>
        </w:numPr>
        <w:ind w:left="567" w:hanging="567"/>
      </w:pPr>
      <w:bookmarkStart w:id="65" w:name="_Toc150418833"/>
      <w:r>
        <w:t xml:space="preserve">Counteroffer from </w:t>
      </w:r>
      <w:r w:rsidR="00890308">
        <w:t>offeree</w:t>
      </w:r>
      <w:bookmarkEnd w:id="65"/>
    </w:p>
    <w:p w14:paraId="031E8467" w14:textId="092A53DE" w:rsidR="008A031C" w:rsidRPr="009E607F" w:rsidRDefault="008A031C" w:rsidP="008A031C">
      <w:pPr>
        <w:rPr>
          <w:lang w:val="en-AU"/>
        </w:rPr>
      </w:pPr>
      <w:r w:rsidRPr="009E607F">
        <w:rPr>
          <w:lang w:val="en-AU"/>
        </w:rPr>
        <w:t xml:space="preserve">Where an offeree provides a counteroffer to an offer by the </w:t>
      </w:r>
      <w:r>
        <w:rPr>
          <w:lang w:val="en-AU"/>
        </w:rPr>
        <w:t>C</w:t>
      </w:r>
      <w:r w:rsidRPr="009E607F">
        <w:rPr>
          <w:lang w:val="en-AU"/>
        </w:rPr>
        <w:t xml:space="preserve">hief </w:t>
      </w:r>
      <w:r>
        <w:rPr>
          <w:lang w:val="en-AU"/>
        </w:rPr>
        <w:t>E</w:t>
      </w:r>
      <w:r w:rsidRPr="009E607F">
        <w:rPr>
          <w:lang w:val="en-AU"/>
        </w:rPr>
        <w:t xml:space="preserve">xecutive, the vendor agency </w:t>
      </w:r>
      <w:r w:rsidR="00564D35">
        <w:rPr>
          <w:lang w:val="en-AU"/>
        </w:rPr>
        <w:t xml:space="preserve">should advise </w:t>
      </w:r>
      <w:r w:rsidR="00C374DE">
        <w:rPr>
          <w:lang w:val="en-AU"/>
        </w:rPr>
        <w:t>Toitū Te Whenua of any developments</w:t>
      </w:r>
      <w:r w:rsidRPr="009E607F">
        <w:rPr>
          <w:lang w:val="en-AU"/>
        </w:rPr>
        <w:t>.</w:t>
      </w:r>
    </w:p>
    <w:p w14:paraId="35D3DFD8" w14:textId="759F1E87" w:rsidR="008A031C" w:rsidRDefault="008A031C" w:rsidP="008A031C">
      <w:pPr>
        <w:pStyle w:val="12SHlevel2numbered"/>
        <w:numPr>
          <w:ilvl w:val="0"/>
          <w:numId w:val="0"/>
        </w:numPr>
        <w:ind w:left="567" w:hanging="567"/>
      </w:pPr>
      <w:bookmarkStart w:id="66" w:name="_Toc150418834"/>
      <w:r>
        <w:t>Negotiations over price</w:t>
      </w:r>
      <w:bookmarkEnd w:id="66"/>
    </w:p>
    <w:p w14:paraId="49C2D7EF" w14:textId="77777777" w:rsidR="008A031C" w:rsidRPr="009E607F" w:rsidRDefault="008A031C" w:rsidP="008A031C">
      <w:pPr>
        <w:rPr>
          <w:lang w:val="en-AU"/>
        </w:rPr>
      </w:pPr>
      <w:r w:rsidRPr="009E607F">
        <w:rPr>
          <w:lang w:val="en-AU"/>
        </w:rPr>
        <w:t>Negotiations should only be undertaken subject to the following:</w:t>
      </w:r>
    </w:p>
    <w:p w14:paraId="52E2CFA1" w14:textId="6651472E" w:rsidR="008A031C" w:rsidRPr="009E607F" w:rsidRDefault="008A031C">
      <w:pPr>
        <w:numPr>
          <w:ilvl w:val="0"/>
          <w:numId w:val="22"/>
        </w:numPr>
        <w:rPr>
          <w:lang w:val="en-US"/>
        </w:rPr>
      </w:pPr>
      <w:r w:rsidRPr="009E607F">
        <w:rPr>
          <w:lang w:val="en-US"/>
        </w:rPr>
        <w:t xml:space="preserve">counteroffers are to be supported by a valuation from an independent registered valuer in accordance with the </w:t>
      </w:r>
      <w:r>
        <w:rPr>
          <w:lang w:val="en-US"/>
        </w:rPr>
        <w:t>S</w:t>
      </w:r>
      <w:r w:rsidRPr="009E607F">
        <w:rPr>
          <w:lang w:val="en-US"/>
        </w:rPr>
        <w:t>tandard,</w:t>
      </w:r>
    </w:p>
    <w:p w14:paraId="62442B3A" w14:textId="77777777" w:rsidR="008A031C" w:rsidRPr="009E607F" w:rsidRDefault="008A031C">
      <w:pPr>
        <w:numPr>
          <w:ilvl w:val="0"/>
          <w:numId w:val="22"/>
        </w:numPr>
        <w:rPr>
          <w:lang w:val="en-US"/>
        </w:rPr>
      </w:pPr>
      <w:r w:rsidRPr="009E607F">
        <w:rPr>
          <w:lang w:val="en-US"/>
        </w:rPr>
        <w:t>offerees are encouraged to agree to a meeting of valuers to attempt to resolve any dispute over CMV,</w:t>
      </w:r>
    </w:p>
    <w:p w14:paraId="6C3B44CE" w14:textId="0BC84099" w:rsidR="008A031C" w:rsidRPr="009E607F" w:rsidRDefault="008A031C">
      <w:pPr>
        <w:numPr>
          <w:ilvl w:val="0"/>
          <w:numId w:val="22"/>
        </w:numPr>
        <w:rPr>
          <w:lang w:val="en-US"/>
        </w:rPr>
      </w:pPr>
      <w:r w:rsidRPr="009E607F">
        <w:rPr>
          <w:lang w:val="en-US"/>
        </w:rPr>
        <w:t xml:space="preserve">parties should try to agree on a dispute resolution process </w:t>
      </w:r>
      <w:r w:rsidR="00C374DE">
        <w:rPr>
          <w:lang w:val="en-US"/>
        </w:rPr>
        <w:t xml:space="preserve">such as mediation </w:t>
      </w:r>
      <w:r w:rsidRPr="009E607F">
        <w:rPr>
          <w:lang w:val="en-US"/>
        </w:rPr>
        <w:t>at the outset in the event</w:t>
      </w:r>
      <w:r w:rsidR="00890308">
        <w:rPr>
          <w:lang w:val="en-US"/>
        </w:rPr>
        <w:t xml:space="preserve"> that</w:t>
      </w:r>
      <w:r w:rsidRPr="009E607F">
        <w:rPr>
          <w:lang w:val="en-US"/>
        </w:rPr>
        <w:t xml:space="preserve"> valuers cannot agree on price, and</w:t>
      </w:r>
    </w:p>
    <w:p w14:paraId="333CAAC4" w14:textId="2062C0D4" w:rsidR="008A031C" w:rsidRPr="00C9294F" w:rsidRDefault="008A031C">
      <w:pPr>
        <w:pStyle w:val="ListParagraph"/>
        <w:numPr>
          <w:ilvl w:val="0"/>
          <w:numId w:val="22"/>
        </w:numPr>
        <w:rPr>
          <w:lang w:eastAsia="en-NZ"/>
        </w:rPr>
      </w:pPr>
      <w:r w:rsidRPr="008A031C">
        <w:rPr>
          <w:lang w:val="en-US"/>
        </w:rPr>
        <w:t xml:space="preserve">any agreement to enter a dispute resolution process must be ratified by the </w:t>
      </w:r>
      <w:r w:rsidRPr="008A031C">
        <w:rPr>
          <w:lang w:val="en-AU"/>
        </w:rPr>
        <w:t>Chief Executive</w:t>
      </w:r>
      <w:r w:rsidRPr="008A031C">
        <w:rPr>
          <w:lang w:val="en-US"/>
        </w:rPr>
        <w:t>.</w:t>
      </w:r>
    </w:p>
    <w:p w14:paraId="7184F952" w14:textId="0A7B2D85" w:rsidR="00C9294F" w:rsidRDefault="00C9294F" w:rsidP="00DD1676">
      <w:pPr>
        <w:pStyle w:val="12SHlevel2numbered"/>
        <w:numPr>
          <w:ilvl w:val="0"/>
          <w:numId w:val="0"/>
        </w:numPr>
        <w:ind w:left="567" w:hanging="567"/>
      </w:pPr>
      <w:bookmarkStart w:id="67" w:name="_Toc150418835"/>
      <w:r>
        <w:t>Determination before the Land Valuation Tribunal</w:t>
      </w:r>
      <w:bookmarkEnd w:id="67"/>
    </w:p>
    <w:p w14:paraId="2F5D1654" w14:textId="33774CED" w:rsidR="00C9294F" w:rsidRDefault="00C9294F" w:rsidP="000F5C98">
      <w:pPr>
        <w:tabs>
          <w:tab w:val="left" w:pos="284"/>
          <w:tab w:val="left" w:pos="426"/>
          <w:tab w:val="left" w:pos="1276"/>
        </w:tabs>
        <w:spacing w:before="200" w:after="200"/>
        <w:rPr>
          <w:lang w:val="en-AU"/>
        </w:rPr>
      </w:pPr>
      <w:r>
        <w:rPr>
          <w:lang w:val="en-AU"/>
        </w:rPr>
        <w:t>I</w:t>
      </w:r>
      <w:r w:rsidRPr="00642CFC">
        <w:rPr>
          <w:lang w:val="en-AU"/>
        </w:rPr>
        <w:t xml:space="preserve">t is </w:t>
      </w:r>
      <w:r>
        <w:rPr>
          <w:lang w:val="en-AU"/>
        </w:rPr>
        <w:t>Toitū Te Whenua</w:t>
      </w:r>
      <w:r w:rsidRPr="00642CFC">
        <w:rPr>
          <w:lang w:val="en-AU"/>
        </w:rPr>
        <w:t xml:space="preserve"> policy to agree to refer the matter to the LVT if the offeree executes the offer</w:t>
      </w:r>
      <w:r>
        <w:rPr>
          <w:lang w:val="en-AU"/>
        </w:rPr>
        <w:t>,</w:t>
      </w:r>
      <w:r w:rsidRPr="00642CFC" w:rsidDel="00660F3F">
        <w:rPr>
          <w:lang w:val="en-AU"/>
        </w:rPr>
        <w:t xml:space="preserve"> </w:t>
      </w:r>
      <w:r w:rsidRPr="00642CFC">
        <w:rPr>
          <w:lang w:val="en-AU"/>
        </w:rPr>
        <w:t>resulting in a contract subject only to the price being set by the LVT.</w:t>
      </w:r>
    </w:p>
    <w:p w14:paraId="4BD3509B" w14:textId="34478FD2" w:rsidR="00C9294F" w:rsidRPr="00DD1676" w:rsidRDefault="00C9294F" w:rsidP="00DD1676">
      <w:pPr>
        <w:pStyle w:val="23Subheadinglevel3"/>
      </w:pPr>
      <w:r w:rsidRPr="00DD1676">
        <w:t>Management of referrals</w:t>
      </w:r>
    </w:p>
    <w:p w14:paraId="30E240AE" w14:textId="2CCE195E" w:rsidR="00C9294F" w:rsidRDefault="00C9294F" w:rsidP="000F5C98">
      <w:pPr>
        <w:tabs>
          <w:tab w:val="left" w:pos="2268"/>
          <w:tab w:val="left" w:pos="2977"/>
        </w:tabs>
        <w:spacing w:after="0"/>
        <w:rPr>
          <w:lang w:val="en-AU"/>
        </w:rPr>
      </w:pPr>
      <w:r>
        <w:rPr>
          <w:lang w:val="en-AU"/>
        </w:rPr>
        <w:t>Toitū Te Whenua</w:t>
      </w:r>
      <w:r w:rsidRPr="00642CFC">
        <w:rPr>
          <w:lang w:val="en-AU"/>
        </w:rPr>
        <w:t xml:space="preserve"> </w:t>
      </w:r>
      <w:r w:rsidR="00564D35">
        <w:rPr>
          <w:lang w:val="en-AU"/>
        </w:rPr>
        <w:t xml:space="preserve">will </w:t>
      </w:r>
      <w:r w:rsidRPr="00642CFC">
        <w:rPr>
          <w:lang w:val="en-AU"/>
        </w:rPr>
        <w:t>manage referrals to the LVT with Crown Law and</w:t>
      </w:r>
      <w:r>
        <w:rPr>
          <w:lang w:val="en-AU"/>
        </w:rPr>
        <w:t xml:space="preserve"> </w:t>
      </w:r>
      <w:r w:rsidRPr="00642CFC">
        <w:rPr>
          <w:lang w:val="en-AU"/>
        </w:rPr>
        <w:t>the vendor agency</w:t>
      </w:r>
      <w:r>
        <w:rPr>
          <w:lang w:val="en-AU"/>
        </w:rPr>
        <w:t>.</w:t>
      </w:r>
    </w:p>
    <w:bookmarkEnd w:id="56"/>
    <w:p w14:paraId="76E46314" w14:textId="77777777" w:rsidR="00564D35" w:rsidRDefault="00564D35">
      <w:pPr>
        <w:spacing w:line="320" w:lineRule="exact"/>
        <w:rPr>
          <w:rFonts w:eastAsia="Times New Roman" w:cs="Verdana (TT)"/>
          <w:noProof/>
          <w:color w:val="007198" w:themeColor="text1"/>
          <w:sz w:val="44"/>
          <w:szCs w:val="32"/>
          <w:lang w:eastAsia="en-NZ"/>
        </w:rPr>
      </w:pPr>
      <w:r>
        <w:br w:type="page"/>
      </w:r>
    </w:p>
    <w:p w14:paraId="2A49262F" w14:textId="2520D050" w:rsidR="005A194F" w:rsidRDefault="00FA753D" w:rsidP="00564D35">
      <w:pPr>
        <w:pStyle w:val="11SHlevel1numbered"/>
        <w:ind w:left="567"/>
      </w:pPr>
      <w:bookmarkStart w:id="68" w:name="_Toc150418836"/>
      <w:r>
        <w:lastRenderedPageBreak/>
        <w:t>Gifted land policy</w:t>
      </w:r>
      <w:bookmarkEnd w:id="68"/>
    </w:p>
    <w:p w14:paraId="248C0666" w14:textId="77777777" w:rsidR="00564D35" w:rsidRDefault="00564D35" w:rsidP="003926FA">
      <w:pPr>
        <w:pStyle w:val="12SHlevel2numbered"/>
        <w:numPr>
          <w:ilvl w:val="0"/>
          <w:numId w:val="0"/>
        </w:numPr>
        <w:ind w:left="567" w:hanging="567"/>
      </w:pPr>
      <w:bookmarkStart w:id="69" w:name="_Toc150418837"/>
      <w:bookmarkStart w:id="70" w:name="_Toc439761059"/>
      <w:r>
        <w:t>Background</w:t>
      </w:r>
      <w:bookmarkEnd w:id="69"/>
    </w:p>
    <w:p w14:paraId="3FF4B8A4" w14:textId="2B9FA954" w:rsidR="00564D35" w:rsidRDefault="00564D35" w:rsidP="003926FA">
      <w:pPr>
        <w:spacing w:line="320" w:lineRule="exact"/>
      </w:pPr>
      <w:r>
        <w:t>The GLP</w:t>
      </w:r>
      <w:r w:rsidR="00890308">
        <w:t xml:space="preserve"> was</w:t>
      </w:r>
      <w:r>
        <w:t xml:space="preserve"> </w:t>
      </w:r>
      <w:r w:rsidR="00D003BC">
        <w:t>introduced</w:t>
      </w:r>
      <w:r w:rsidR="00890308">
        <w:t xml:space="preserve"> by Cabinet</w:t>
      </w:r>
      <w:r w:rsidR="00D003BC">
        <w:t xml:space="preserve"> in 1995</w:t>
      </w:r>
      <w:r w:rsidR="00890308">
        <w:t xml:space="preserve"> and</w:t>
      </w:r>
      <w:r w:rsidR="00D003BC">
        <w:t xml:space="preserve"> </w:t>
      </w:r>
      <w:r>
        <w:t xml:space="preserve">recognises situations where landowners had donated a property to the Crown for it to construct and operate a public work, such as a school. The policy </w:t>
      </w:r>
      <w:r w:rsidR="00890308">
        <w:t>provides</w:t>
      </w:r>
      <w:r>
        <w:t>, where land is being returned</w:t>
      </w:r>
      <w:r w:rsidR="00890308">
        <w:t xml:space="preserve"> to the donor</w:t>
      </w:r>
      <w:r>
        <w:t>, the donor of the land should not have to pay the</w:t>
      </w:r>
      <w:r w:rsidR="00890308">
        <w:t xml:space="preserve"> Crown the</w:t>
      </w:r>
      <w:r>
        <w:t xml:space="preserve"> value of the land (as they gifted it).</w:t>
      </w:r>
    </w:p>
    <w:p w14:paraId="1640DA6C" w14:textId="729AE42D" w:rsidR="00A97DF8" w:rsidRDefault="00A97DF8" w:rsidP="00A97DF8">
      <w:pPr>
        <w:pStyle w:val="12SHlevel2numbered"/>
        <w:numPr>
          <w:ilvl w:val="0"/>
          <w:numId w:val="0"/>
        </w:numPr>
        <w:ind w:left="567" w:hanging="567"/>
      </w:pPr>
      <w:bookmarkStart w:id="71" w:name="_Toc150418838"/>
      <w:r>
        <w:t>Priority of the gifted land policy in disposal</w:t>
      </w:r>
      <w:bookmarkEnd w:id="71"/>
    </w:p>
    <w:p w14:paraId="1989A428" w14:textId="45B609F0" w:rsidR="00A97DF8" w:rsidRPr="00FA753D" w:rsidRDefault="00A97DF8" w:rsidP="00A97DF8">
      <w:pPr>
        <w:spacing w:line="320" w:lineRule="exact"/>
        <w:rPr>
          <w:lang w:val="en-US"/>
        </w:rPr>
      </w:pPr>
      <w:r w:rsidRPr="00FA753D">
        <w:rPr>
          <w:lang w:val="en-US"/>
        </w:rPr>
        <w:t>The order of precedence for disposal processes is:</w:t>
      </w:r>
    </w:p>
    <w:p w14:paraId="506B61BB" w14:textId="1D9B4516" w:rsidR="00A97DF8" w:rsidRPr="00FA753D" w:rsidRDefault="00000000" w:rsidP="00890308">
      <w:pPr>
        <w:numPr>
          <w:ilvl w:val="0"/>
          <w:numId w:val="54"/>
        </w:numPr>
        <w:rPr>
          <w:lang w:val="en-US"/>
        </w:rPr>
      </w:pPr>
      <w:hyperlink r:id="rId138" w:history="1">
        <w:r w:rsidR="00A97DF8" w:rsidRPr="00890308">
          <w:rPr>
            <w:rStyle w:val="Hyperlink"/>
            <w:lang w:val="en-US"/>
          </w:rPr>
          <w:t>section 40 of the PWA</w:t>
        </w:r>
      </w:hyperlink>
      <w:r w:rsidR="00A97DF8" w:rsidRPr="00FA753D">
        <w:rPr>
          <w:lang w:val="en-US"/>
        </w:rPr>
        <w:t xml:space="preserve"> or other Act that limits the disposal of land.  Any investigation should consider whether the land was acquired by gift or purchase.</w:t>
      </w:r>
    </w:p>
    <w:p w14:paraId="42911C8C" w14:textId="6698BCD0" w:rsidR="00A97DF8" w:rsidRPr="00FA753D" w:rsidRDefault="00A97DF8" w:rsidP="00890308">
      <w:pPr>
        <w:numPr>
          <w:ilvl w:val="0"/>
          <w:numId w:val="54"/>
        </w:numPr>
        <w:rPr>
          <w:lang w:val="en-US"/>
        </w:rPr>
      </w:pPr>
      <w:r w:rsidRPr="00FA753D">
        <w:rPr>
          <w:lang w:val="en-US"/>
        </w:rPr>
        <w:t xml:space="preserve">Treaty </w:t>
      </w:r>
      <w:r w:rsidR="00890308">
        <w:rPr>
          <w:lang w:val="en-US"/>
        </w:rPr>
        <w:t xml:space="preserve">claim </w:t>
      </w:r>
      <w:r w:rsidRPr="00FA753D">
        <w:rPr>
          <w:lang w:val="en-US"/>
        </w:rPr>
        <w:t>settlement legislation</w:t>
      </w:r>
      <w:r w:rsidR="00E06873">
        <w:rPr>
          <w:lang w:val="en-US"/>
        </w:rPr>
        <w:t>.</w:t>
      </w:r>
    </w:p>
    <w:p w14:paraId="540109FD" w14:textId="0C905EF8" w:rsidR="00A97DF8" w:rsidRPr="00FA753D" w:rsidRDefault="00A97DF8" w:rsidP="00890308">
      <w:pPr>
        <w:numPr>
          <w:ilvl w:val="0"/>
          <w:numId w:val="54"/>
        </w:numPr>
        <w:rPr>
          <w:lang w:val="en-US"/>
        </w:rPr>
      </w:pPr>
      <w:r w:rsidRPr="00FA753D">
        <w:rPr>
          <w:lang w:val="en-US"/>
        </w:rPr>
        <w:t>the GLP</w:t>
      </w:r>
      <w:r w:rsidR="00E06873">
        <w:rPr>
          <w:lang w:val="en-US"/>
        </w:rPr>
        <w:t>.</w:t>
      </w:r>
    </w:p>
    <w:p w14:paraId="1EDCDCBE" w14:textId="59CCC726" w:rsidR="00A97DF8" w:rsidRPr="00564D35" w:rsidRDefault="00A97DF8" w:rsidP="00890308">
      <w:pPr>
        <w:numPr>
          <w:ilvl w:val="0"/>
          <w:numId w:val="54"/>
        </w:numPr>
        <w:rPr>
          <w:lang w:val="en-US"/>
        </w:rPr>
      </w:pPr>
      <w:r w:rsidRPr="00A97DF8">
        <w:rPr>
          <w:lang w:val="en-US"/>
        </w:rPr>
        <w:t xml:space="preserve">the </w:t>
      </w:r>
      <w:r>
        <w:rPr>
          <w:lang w:val="en-US"/>
        </w:rPr>
        <w:t xml:space="preserve">Māori </w:t>
      </w:r>
      <w:r w:rsidRPr="00A97DF8">
        <w:rPr>
          <w:lang w:val="en-US"/>
        </w:rPr>
        <w:t>Protection Mechanism and Sites of Significance processes.</w:t>
      </w:r>
      <w:r w:rsidRPr="00564D35">
        <w:rPr>
          <w:vertAlign w:val="superscript"/>
          <w:lang w:val="en-US"/>
        </w:rPr>
        <w:footnoteReference w:id="4"/>
      </w:r>
    </w:p>
    <w:p w14:paraId="7F57B08C" w14:textId="3B309852" w:rsidR="00A97DF8" w:rsidRDefault="00A97DF8" w:rsidP="00A97DF8">
      <w:pPr>
        <w:pStyle w:val="12SHlevel2numbered"/>
        <w:numPr>
          <w:ilvl w:val="0"/>
          <w:numId w:val="0"/>
        </w:numPr>
        <w:ind w:left="567" w:hanging="567"/>
      </w:pPr>
      <w:bookmarkStart w:id="72" w:name="_Toc150418839"/>
      <w:r>
        <w:t>Improvements</w:t>
      </w:r>
      <w:bookmarkEnd w:id="72"/>
    </w:p>
    <w:p w14:paraId="541E53FF" w14:textId="009D5351" w:rsidR="00A97DF8" w:rsidRPr="00FA753D" w:rsidRDefault="00A97DF8" w:rsidP="00A97DF8">
      <w:pPr>
        <w:spacing w:line="320" w:lineRule="exact"/>
        <w:rPr>
          <w:lang w:val="en-US"/>
        </w:rPr>
      </w:pPr>
      <w:r w:rsidRPr="00FA753D">
        <w:rPr>
          <w:lang w:val="en-US"/>
        </w:rPr>
        <w:t>Gifted land is returned at nil value on condition that the donor pays the value of any improvements on the land that were constructed by the Crown. The vendor agency has the discretion to offer the improvements to the donor at current market value or a lesser price.</w:t>
      </w:r>
    </w:p>
    <w:p w14:paraId="2A89396D" w14:textId="77777777" w:rsidR="00A97DF8" w:rsidRPr="00FA753D" w:rsidRDefault="00A97DF8" w:rsidP="00A97DF8">
      <w:pPr>
        <w:spacing w:line="320" w:lineRule="exact"/>
        <w:rPr>
          <w:lang w:val="en-US"/>
        </w:rPr>
      </w:pPr>
      <w:r w:rsidRPr="00FA753D">
        <w:rPr>
          <w:lang w:val="en-US"/>
        </w:rPr>
        <w:t>The vendor agency may sell the improvements to another party for removal.</w:t>
      </w:r>
    </w:p>
    <w:p w14:paraId="6D6CD1A1" w14:textId="77777777" w:rsidR="00A97DF8" w:rsidRPr="00FA753D" w:rsidRDefault="00A97DF8" w:rsidP="00A97DF8">
      <w:pPr>
        <w:spacing w:line="320" w:lineRule="exact"/>
        <w:rPr>
          <w:lang w:val="en-US"/>
        </w:rPr>
      </w:pPr>
      <w:r w:rsidRPr="00FA753D">
        <w:rPr>
          <w:lang w:val="en-US"/>
        </w:rPr>
        <w:t>The vendor agency may, with the agreement of the new landowner, sell the improvements to a person or body who will become the new landowner's tenant.</w:t>
      </w:r>
    </w:p>
    <w:p w14:paraId="14CBC3F1" w14:textId="4DD612D3" w:rsidR="00A97DF8" w:rsidRDefault="00A97DF8" w:rsidP="00A97DF8">
      <w:pPr>
        <w:rPr>
          <w:lang w:val="en-US"/>
        </w:rPr>
      </w:pPr>
      <w:r w:rsidRPr="00FA753D">
        <w:rPr>
          <w:lang w:val="en-US"/>
        </w:rPr>
        <w:t xml:space="preserve">There may be some situations where land and improvements were gifted, and those improvements remain. Those improvements should be </w:t>
      </w:r>
      <w:r w:rsidR="00F717AB" w:rsidRPr="00FA753D">
        <w:rPr>
          <w:lang w:val="en-US"/>
        </w:rPr>
        <w:t>identified,</w:t>
      </w:r>
      <w:r w:rsidRPr="00FA753D">
        <w:rPr>
          <w:lang w:val="en-US"/>
        </w:rPr>
        <w:t xml:space="preserve"> and form part of the land being returned.</w:t>
      </w:r>
    </w:p>
    <w:p w14:paraId="5C5A80B4" w14:textId="77777777" w:rsidR="00F717AB" w:rsidRDefault="00F717AB" w:rsidP="00A97DF8">
      <w:pPr>
        <w:rPr>
          <w:lang w:val="en-US"/>
        </w:rPr>
      </w:pPr>
    </w:p>
    <w:p w14:paraId="7989BE9C" w14:textId="77777777" w:rsidR="00F717AB" w:rsidRDefault="00F717AB" w:rsidP="00A97DF8">
      <w:pPr>
        <w:rPr>
          <w:lang w:eastAsia="en-NZ"/>
        </w:rPr>
      </w:pPr>
    </w:p>
    <w:p w14:paraId="5E8EF2E3" w14:textId="525052F0" w:rsidR="00A97DF8" w:rsidRDefault="00A97DF8" w:rsidP="00A97DF8">
      <w:pPr>
        <w:pStyle w:val="12SHlevel2numbered"/>
        <w:numPr>
          <w:ilvl w:val="0"/>
          <w:numId w:val="0"/>
        </w:numPr>
        <w:ind w:left="567" w:hanging="567"/>
      </w:pPr>
      <w:bookmarkStart w:id="73" w:name="_Toc150418840"/>
      <w:r>
        <w:lastRenderedPageBreak/>
        <w:t>Requirement for timely process</w:t>
      </w:r>
      <w:bookmarkEnd w:id="73"/>
    </w:p>
    <w:p w14:paraId="47494F5E" w14:textId="73A813C7" w:rsidR="00A97DF8" w:rsidRDefault="00A97DF8" w:rsidP="00A97DF8">
      <w:pPr>
        <w:rPr>
          <w:lang w:val="en-US"/>
        </w:rPr>
      </w:pPr>
      <w:r w:rsidRPr="00FA753D">
        <w:rPr>
          <w:lang w:val="en-US"/>
        </w:rPr>
        <w:t>Any potential delay in obtaining approval to an appropriation to reimburse the vendor agency should not be a reason to delay making an offer back of gifted land.</w:t>
      </w:r>
    </w:p>
    <w:p w14:paraId="12407285" w14:textId="6E8A9029" w:rsidR="00A97DF8" w:rsidRDefault="00A97DF8" w:rsidP="00A97DF8">
      <w:pPr>
        <w:pStyle w:val="12SHlevel2numbered"/>
        <w:numPr>
          <w:ilvl w:val="0"/>
          <w:numId w:val="0"/>
        </w:numPr>
        <w:ind w:left="567" w:hanging="567"/>
      </w:pPr>
      <w:bookmarkStart w:id="74" w:name="_Toc150418841"/>
      <w:r>
        <w:t>Period of offer</w:t>
      </w:r>
      <w:bookmarkEnd w:id="74"/>
    </w:p>
    <w:p w14:paraId="507AC7A8" w14:textId="169907C5" w:rsidR="00A97DF8" w:rsidRPr="00FA753D" w:rsidRDefault="00A97DF8" w:rsidP="00A97DF8">
      <w:pPr>
        <w:spacing w:line="320" w:lineRule="exact"/>
        <w:rPr>
          <w:lang w:val="en-US"/>
        </w:rPr>
      </w:pPr>
      <w:r w:rsidRPr="00FA753D">
        <w:rPr>
          <w:lang w:val="en-US"/>
        </w:rPr>
        <w:t xml:space="preserve">While there is no set time period when an offer of gifted land is made outside </w:t>
      </w:r>
      <w:r w:rsidR="00F717AB">
        <w:rPr>
          <w:lang w:val="en-US"/>
        </w:rPr>
        <w:t xml:space="preserve">of </w:t>
      </w:r>
      <w:r w:rsidRPr="00FA753D">
        <w:rPr>
          <w:lang w:val="en-US"/>
        </w:rPr>
        <w:t xml:space="preserve">the </w:t>
      </w:r>
      <w:hyperlink r:id="rId139" w:history="1">
        <w:r w:rsidRPr="00F717AB">
          <w:rPr>
            <w:rStyle w:val="Hyperlink"/>
            <w:lang w:val="en-US"/>
          </w:rPr>
          <w:t>s 40</w:t>
        </w:r>
      </w:hyperlink>
      <w:r w:rsidRPr="00FA753D">
        <w:rPr>
          <w:lang w:val="en-US"/>
        </w:rPr>
        <w:t xml:space="preserve"> process, the vendor agency should provide a minimum of 40 working days, or greater, depending on the circumstances of the case. </w:t>
      </w:r>
    </w:p>
    <w:p w14:paraId="2DADE501" w14:textId="7A06B638" w:rsidR="00A97DF8" w:rsidRPr="00A97DF8" w:rsidRDefault="00A97DF8" w:rsidP="00A97DF8">
      <w:pPr>
        <w:rPr>
          <w:lang w:eastAsia="en-NZ"/>
        </w:rPr>
      </w:pPr>
      <w:r w:rsidRPr="00FA753D">
        <w:rPr>
          <w:lang w:val="en-US"/>
        </w:rPr>
        <w:t>The vendor agency should also actively manage interactions with the donor or beneficially entitled persons to ensure that due consideration of the offer is continuing.</w:t>
      </w:r>
    </w:p>
    <w:p w14:paraId="07B71A53" w14:textId="2BE2F791" w:rsidR="00291D99" w:rsidRPr="00DD1676" w:rsidRDefault="00291D99" w:rsidP="00DD1676">
      <w:pPr>
        <w:pStyle w:val="12SHlevel2numbered"/>
        <w:numPr>
          <w:ilvl w:val="0"/>
          <w:numId w:val="0"/>
        </w:numPr>
        <w:ind w:left="567" w:hanging="567"/>
      </w:pPr>
      <w:bookmarkStart w:id="75" w:name="_Toc150418842"/>
      <w:bookmarkStart w:id="76" w:name="_Hlk121216854"/>
      <w:r w:rsidRPr="00DD1676">
        <w:t>Identification of donor or beneficially entitled person</w:t>
      </w:r>
      <w:bookmarkEnd w:id="75"/>
    </w:p>
    <w:p w14:paraId="244A1A1A" w14:textId="09C31BF1" w:rsidR="00C230BB" w:rsidRPr="00E06873" w:rsidRDefault="00C230BB" w:rsidP="00C230BB">
      <w:pPr>
        <w:pStyle w:val="23Subheadinglevel3"/>
      </w:pPr>
      <w:r w:rsidRPr="00E06873">
        <w:t>Beneficially entitled person</w:t>
      </w:r>
    </w:p>
    <w:p w14:paraId="49D819D5" w14:textId="07AC04BA" w:rsidR="00C230BB" w:rsidRDefault="009E439D" w:rsidP="00C230BB">
      <w:pPr>
        <w:rPr>
          <w:lang w:val="en-US"/>
        </w:rPr>
      </w:pPr>
      <w:r w:rsidRPr="00E06873">
        <w:rPr>
          <w:lang w:val="en-US"/>
        </w:rPr>
        <w:t xml:space="preserve">A beneficially entitled person may be a descendant, several generations removed from the donor. </w:t>
      </w:r>
      <w:r w:rsidR="00C230BB" w:rsidRPr="00E06873">
        <w:rPr>
          <w:lang w:val="en-US"/>
        </w:rPr>
        <w:t xml:space="preserve">Given the passage of time since land may have been gifted, the GLP should be considered even where the beneficially entitled persons do not meet the definition of successor under </w:t>
      </w:r>
      <w:r w:rsidRPr="00E06873">
        <w:rPr>
          <w:lang w:val="en-US"/>
        </w:rPr>
        <w:t>the PWA</w:t>
      </w:r>
      <w:r w:rsidR="00C230BB" w:rsidRPr="00E06873">
        <w:rPr>
          <w:lang w:val="en-US"/>
        </w:rPr>
        <w:t>. However, if this is the case, then other statutory requirements for the disposal, in</w:t>
      </w:r>
      <w:r w:rsidRPr="00E06873">
        <w:rPr>
          <w:lang w:val="en-US"/>
        </w:rPr>
        <w:t xml:space="preserve">cluding an RFR, will take precedence over </w:t>
      </w:r>
      <w:r w:rsidR="00C230BB" w:rsidRPr="00E06873">
        <w:rPr>
          <w:lang w:val="en-US"/>
        </w:rPr>
        <w:t xml:space="preserve">the GLP (see </w:t>
      </w:r>
      <w:r w:rsidR="00C230BB" w:rsidRPr="00E06873">
        <w:rPr>
          <w:i/>
          <w:iCs/>
          <w:lang w:val="en-US"/>
        </w:rPr>
        <w:t>Application outside s 40</w:t>
      </w:r>
      <w:r w:rsidR="00C230BB" w:rsidRPr="00E06873">
        <w:rPr>
          <w:lang w:val="en-US"/>
        </w:rPr>
        <w:t xml:space="preserve"> below)</w:t>
      </w:r>
      <w:r w:rsidRPr="00E06873">
        <w:rPr>
          <w:lang w:val="en-US"/>
        </w:rPr>
        <w:t>.</w:t>
      </w:r>
      <w:r w:rsidR="00C230BB">
        <w:rPr>
          <w:lang w:val="en-US"/>
        </w:rPr>
        <w:t xml:space="preserve"> </w:t>
      </w:r>
    </w:p>
    <w:p w14:paraId="4268DA4A" w14:textId="1947F9B0" w:rsidR="009A273A" w:rsidRDefault="009A273A" w:rsidP="00DD1676">
      <w:pPr>
        <w:pStyle w:val="23Subheadinglevel3"/>
      </w:pPr>
      <w:r>
        <w:t>Evidence of entitlement</w:t>
      </w:r>
    </w:p>
    <w:p w14:paraId="79428FC1" w14:textId="221038E5" w:rsidR="009A273A" w:rsidRDefault="009A273A" w:rsidP="009A273A">
      <w:pPr>
        <w:rPr>
          <w:lang w:val="en-US"/>
        </w:rPr>
      </w:pPr>
      <w:r w:rsidRPr="00291D99">
        <w:rPr>
          <w:lang w:val="en-US"/>
        </w:rPr>
        <w:t>The onus is on the donor or beneficially entitled person to provide evidence of entitlement, which may include statutory declarations or succession orders.</w:t>
      </w:r>
    </w:p>
    <w:p w14:paraId="63637923" w14:textId="6D08D55A" w:rsidR="009A273A" w:rsidRPr="009A273A" w:rsidRDefault="009A273A" w:rsidP="00DD1676">
      <w:pPr>
        <w:pStyle w:val="23Subheadinglevel3"/>
      </w:pPr>
      <w:r>
        <w:t>Beneficially entitled person and successor in title are different people</w:t>
      </w:r>
    </w:p>
    <w:p w14:paraId="7A1D8D03" w14:textId="4F40293F" w:rsidR="009A273A" w:rsidRDefault="009A273A" w:rsidP="009A273A">
      <w:pPr>
        <w:rPr>
          <w:lang w:val="en-US"/>
        </w:rPr>
      </w:pPr>
      <w:r w:rsidRPr="00291D99">
        <w:t xml:space="preserve">If applying the GLP within a </w:t>
      </w:r>
      <w:hyperlink r:id="rId140" w:history="1">
        <w:r w:rsidRPr="00F717AB">
          <w:rPr>
            <w:rStyle w:val="Hyperlink"/>
          </w:rPr>
          <w:t>s 40 offer back</w:t>
        </w:r>
      </w:hyperlink>
      <w:r w:rsidRPr="00291D99">
        <w:t xml:space="preserve"> and the </w:t>
      </w:r>
      <w:r w:rsidRPr="00291D99">
        <w:rPr>
          <w:lang w:val="en-US"/>
        </w:rPr>
        <w:t>beneficially entitled person</w:t>
      </w:r>
      <w:r w:rsidRPr="00291D99">
        <w:t xml:space="preserve"> is not a successor, the successor in title should still be considered.  </w:t>
      </w:r>
      <w:r w:rsidRPr="00291D99">
        <w:rPr>
          <w:lang w:val="en-US"/>
        </w:rPr>
        <w:t>Each case must be dealt with on its own merits and be clearly documented.</w:t>
      </w:r>
    </w:p>
    <w:p w14:paraId="63908951" w14:textId="557CA330" w:rsidR="009A273A" w:rsidRPr="00DD1676" w:rsidRDefault="009A273A" w:rsidP="00DD1676">
      <w:pPr>
        <w:pStyle w:val="23Subheadinglevel3"/>
      </w:pPr>
      <w:r w:rsidRPr="00DD1676">
        <w:t>Statutory precedence</w:t>
      </w:r>
    </w:p>
    <w:p w14:paraId="4E385188" w14:textId="0A783ACA" w:rsidR="009A273A" w:rsidRDefault="009A273A" w:rsidP="009A273A">
      <w:pPr>
        <w:rPr>
          <w:lang w:val="en-US"/>
        </w:rPr>
      </w:pPr>
      <w:r w:rsidRPr="00291D99">
        <w:rPr>
          <w:lang w:val="en-US"/>
        </w:rPr>
        <w:t xml:space="preserve">Where there is a former owner or </w:t>
      </w:r>
      <w:r>
        <w:rPr>
          <w:lang w:val="en-US"/>
        </w:rPr>
        <w:t xml:space="preserve">a </w:t>
      </w:r>
      <w:r w:rsidRPr="00291D99">
        <w:rPr>
          <w:lang w:val="en-US"/>
        </w:rPr>
        <w:t xml:space="preserve">successor and that person is different from the beneficially entitled person, </w:t>
      </w:r>
      <w:hyperlink r:id="rId141" w:history="1">
        <w:r w:rsidRPr="00F717AB">
          <w:rPr>
            <w:rStyle w:val="Hyperlink"/>
            <w:lang w:val="en-US"/>
          </w:rPr>
          <w:t>s 40</w:t>
        </w:r>
      </w:hyperlink>
      <w:r w:rsidRPr="00291D99">
        <w:rPr>
          <w:lang w:val="en-US"/>
        </w:rPr>
        <w:t xml:space="preserve"> takes precedence.  This could occur where land was originally gifted to the Crown, but passed out of Crown ownership without first being offered back to the donor.</w:t>
      </w:r>
    </w:p>
    <w:p w14:paraId="0FEB4DAB" w14:textId="20B6EF1B" w:rsidR="009B659B" w:rsidRPr="00E06873" w:rsidRDefault="009B659B" w:rsidP="00C230BB">
      <w:pPr>
        <w:pStyle w:val="12SHlevel2numbered"/>
        <w:keepNext/>
        <w:numPr>
          <w:ilvl w:val="0"/>
          <w:numId w:val="0"/>
        </w:numPr>
        <w:ind w:left="567" w:hanging="567"/>
      </w:pPr>
      <w:bookmarkStart w:id="77" w:name="_Toc150418843"/>
      <w:r w:rsidRPr="00E06873">
        <w:lastRenderedPageBreak/>
        <w:t>Land value</w:t>
      </w:r>
      <w:bookmarkEnd w:id="77"/>
    </w:p>
    <w:p w14:paraId="0A22EA50" w14:textId="0752819E" w:rsidR="009B659B" w:rsidRPr="00E06873" w:rsidRDefault="009B659B" w:rsidP="00C230BB">
      <w:pPr>
        <w:keepNext/>
        <w:spacing w:line="320" w:lineRule="exact"/>
        <w:rPr>
          <w:lang w:val="en-US"/>
        </w:rPr>
      </w:pPr>
      <w:r w:rsidRPr="00E06873">
        <w:rPr>
          <w:lang w:val="en-US"/>
        </w:rPr>
        <w:t>Since 2010</w:t>
      </w:r>
      <w:r w:rsidR="00F717AB" w:rsidRPr="00E06873">
        <w:rPr>
          <w:lang w:val="en-US"/>
        </w:rPr>
        <w:t>,</w:t>
      </w:r>
      <w:r w:rsidRPr="00E06873">
        <w:rPr>
          <w:lang w:val="en-US"/>
        </w:rPr>
        <w:t xml:space="preserve"> the vendor agency has been responsible for seeking any appropriation for returning gifted land, in the following ways:</w:t>
      </w:r>
    </w:p>
    <w:p w14:paraId="769AC6FB" w14:textId="574F9B49" w:rsidR="009B659B" w:rsidRPr="00E06873" w:rsidRDefault="009B659B" w:rsidP="009B659B">
      <w:pPr>
        <w:numPr>
          <w:ilvl w:val="0"/>
          <w:numId w:val="52"/>
        </w:numPr>
        <w:rPr>
          <w:lang w:val="en-US"/>
        </w:rPr>
      </w:pPr>
      <w:r w:rsidRPr="00E06873">
        <w:rPr>
          <w:lang w:val="en-US"/>
        </w:rPr>
        <w:t xml:space="preserve">for Crown-owned land owned by Crown agencies – the loss on disposal is </w:t>
      </w:r>
      <w:r w:rsidR="003E2281" w:rsidRPr="00E06873">
        <w:rPr>
          <w:lang w:val="en-US"/>
        </w:rPr>
        <w:t xml:space="preserve">to be </w:t>
      </w:r>
      <w:r w:rsidRPr="00E06873">
        <w:rPr>
          <w:lang w:val="en-US"/>
        </w:rPr>
        <w:t xml:space="preserve">accounted for by the vendor </w:t>
      </w:r>
      <w:r w:rsidR="003E2281" w:rsidRPr="00E06873">
        <w:rPr>
          <w:lang w:val="en-US"/>
        </w:rPr>
        <w:t>agency and</w:t>
      </w:r>
      <w:r w:rsidRPr="00E06873">
        <w:rPr>
          <w:lang w:val="en-US"/>
        </w:rPr>
        <w:t xml:space="preserve"> </w:t>
      </w:r>
      <w:r w:rsidR="003E2281" w:rsidRPr="00E06873">
        <w:rPr>
          <w:lang w:val="en-US"/>
        </w:rPr>
        <w:t xml:space="preserve">any loss on sale is to be dealt with through guidelines for changes in baselines, </w:t>
      </w:r>
    </w:p>
    <w:p w14:paraId="510F4B3F" w14:textId="4B4C4810" w:rsidR="009B659B" w:rsidRPr="00E06873" w:rsidRDefault="003E2281" w:rsidP="009B659B">
      <w:pPr>
        <w:numPr>
          <w:ilvl w:val="0"/>
          <w:numId w:val="52"/>
        </w:numPr>
        <w:rPr>
          <w:lang w:val="en-US"/>
        </w:rPr>
      </w:pPr>
      <w:r w:rsidRPr="00E06873">
        <w:rPr>
          <w:lang w:val="en-US"/>
        </w:rPr>
        <w:t xml:space="preserve">For land owned by </w:t>
      </w:r>
      <w:r w:rsidR="009B659B" w:rsidRPr="00E06873">
        <w:rPr>
          <w:lang w:val="en-US"/>
        </w:rPr>
        <w:t xml:space="preserve">a Crown entity </w:t>
      </w:r>
      <w:r w:rsidRPr="00E06873">
        <w:rPr>
          <w:lang w:val="en-US"/>
        </w:rPr>
        <w:t xml:space="preserve">– the </w:t>
      </w:r>
      <w:r w:rsidR="00785205" w:rsidRPr="00E06873">
        <w:rPr>
          <w:lang w:val="en-US"/>
        </w:rPr>
        <w:t xml:space="preserve">Crown </w:t>
      </w:r>
      <w:r w:rsidRPr="00E06873">
        <w:rPr>
          <w:lang w:val="en-US"/>
        </w:rPr>
        <w:t xml:space="preserve">entity </w:t>
      </w:r>
      <w:r w:rsidR="00785205" w:rsidRPr="00E06873">
        <w:rPr>
          <w:lang w:val="en-US"/>
        </w:rPr>
        <w:t>is to</w:t>
      </w:r>
      <w:r w:rsidR="009B659B" w:rsidRPr="00E06873">
        <w:rPr>
          <w:lang w:val="en-US"/>
        </w:rPr>
        <w:t xml:space="preserve"> be reimbursed the market value </w:t>
      </w:r>
      <w:r w:rsidRPr="00E06873">
        <w:rPr>
          <w:lang w:val="en-US"/>
        </w:rPr>
        <w:t>of land as the return of gifted land is a Crown obligation. This is to be resolved through an appropriation change as they relate to the Crown obligation.</w:t>
      </w:r>
      <w:r w:rsidR="009B659B" w:rsidRPr="00E06873">
        <w:rPr>
          <w:lang w:val="en-US"/>
        </w:rPr>
        <w:t xml:space="preserve">   </w:t>
      </w:r>
    </w:p>
    <w:p w14:paraId="2E873C33" w14:textId="6149A484" w:rsidR="003E2281" w:rsidRPr="00FA753D" w:rsidRDefault="003E2281" w:rsidP="003E2281">
      <w:pPr>
        <w:rPr>
          <w:lang w:val="en-US"/>
        </w:rPr>
      </w:pPr>
      <w:r w:rsidRPr="00E06873">
        <w:rPr>
          <w:lang w:val="en-US"/>
        </w:rPr>
        <w:t>The vendor agency should contact The Treasury to discuss how the value of the land is to be treated, including any funding requirements.</w:t>
      </w:r>
    </w:p>
    <w:p w14:paraId="2EEE548F" w14:textId="298D413B" w:rsidR="009A273A" w:rsidRPr="00E06873" w:rsidRDefault="009A273A" w:rsidP="009A273A">
      <w:pPr>
        <w:pStyle w:val="12SHlevel2numbered"/>
        <w:numPr>
          <w:ilvl w:val="0"/>
          <w:numId w:val="0"/>
        </w:numPr>
        <w:ind w:left="567" w:hanging="567"/>
        <w:rPr>
          <w:lang w:val="en-AU"/>
        </w:rPr>
      </w:pPr>
      <w:bookmarkStart w:id="78" w:name="_Toc150418844"/>
      <w:r w:rsidRPr="00E06873">
        <w:rPr>
          <w:lang w:val="en-AU"/>
        </w:rPr>
        <w:t>Application outside s 40</w:t>
      </w:r>
      <w:bookmarkEnd w:id="78"/>
    </w:p>
    <w:p w14:paraId="473E909B" w14:textId="2A647588" w:rsidR="009A273A" w:rsidRPr="00E06873" w:rsidRDefault="009A273A" w:rsidP="009A273A">
      <w:pPr>
        <w:rPr>
          <w:lang w:val="en-US"/>
        </w:rPr>
      </w:pPr>
      <w:r w:rsidRPr="00E06873">
        <w:rPr>
          <w:lang w:val="en-US"/>
        </w:rPr>
        <w:t xml:space="preserve">While land may have been gifted to the Crown, there may be situations where the </w:t>
      </w:r>
      <w:r w:rsidR="00F717AB" w:rsidRPr="00E06873">
        <w:rPr>
          <w:lang w:val="en-US"/>
        </w:rPr>
        <w:t xml:space="preserve">GLP </w:t>
      </w:r>
      <w:r w:rsidRPr="00E06873">
        <w:rPr>
          <w:lang w:val="en-US"/>
        </w:rPr>
        <w:t xml:space="preserve">cannot be given effect to through an offer under </w:t>
      </w:r>
      <w:hyperlink r:id="rId142" w:history="1">
        <w:r w:rsidRPr="00E06873">
          <w:rPr>
            <w:rStyle w:val="Hyperlink"/>
            <w:lang w:val="en-US"/>
          </w:rPr>
          <w:t>s 40</w:t>
        </w:r>
      </w:hyperlink>
      <w:r w:rsidRPr="00E06873">
        <w:rPr>
          <w:lang w:val="en-US"/>
        </w:rPr>
        <w:t xml:space="preserve">.  This includes where the beneficially entitled person does not meet the definition of successor in terms of </w:t>
      </w:r>
      <w:hyperlink r:id="rId143" w:history="1">
        <w:r w:rsidRPr="00E06873">
          <w:rPr>
            <w:rStyle w:val="Hyperlink"/>
            <w:lang w:val="en-US"/>
          </w:rPr>
          <w:t>s 40(5)</w:t>
        </w:r>
      </w:hyperlink>
      <w:r w:rsidRPr="00E06873">
        <w:rPr>
          <w:lang w:val="en-US"/>
        </w:rPr>
        <w:t xml:space="preserve"> of the PWA (e.g., is a “successor of a successor”).  </w:t>
      </w:r>
    </w:p>
    <w:p w14:paraId="7C3E2039" w14:textId="5989A24C" w:rsidR="009A273A" w:rsidRPr="009A273A" w:rsidRDefault="009A273A" w:rsidP="009A273A">
      <w:pPr>
        <w:rPr>
          <w:lang w:val="en-AU" w:eastAsia="en-NZ"/>
        </w:rPr>
      </w:pPr>
      <w:r w:rsidRPr="00E06873">
        <w:rPr>
          <w:lang w:val="en-US"/>
        </w:rPr>
        <w:t xml:space="preserve">In such cases the vendor agency should discuss this with </w:t>
      </w:r>
      <w:r w:rsidRPr="00E06873">
        <w:rPr>
          <w:lang w:val="en-AU"/>
        </w:rPr>
        <w:t>Toitū Te Whenua</w:t>
      </w:r>
      <w:r w:rsidRPr="00E06873">
        <w:rPr>
          <w:lang w:val="en-US"/>
        </w:rPr>
        <w:t xml:space="preserve"> as soon as possible, as other Crown obligations, such as a </w:t>
      </w:r>
      <w:r w:rsidR="00F717AB" w:rsidRPr="00E06873">
        <w:rPr>
          <w:lang w:val="en-US"/>
        </w:rPr>
        <w:t>RFR</w:t>
      </w:r>
      <w:r w:rsidRPr="00E06873">
        <w:rPr>
          <w:lang w:val="en-US"/>
        </w:rPr>
        <w:t xml:space="preserve"> under a Treaty claim settlement, may affect the ability to give effect to the policy.</w:t>
      </w:r>
    </w:p>
    <w:p w14:paraId="4BA03593" w14:textId="4033BC13" w:rsidR="00291D99" w:rsidRPr="00DD1676" w:rsidRDefault="00291D99" w:rsidP="00DD1676">
      <w:pPr>
        <w:pStyle w:val="12SHlevel2numbered"/>
        <w:keepNext/>
        <w:keepLines/>
        <w:numPr>
          <w:ilvl w:val="0"/>
          <w:numId w:val="0"/>
        </w:numPr>
        <w:ind w:left="567" w:hanging="567"/>
        <w:rPr>
          <w:lang w:val="en-AU"/>
        </w:rPr>
      </w:pPr>
      <w:bookmarkStart w:id="79" w:name="_Toc150418845"/>
      <w:bookmarkEnd w:id="70"/>
      <w:bookmarkEnd w:id="76"/>
      <w:r w:rsidRPr="00DD1676">
        <w:rPr>
          <w:lang w:val="en-AU"/>
        </w:rPr>
        <w:t>Types of gifted land</w:t>
      </w:r>
      <w:bookmarkEnd w:id="79"/>
    </w:p>
    <w:p w14:paraId="58D613EA" w14:textId="2341FAB0" w:rsidR="009A273A" w:rsidRDefault="009A273A" w:rsidP="00DD1676">
      <w:pPr>
        <w:pStyle w:val="23Subheadinglevel3"/>
        <w:keepNext/>
        <w:keepLines/>
      </w:pPr>
      <w:r>
        <w:t>Absolute gift</w:t>
      </w:r>
    </w:p>
    <w:p w14:paraId="7C4C4616" w14:textId="6ADD14C7" w:rsidR="009A273A" w:rsidRPr="00060CCE" w:rsidRDefault="009A273A" w:rsidP="00DD1676">
      <w:pPr>
        <w:keepNext/>
        <w:keepLines/>
        <w:rPr>
          <w:lang w:val="en-US"/>
        </w:rPr>
      </w:pPr>
      <w:r w:rsidRPr="00060CCE">
        <w:rPr>
          <w:lang w:val="en-US"/>
        </w:rPr>
        <w:t>An absolute gift is a gift given free of conditions of use.</w:t>
      </w:r>
      <w:r w:rsidR="00F717AB">
        <w:rPr>
          <w:lang w:val="en-US"/>
        </w:rPr>
        <w:t xml:space="preserve"> G</w:t>
      </w:r>
      <w:r w:rsidRPr="00060CCE">
        <w:rPr>
          <w:lang w:val="en-US"/>
        </w:rPr>
        <w:t>ifted land should be returned to its donor</w:t>
      </w:r>
      <w:r w:rsidR="00F717AB">
        <w:rPr>
          <w:lang w:val="en-US"/>
        </w:rPr>
        <w:t>, u</w:t>
      </w:r>
      <w:r w:rsidR="00F717AB" w:rsidRPr="00060CCE">
        <w:rPr>
          <w:lang w:val="en-US"/>
        </w:rPr>
        <w:t>nless there is evidence specifying that a gift was absolute</w:t>
      </w:r>
      <w:r w:rsidR="00F717AB">
        <w:rPr>
          <w:lang w:val="en-US"/>
        </w:rPr>
        <w:t>.</w:t>
      </w:r>
    </w:p>
    <w:p w14:paraId="1529C4B0" w14:textId="3E73021D" w:rsidR="009A273A" w:rsidRPr="00060CCE" w:rsidRDefault="009A273A" w:rsidP="009A273A">
      <w:pPr>
        <w:rPr>
          <w:lang w:val="en-US"/>
        </w:rPr>
      </w:pPr>
      <w:r w:rsidRPr="00060CCE">
        <w:rPr>
          <w:lang w:val="en-US"/>
        </w:rPr>
        <w:t xml:space="preserve">If the intended use of a gift is </w:t>
      </w:r>
      <w:r w:rsidR="00F717AB">
        <w:rPr>
          <w:lang w:val="en-US"/>
        </w:rPr>
        <w:t>un</w:t>
      </w:r>
      <w:r w:rsidRPr="00060CCE">
        <w:rPr>
          <w:lang w:val="en-US"/>
        </w:rPr>
        <w:t xml:space="preserve">clear, the vendor agency should err on the side of caution and assume: </w:t>
      </w:r>
    </w:p>
    <w:p w14:paraId="7E6B4FCD" w14:textId="77777777" w:rsidR="009A273A" w:rsidRPr="00060CCE" w:rsidRDefault="009A273A">
      <w:pPr>
        <w:numPr>
          <w:ilvl w:val="0"/>
          <w:numId w:val="23"/>
        </w:numPr>
        <w:rPr>
          <w:lang w:val="en-US"/>
        </w:rPr>
      </w:pPr>
      <w:r w:rsidRPr="00060CCE">
        <w:rPr>
          <w:lang w:val="en-US"/>
        </w:rPr>
        <w:t>the gift was not absolute,</w:t>
      </w:r>
    </w:p>
    <w:p w14:paraId="75E170B1" w14:textId="77777777" w:rsidR="009A273A" w:rsidRPr="00060CCE" w:rsidRDefault="009A273A">
      <w:pPr>
        <w:numPr>
          <w:ilvl w:val="0"/>
          <w:numId w:val="23"/>
        </w:numPr>
        <w:rPr>
          <w:lang w:val="en-US"/>
        </w:rPr>
      </w:pPr>
      <w:r w:rsidRPr="00060CCE">
        <w:rPr>
          <w:lang w:val="en-US"/>
        </w:rPr>
        <w:t>the land was given for a specific purpose, and</w:t>
      </w:r>
    </w:p>
    <w:p w14:paraId="51DD6620" w14:textId="64AD3501" w:rsidR="009A273A" w:rsidRPr="009A273A" w:rsidRDefault="009A273A" w:rsidP="009A273A">
      <w:pPr>
        <w:rPr>
          <w:lang w:eastAsia="en-NZ"/>
        </w:rPr>
      </w:pPr>
      <w:r w:rsidRPr="00060CCE">
        <w:rPr>
          <w:lang w:val="en-US"/>
        </w:rPr>
        <w:t>the GLP applies.</w:t>
      </w:r>
    </w:p>
    <w:p w14:paraId="62537D08" w14:textId="277088EF" w:rsidR="009A273A" w:rsidRDefault="009A273A" w:rsidP="00DD1676">
      <w:pPr>
        <w:pStyle w:val="23Subheadinglevel3"/>
      </w:pPr>
      <w:r>
        <w:t>Gift with conditions</w:t>
      </w:r>
    </w:p>
    <w:p w14:paraId="79F6A453" w14:textId="1093E175" w:rsidR="009A273A" w:rsidRDefault="009A273A" w:rsidP="009A273A">
      <w:pPr>
        <w:rPr>
          <w:lang w:val="en-US"/>
        </w:rPr>
      </w:pPr>
      <w:r w:rsidRPr="00060CCE">
        <w:rPr>
          <w:lang w:val="en-US"/>
        </w:rPr>
        <w:t xml:space="preserve">The Crown owns many properties that were originally gifted for community purposes or with conditions of use specified. If these conditions of use no longer apply, e.g. the land is </w:t>
      </w:r>
      <w:r w:rsidRPr="00060CCE">
        <w:rPr>
          <w:lang w:val="en-US"/>
        </w:rPr>
        <w:lastRenderedPageBreak/>
        <w:t>no longer used for the purpose it was gifted, or a specified period of time has passed, then the GLP applies.</w:t>
      </w:r>
    </w:p>
    <w:p w14:paraId="189C3270" w14:textId="1A14B500" w:rsidR="009A273A" w:rsidRPr="00E06873" w:rsidRDefault="009A273A" w:rsidP="00DD1676">
      <w:pPr>
        <w:pStyle w:val="23Subheadinglevel3"/>
      </w:pPr>
      <w:r w:rsidRPr="00E06873">
        <w:t>Gifted by Māori</w:t>
      </w:r>
    </w:p>
    <w:p w14:paraId="6C57A446" w14:textId="3729A590" w:rsidR="009A273A" w:rsidRDefault="009A273A" w:rsidP="009A273A">
      <w:pPr>
        <w:rPr>
          <w:lang w:val="en-US"/>
        </w:rPr>
      </w:pPr>
      <w:r w:rsidRPr="00E06873">
        <w:rPr>
          <w:lang w:val="en-US"/>
        </w:rPr>
        <w:t>When assessing the validity of a claim on land gifted by</w:t>
      </w:r>
      <w:r w:rsidRPr="00E06873">
        <w:t xml:space="preserve"> Māori</w:t>
      </w:r>
      <w:r w:rsidRPr="00E06873">
        <w:rPr>
          <w:lang w:val="en-US"/>
        </w:rPr>
        <w:t>, the vendor agency should take into account that land may have been vested for use by the Crown for the time being, without reward, on the understanding that it would be returned to the donor when the Crown no longer requires it.</w:t>
      </w:r>
    </w:p>
    <w:p w14:paraId="4ECE079C" w14:textId="0D1381C7" w:rsidR="00FB752C" w:rsidRPr="009A273A" w:rsidRDefault="00FB752C" w:rsidP="009A273A">
      <w:pPr>
        <w:rPr>
          <w:lang w:eastAsia="en-NZ"/>
        </w:rPr>
      </w:pPr>
    </w:p>
    <w:p w14:paraId="46B12149" w14:textId="77777777" w:rsidR="00CE0B25" w:rsidRDefault="00CE0B25">
      <w:pPr>
        <w:spacing w:line="320" w:lineRule="exact"/>
        <w:rPr>
          <w:rFonts w:eastAsia="Times New Roman" w:cs="Verdana (TT)"/>
          <w:noProof/>
          <w:color w:val="007198" w:themeColor="text1"/>
          <w:sz w:val="44"/>
          <w:szCs w:val="32"/>
          <w:lang w:eastAsia="en-NZ"/>
        </w:rPr>
      </w:pPr>
      <w:bookmarkStart w:id="80" w:name="_Toc439761072"/>
      <w:r>
        <w:br w:type="page"/>
      </w:r>
    </w:p>
    <w:p w14:paraId="29C4BD43" w14:textId="55BCCA7E" w:rsidR="00291D99" w:rsidRDefault="00291D99" w:rsidP="00D003BC">
      <w:pPr>
        <w:pStyle w:val="11SHlevel1numbered"/>
        <w:ind w:left="567"/>
      </w:pPr>
      <w:bookmarkStart w:id="81" w:name="_Toc150418846"/>
      <w:r>
        <w:lastRenderedPageBreak/>
        <w:t>Ng</w:t>
      </w:r>
      <w:r w:rsidR="00F717AB">
        <w:t>ā</w:t>
      </w:r>
      <w:r>
        <w:t>ti Whakaue gifted lands policy</w:t>
      </w:r>
      <w:bookmarkEnd w:id="81"/>
    </w:p>
    <w:p w14:paraId="7DC14D8E" w14:textId="353AFED1" w:rsidR="009A273A" w:rsidRDefault="009A273A" w:rsidP="009A273A">
      <w:pPr>
        <w:pStyle w:val="12SHlevel2numbered"/>
        <w:numPr>
          <w:ilvl w:val="0"/>
          <w:numId w:val="0"/>
        </w:numPr>
        <w:ind w:left="567" w:hanging="567"/>
      </w:pPr>
      <w:bookmarkStart w:id="82" w:name="_Toc150418847"/>
      <w:r>
        <w:t>Background</w:t>
      </w:r>
      <w:bookmarkEnd w:id="82"/>
    </w:p>
    <w:p w14:paraId="53EFEC61" w14:textId="15043855" w:rsidR="009A273A" w:rsidRDefault="009A273A" w:rsidP="009A273A">
      <w:pPr>
        <w:rPr>
          <w:lang w:val="en-AU"/>
        </w:rPr>
      </w:pPr>
      <w:r w:rsidRPr="00291D99">
        <w:rPr>
          <w:lang w:val="en-AU"/>
        </w:rPr>
        <w:t>In September 1993, the Crown and</w:t>
      </w:r>
      <w:r w:rsidRPr="00291D99">
        <w:t xml:space="preserve"> Ngāti</w:t>
      </w:r>
      <w:r w:rsidRPr="00291D99">
        <w:rPr>
          <w:lang w:val="en-AU"/>
        </w:rPr>
        <w:t xml:space="preserve"> Whakaue signed a Treaty Settlement for</w:t>
      </w:r>
      <w:r w:rsidR="00F61DB4">
        <w:rPr>
          <w:lang w:val="en-AU"/>
        </w:rPr>
        <w:t xml:space="preserve"> the</w:t>
      </w:r>
      <w:r w:rsidRPr="00291D99">
        <w:t xml:space="preserve"> Ngāti Whakaue</w:t>
      </w:r>
      <w:r w:rsidRPr="00291D99">
        <w:rPr>
          <w:lang w:val="en-AU"/>
        </w:rPr>
        <w:t xml:space="preserve"> claim to the Pukeroa Oruawhata Block.  As part of this settlement, the Crown agreed to investigate the disposal of any surplus gifted lands, and any future changes of use of the gifted lands that might fall outside the scope of the original gifting.</w:t>
      </w:r>
    </w:p>
    <w:p w14:paraId="5DF1DC82" w14:textId="39B0FC18" w:rsidR="003E2281" w:rsidRDefault="003E2281" w:rsidP="009A273A">
      <w:pPr>
        <w:rPr>
          <w:lang w:eastAsia="en-NZ"/>
        </w:rPr>
      </w:pPr>
      <w:r>
        <w:rPr>
          <w:lang w:val="en-AU"/>
        </w:rPr>
        <w:t>See Appendix B</w:t>
      </w:r>
      <w:r w:rsidR="003F0F78">
        <w:rPr>
          <w:lang w:val="en-AU"/>
        </w:rPr>
        <w:t xml:space="preserve"> of this guideline</w:t>
      </w:r>
      <w:r>
        <w:rPr>
          <w:lang w:val="en-AU"/>
        </w:rPr>
        <w:t xml:space="preserve"> for a map of the area of land covered by this policy.</w:t>
      </w:r>
    </w:p>
    <w:p w14:paraId="1F67D741" w14:textId="334E5957" w:rsidR="009A273A" w:rsidRDefault="009A273A" w:rsidP="009A273A">
      <w:pPr>
        <w:pStyle w:val="12SHlevel2numbered"/>
        <w:numPr>
          <w:ilvl w:val="0"/>
          <w:numId w:val="0"/>
        </w:numPr>
        <w:ind w:left="567" w:hanging="567"/>
      </w:pPr>
      <w:bookmarkStart w:id="83" w:name="_Toc150418848"/>
      <w:r>
        <w:t>Policy</w:t>
      </w:r>
      <w:bookmarkEnd w:id="83"/>
    </w:p>
    <w:p w14:paraId="45D836C9" w14:textId="699D8A60" w:rsidR="009A273A" w:rsidRPr="00291D99" w:rsidRDefault="009A273A" w:rsidP="009A273A">
      <w:pPr>
        <w:spacing w:line="320" w:lineRule="exact"/>
        <w:rPr>
          <w:lang w:val="en-AU"/>
        </w:rPr>
      </w:pPr>
      <w:r>
        <w:rPr>
          <w:lang w:val="en-AU"/>
        </w:rPr>
        <w:t>T</w:t>
      </w:r>
      <w:r w:rsidRPr="00291D99">
        <w:rPr>
          <w:lang w:val="en-AU"/>
        </w:rPr>
        <w:t>he Ngāti Whakaue</w:t>
      </w:r>
      <w:r w:rsidR="003F0F78">
        <w:rPr>
          <w:lang w:val="en-AU"/>
        </w:rPr>
        <w:t xml:space="preserve"> Gifted Land Policy</w:t>
      </w:r>
      <w:r w:rsidRPr="00291D99">
        <w:rPr>
          <w:lang w:val="en-AU"/>
        </w:rPr>
        <w:t xml:space="preserve"> </w:t>
      </w:r>
      <w:r>
        <w:rPr>
          <w:lang w:val="en-AU"/>
        </w:rPr>
        <w:t>(i</w:t>
      </w:r>
      <w:r w:rsidRPr="00291D99">
        <w:rPr>
          <w:lang w:val="en-AU"/>
        </w:rPr>
        <w:t>ntroduced in 1994</w:t>
      </w:r>
      <w:r>
        <w:rPr>
          <w:lang w:val="en-AU"/>
        </w:rPr>
        <w:t>)</w:t>
      </w:r>
      <w:r w:rsidRPr="00291D99">
        <w:rPr>
          <w:lang w:val="en-AU"/>
        </w:rPr>
        <w:t xml:space="preserve"> recognises that:</w:t>
      </w:r>
    </w:p>
    <w:p w14:paraId="12BAA2DA" w14:textId="77777777" w:rsidR="009A273A" w:rsidRPr="00291D99" w:rsidRDefault="009A273A">
      <w:pPr>
        <w:numPr>
          <w:ilvl w:val="0"/>
          <w:numId w:val="24"/>
        </w:numPr>
        <w:spacing w:line="320" w:lineRule="exact"/>
        <w:rPr>
          <w:lang w:val="en-US"/>
        </w:rPr>
      </w:pPr>
      <w:r w:rsidRPr="00291D99">
        <w:rPr>
          <w:lang w:val="en-US"/>
        </w:rPr>
        <w:t>the Crown has a Treaty obligation to Ngāti Whakaue as the donor to act in good faith to actively protect the donor's interest,</w:t>
      </w:r>
    </w:p>
    <w:p w14:paraId="1D0632E7" w14:textId="77777777" w:rsidR="009A273A" w:rsidRPr="00291D99" w:rsidRDefault="009A273A">
      <w:pPr>
        <w:numPr>
          <w:ilvl w:val="0"/>
          <w:numId w:val="24"/>
        </w:numPr>
        <w:spacing w:line="320" w:lineRule="exact"/>
        <w:rPr>
          <w:lang w:val="en-US"/>
        </w:rPr>
      </w:pPr>
      <w:r w:rsidRPr="00291D99">
        <w:rPr>
          <w:lang w:val="en-US"/>
        </w:rPr>
        <w:t>when lands accepted by the Crown as gifted by Ngāti Whakaue are declared surplus, that land will be offered back at no cost, except that Crown improvements will be offered at their CMV, and</w:t>
      </w:r>
    </w:p>
    <w:p w14:paraId="11DB9A1E" w14:textId="77777777" w:rsidR="009A273A" w:rsidRPr="00291D99" w:rsidRDefault="009A273A">
      <w:pPr>
        <w:numPr>
          <w:ilvl w:val="0"/>
          <w:numId w:val="24"/>
        </w:numPr>
        <w:spacing w:line="320" w:lineRule="exact"/>
        <w:rPr>
          <w:lang w:val="en-US"/>
        </w:rPr>
      </w:pPr>
      <w:r w:rsidRPr="00291D99">
        <w:rPr>
          <w:lang w:val="en-US"/>
        </w:rPr>
        <w:t>where it is proposed to change the use of gifted land to a use not contemplated in the terms of the Fenton Agreement, the Crown will consult and seek the agreement of Ngāti Whakaue.</w:t>
      </w:r>
    </w:p>
    <w:p w14:paraId="1F1CED39" w14:textId="38FE4616" w:rsidR="00DD1676" w:rsidRPr="00DD1676" w:rsidRDefault="00DD1676" w:rsidP="00DD1676">
      <w:pPr>
        <w:pStyle w:val="12SHlevel2numbered"/>
        <w:numPr>
          <w:ilvl w:val="0"/>
          <w:numId w:val="0"/>
        </w:numPr>
        <w:ind w:left="567" w:hanging="567"/>
      </w:pPr>
      <w:bookmarkStart w:id="84" w:name="_Toc150418849"/>
      <w:r w:rsidRPr="00DD1676">
        <w:t>Improvements</w:t>
      </w:r>
      <w:bookmarkEnd w:id="84"/>
    </w:p>
    <w:p w14:paraId="5F89835C" w14:textId="6A124559" w:rsidR="00B638E8" w:rsidRDefault="009A273A" w:rsidP="009A273A">
      <w:pPr>
        <w:rPr>
          <w:lang w:val="en-AU"/>
        </w:rPr>
      </w:pPr>
      <w:r>
        <w:rPr>
          <w:lang w:val="en-AU"/>
        </w:rPr>
        <w:t>T</w:t>
      </w:r>
      <w:r w:rsidRPr="00291D99">
        <w:rPr>
          <w:lang w:val="en-AU"/>
        </w:rPr>
        <w:t xml:space="preserve">he </w:t>
      </w:r>
      <w:r w:rsidR="00B638E8" w:rsidRPr="00291D99">
        <w:rPr>
          <w:lang w:val="en-AU"/>
        </w:rPr>
        <w:t>Ng</w:t>
      </w:r>
      <w:r w:rsidR="00B638E8">
        <w:rPr>
          <w:lang w:val="en-AU"/>
        </w:rPr>
        <w:t>ā</w:t>
      </w:r>
      <w:r w:rsidR="00B638E8" w:rsidRPr="00291D99">
        <w:rPr>
          <w:lang w:val="en-AU"/>
        </w:rPr>
        <w:t xml:space="preserve">ti </w:t>
      </w:r>
      <w:r w:rsidRPr="00291D99">
        <w:rPr>
          <w:lang w:val="en-AU"/>
        </w:rPr>
        <w:t>Whakaue G</w:t>
      </w:r>
      <w:r w:rsidR="003F0F78">
        <w:rPr>
          <w:lang w:val="en-AU"/>
        </w:rPr>
        <w:t xml:space="preserve">ifted Land Policy </w:t>
      </w:r>
      <w:r w:rsidRPr="00291D99">
        <w:rPr>
          <w:lang w:val="en-AU"/>
        </w:rPr>
        <w:t xml:space="preserve">was amended </w:t>
      </w:r>
      <w:r w:rsidR="007D7AE6">
        <w:rPr>
          <w:lang w:val="en-AU"/>
        </w:rPr>
        <w:t>i</w:t>
      </w:r>
      <w:r w:rsidRPr="00291D99">
        <w:rPr>
          <w:lang w:val="en-AU"/>
        </w:rPr>
        <w:t>n 1999</w:t>
      </w:r>
      <w:r>
        <w:rPr>
          <w:lang w:val="en-AU"/>
        </w:rPr>
        <w:t xml:space="preserve"> </w:t>
      </w:r>
      <w:r w:rsidRPr="00291D99">
        <w:rPr>
          <w:lang w:val="en-AU"/>
        </w:rPr>
        <w:t xml:space="preserve">to include three options for dealing with improvements on the land.  </w:t>
      </w:r>
    </w:p>
    <w:p w14:paraId="4A2288DD" w14:textId="77777777" w:rsidR="003F0F78" w:rsidRDefault="00B638E8" w:rsidP="009A273A">
      <w:pPr>
        <w:rPr>
          <w:lang w:val="en-AU"/>
        </w:rPr>
      </w:pPr>
      <w:r>
        <w:rPr>
          <w:lang w:val="en-AU"/>
        </w:rPr>
        <w:t>The options include</w:t>
      </w:r>
      <w:r w:rsidR="003F0F78">
        <w:rPr>
          <w:lang w:val="en-AU"/>
        </w:rPr>
        <w:t>:</w:t>
      </w:r>
    </w:p>
    <w:p w14:paraId="3B3B6E64" w14:textId="59FB6330" w:rsidR="003F0F78" w:rsidRPr="009D3811" w:rsidRDefault="00B638E8" w:rsidP="009D3811">
      <w:pPr>
        <w:numPr>
          <w:ilvl w:val="0"/>
          <w:numId w:val="56"/>
        </w:numPr>
        <w:spacing w:line="320" w:lineRule="exact"/>
        <w:rPr>
          <w:lang w:val="en-US"/>
        </w:rPr>
      </w:pPr>
      <w:r w:rsidRPr="009D3811">
        <w:rPr>
          <w:lang w:val="en-US"/>
        </w:rPr>
        <w:t xml:space="preserve">Ngāti Whakaue purchasing the land and improvements at CMV; </w:t>
      </w:r>
      <w:r w:rsidR="003F0F78" w:rsidRPr="009D3811">
        <w:rPr>
          <w:lang w:val="en-US"/>
        </w:rPr>
        <w:t>or</w:t>
      </w:r>
    </w:p>
    <w:p w14:paraId="49323DCC" w14:textId="1C190BF2" w:rsidR="003F0F78" w:rsidRPr="009D3811" w:rsidRDefault="00B638E8" w:rsidP="009D3811">
      <w:pPr>
        <w:numPr>
          <w:ilvl w:val="0"/>
          <w:numId w:val="56"/>
        </w:numPr>
        <w:spacing w:line="320" w:lineRule="exact"/>
        <w:rPr>
          <w:lang w:val="en-US"/>
        </w:rPr>
      </w:pPr>
      <w:r w:rsidRPr="009D3811">
        <w:rPr>
          <w:lang w:val="en-US"/>
        </w:rPr>
        <w:t>the Crown selling the property on the market and paying Ngāti Whakaue a cash amount equivalent to the CMV of the land only</w:t>
      </w:r>
      <w:r w:rsidR="003F0F78" w:rsidRPr="009D3811">
        <w:rPr>
          <w:lang w:val="en-US"/>
        </w:rPr>
        <w:t>, or</w:t>
      </w:r>
    </w:p>
    <w:p w14:paraId="45FFA47C" w14:textId="07EBFEC9" w:rsidR="003F0F78" w:rsidRPr="009D3811" w:rsidRDefault="00B638E8" w:rsidP="009D3811">
      <w:pPr>
        <w:numPr>
          <w:ilvl w:val="0"/>
          <w:numId w:val="56"/>
        </w:numPr>
        <w:spacing w:line="320" w:lineRule="exact"/>
        <w:rPr>
          <w:lang w:val="en-US"/>
        </w:rPr>
      </w:pPr>
      <w:r w:rsidRPr="009D3811">
        <w:rPr>
          <w:lang w:val="en-US"/>
        </w:rPr>
        <w:t xml:space="preserve">Ngāti Whakaue and the Crown entering into a ground lease for the land under the improvements </w:t>
      </w:r>
      <w:r w:rsidR="00354344" w:rsidRPr="009D3811">
        <w:rPr>
          <w:lang w:val="en-US"/>
        </w:rPr>
        <w:t xml:space="preserve">and </w:t>
      </w:r>
      <w:r w:rsidRPr="009D3811">
        <w:rPr>
          <w:lang w:val="en-US"/>
        </w:rPr>
        <w:t xml:space="preserve">the </w:t>
      </w:r>
      <w:r w:rsidR="00354344" w:rsidRPr="009D3811">
        <w:rPr>
          <w:lang w:val="en-US"/>
        </w:rPr>
        <w:t xml:space="preserve">Crown transfers the land to Ngāti Whakaue subject to the ground lease. </w:t>
      </w:r>
    </w:p>
    <w:p w14:paraId="425A4C9C" w14:textId="7D0BBA86" w:rsidR="009A273A" w:rsidRDefault="009A273A" w:rsidP="003F0F78">
      <w:pPr>
        <w:rPr>
          <w:lang w:eastAsia="en-NZ"/>
        </w:rPr>
      </w:pPr>
      <w:r w:rsidRPr="003F0F78">
        <w:rPr>
          <w:lang w:val="en-AU"/>
        </w:rPr>
        <w:t xml:space="preserve">These options are to be submitted to </w:t>
      </w:r>
      <w:r w:rsidR="00354344" w:rsidRPr="003F0F78">
        <w:rPr>
          <w:lang w:val="en-AU"/>
        </w:rPr>
        <w:t xml:space="preserve">Ngāti </w:t>
      </w:r>
      <w:r w:rsidRPr="003F0F78">
        <w:rPr>
          <w:lang w:val="en-AU"/>
        </w:rPr>
        <w:t xml:space="preserve">Whakaue in each case of a disposal. </w:t>
      </w:r>
      <w:r w:rsidR="00354344" w:rsidRPr="003F0F78">
        <w:rPr>
          <w:lang w:val="en-AU"/>
        </w:rPr>
        <w:t xml:space="preserve">Ngāti </w:t>
      </w:r>
      <w:r w:rsidRPr="003F0F78">
        <w:rPr>
          <w:lang w:val="en-AU"/>
        </w:rPr>
        <w:t>Whakaue will then decide on its preferred option.</w:t>
      </w:r>
    </w:p>
    <w:p w14:paraId="515FFDFE" w14:textId="77777777" w:rsidR="00141EE5" w:rsidRDefault="00141EE5">
      <w:pPr>
        <w:spacing w:line="320" w:lineRule="exact"/>
        <w:rPr>
          <w:rFonts w:eastAsia="Times New Roman" w:cs="Verdana (TT)"/>
          <w:noProof/>
          <w:color w:val="007198" w:themeColor="text1"/>
          <w:sz w:val="44"/>
          <w:szCs w:val="32"/>
          <w:lang w:eastAsia="en-NZ"/>
        </w:rPr>
      </w:pPr>
      <w:bookmarkStart w:id="85" w:name="_Toc201135839"/>
      <w:bookmarkStart w:id="86" w:name="_Toc201136563"/>
      <w:bookmarkStart w:id="87" w:name="_Toc201136656"/>
      <w:bookmarkStart w:id="88" w:name="_Toc201135843"/>
      <w:bookmarkStart w:id="89" w:name="_Toc201136567"/>
      <w:bookmarkStart w:id="90" w:name="_Toc201136660"/>
      <w:bookmarkEnd w:id="80"/>
      <w:bookmarkEnd w:id="85"/>
      <w:bookmarkEnd w:id="86"/>
      <w:bookmarkEnd w:id="87"/>
      <w:bookmarkEnd w:id="88"/>
      <w:bookmarkEnd w:id="89"/>
      <w:bookmarkEnd w:id="90"/>
      <w:r>
        <w:br w:type="page"/>
      </w:r>
    </w:p>
    <w:p w14:paraId="16A6D9ED" w14:textId="685CF641" w:rsidR="00450D4D" w:rsidRDefault="00450D4D" w:rsidP="001439C9">
      <w:pPr>
        <w:pStyle w:val="11SHlevel1numbered"/>
        <w:ind w:left="567"/>
      </w:pPr>
      <w:bookmarkStart w:id="91" w:name="_Toc150418850"/>
      <w:r>
        <w:lastRenderedPageBreak/>
        <w:t>Market or reserve price under s 42 of the PWA</w:t>
      </w:r>
      <w:bookmarkEnd w:id="91"/>
    </w:p>
    <w:p w14:paraId="1FBCD5BE" w14:textId="3DDC2162" w:rsidR="00853341" w:rsidRDefault="00853341" w:rsidP="00853341">
      <w:pPr>
        <w:pStyle w:val="12SHlevel2numbered"/>
        <w:numPr>
          <w:ilvl w:val="0"/>
          <w:numId w:val="0"/>
        </w:numPr>
        <w:ind w:left="567" w:hanging="567"/>
      </w:pPr>
      <w:bookmarkStart w:id="92" w:name="_Toc150418851"/>
      <w:r>
        <w:t>Date of assessment of value</w:t>
      </w:r>
      <w:bookmarkEnd w:id="92"/>
    </w:p>
    <w:p w14:paraId="15E654D9" w14:textId="730E4CF0" w:rsidR="00853341" w:rsidRPr="00853341" w:rsidRDefault="00853341" w:rsidP="00853341">
      <w:pPr>
        <w:rPr>
          <w:color w:val="5F5A55" w:themeColor="accent6"/>
          <w:lang w:val="en-AU"/>
        </w:rPr>
      </w:pPr>
      <w:r w:rsidRPr="00853341">
        <w:rPr>
          <w:color w:val="5F5A55" w:themeColor="accent6"/>
          <w:lang w:val="en-AU"/>
        </w:rPr>
        <w:t xml:space="preserve">The vendor agency should ensure that the valuation is current. Generally, Toitū Te Whenua would consider a current valuation to be no older than three months prior to the date of tender, auction, or other sale.  </w:t>
      </w:r>
    </w:p>
    <w:p w14:paraId="3DC827A2" w14:textId="6E9C9D92" w:rsidR="00853341" w:rsidRPr="00853341" w:rsidRDefault="00853341" w:rsidP="00853341">
      <w:pPr>
        <w:rPr>
          <w:color w:val="5F5A55" w:themeColor="accent6"/>
          <w:lang w:eastAsia="en-NZ"/>
        </w:rPr>
      </w:pPr>
      <w:r w:rsidRPr="00853341">
        <w:rPr>
          <w:color w:val="5F5A55" w:themeColor="accent6"/>
          <w:lang w:val="en-AU"/>
        </w:rPr>
        <w:t>However, the vendor agency should always consider the currency of any valuation and whether it needs to be updated before the land is advertised for sale or auction held.  This is especially important in a rapidly changing property market.</w:t>
      </w:r>
    </w:p>
    <w:p w14:paraId="144BE54A" w14:textId="0E82A6DA" w:rsidR="00450D4D" w:rsidRPr="00141EE5" w:rsidRDefault="00450D4D" w:rsidP="00141EE5">
      <w:pPr>
        <w:pStyle w:val="12SHlevel2numbered"/>
        <w:numPr>
          <w:ilvl w:val="0"/>
          <w:numId w:val="0"/>
        </w:numPr>
        <w:ind w:left="567" w:hanging="567"/>
      </w:pPr>
      <w:bookmarkStart w:id="93" w:name="_Toc150418852"/>
      <w:r w:rsidRPr="00141EE5">
        <w:t>Marketing and advertising</w:t>
      </w:r>
      <w:bookmarkEnd w:id="93"/>
    </w:p>
    <w:p w14:paraId="78634381" w14:textId="7A0DCCA5" w:rsidR="00853341" w:rsidRDefault="00853341" w:rsidP="00141EE5">
      <w:pPr>
        <w:pStyle w:val="23Subheadinglevel3"/>
        <w:keepNext/>
        <w:keepLines/>
      </w:pPr>
      <w:r>
        <w:t xml:space="preserve">How long </w:t>
      </w:r>
      <w:r w:rsidR="003F0F78">
        <w:t xml:space="preserve">should a property be advertised </w:t>
      </w:r>
      <w:r>
        <w:t>on the market?</w:t>
      </w:r>
    </w:p>
    <w:p w14:paraId="0038C410" w14:textId="08702D74" w:rsidR="00853341" w:rsidRDefault="00853341" w:rsidP="00853341">
      <w:pPr>
        <w:rPr>
          <w:lang w:val="en-AU"/>
        </w:rPr>
      </w:pPr>
      <w:r w:rsidRPr="00450D4D">
        <w:rPr>
          <w:lang w:val="en-AU"/>
        </w:rPr>
        <w:t>The marketing and advertising of a property to be disposed of should not be less than four weeks.</w:t>
      </w:r>
      <w:r w:rsidR="001439C9">
        <w:rPr>
          <w:lang w:val="en-AU"/>
        </w:rPr>
        <w:t xml:space="preserve"> </w:t>
      </w:r>
      <w:r w:rsidRPr="00450D4D">
        <w:rPr>
          <w:lang w:val="en-AU"/>
        </w:rPr>
        <w:t>The actual time advertised on the market will depend on the circumstances of the property and the market conditions at the time.</w:t>
      </w:r>
    </w:p>
    <w:p w14:paraId="19CEA035" w14:textId="022CCD06" w:rsidR="00853341" w:rsidRDefault="00853341" w:rsidP="00141EE5">
      <w:pPr>
        <w:pStyle w:val="23Subheadinglevel3"/>
        <w:keepNext/>
        <w:keepLines/>
      </w:pPr>
      <w:r>
        <w:t>Closed tenders</w:t>
      </w:r>
    </w:p>
    <w:p w14:paraId="42EEC68F" w14:textId="2D690ABB" w:rsidR="00853341" w:rsidRDefault="00853341" w:rsidP="00853341">
      <w:pPr>
        <w:rPr>
          <w:lang w:eastAsia="en-NZ"/>
        </w:rPr>
      </w:pPr>
      <w:r w:rsidRPr="00450D4D">
        <w:rPr>
          <w:lang w:val="en-AU"/>
        </w:rPr>
        <w:t xml:space="preserve">A vendor agency cannot use a closed tender as a method of offering land for disposal under </w:t>
      </w:r>
      <w:hyperlink r:id="rId144" w:history="1">
        <w:r w:rsidRPr="003F0F78">
          <w:rPr>
            <w:rStyle w:val="Hyperlink"/>
            <w:lang w:val="en-AU"/>
          </w:rPr>
          <w:t>s 42 of the PWA</w:t>
        </w:r>
      </w:hyperlink>
      <w:r w:rsidRPr="00450D4D">
        <w:rPr>
          <w:lang w:val="en-AU"/>
        </w:rPr>
        <w:t xml:space="preserve">, as </w:t>
      </w:r>
      <w:hyperlink r:id="rId145" w:history="1">
        <w:r w:rsidRPr="003F0F78">
          <w:rPr>
            <w:rStyle w:val="Hyperlink"/>
            <w:lang w:val="en-AU"/>
          </w:rPr>
          <w:t>s 42(1)(d)</w:t>
        </w:r>
      </w:hyperlink>
      <w:r w:rsidRPr="00450D4D">
        <w:rPr>
          <w:lang w:val="en-AU"/>
        </w:rPr>
        <w:t xml:space="preserve"> requires that the sale of land be offered by 'public tender'.</w:t>
      </w:r>
    </w:p>
    <w:p w14:paraId="5257690D" w14:textId="68A584FA" w:rsidR="00853341" w:rsidRDefault="00853341" w:rsidP="00853341">
      <w:pPr>
        <w:pStyle w:val="12SHlevel2numbered"/>
        <w:numPr>
          <w:ilvl w:val="0"/>
          <w:numId w:val="0"/>
        </w:numPr>
        <w:ind w:left="567" w:hanging="567"/>
      </w:pPr>
      <w:bookmarkStart w:id="94" w:name="_Toc150418853"/>
      <w:r>
        <w:t>Disclosure to prospective purchasers</w:t>
      </w:r>
      <w:bookmarkEnd w:id="94"/>
    </w:p>
    <w:p w14:paraId="74F7974D" w14:textId="77777777" w:rsidR="00853341" w:rsidRPr="00450D4D" w:rsidRDefault="00853341" w:rsidP="00853341">
      <w:pPr>
        <w:rPr>
          <w:lang w:val="en-AU"/>
        </w:rPr>
      </w:pPr>
      <w:r w:rsidRPr="00450D4D">
        <w:rPr>
          <w:lang w:val="en-AU"/>
        </w:rPr>
        <w:t>The vendor agency should advise all prospective purchasers in writing:</w:t>
      </w:r>
    </w:p>
    <w:p w14:paraId="59746E3D" w14:textId="77777777" w:rsidR="00853341" w:rsidRPr="00450D4D" w:rsidRDefault="00853341">
      <w:pPr>
        <w:numPr>
          <w:ilvl w:val="0"/>
          <w:numId w:val="26"/>
        </w:numPr>
        <w:rPr>
          <w:lang w:val="en-US"/>
        </w:rPr>
      </w:pPr>
      <w:r w:rsidRPr="00450D4D">
        <w:rPr>
          <w:lang w:val="en-US"/>
        </w:rPr>
        <w:t>of any statutory restrictions or physical encumbrances that the land is subject to,</w:t>
      </w:r>
    </w:p>
    <w:p w14:paraId="62B6115F" w14:textId="77777777" w:rsidR="00853341" w:rsidRPr="00450D4D" w:rsidRDefault="00853341">
      <w:pPr>
        <w:numPr>
          <w:ilvl w:val="0"/>
          <w:numId w:val="26"/>
        </w:numPr>
        <w:rPr>
          <w:lang w:val="en-US"/>
        </w:rPr>
      </w:pPr>
      <w:r w:rsidRPr="00450D4D">
        <w:rPr>
          <w:lang w:val="en-US"/>
        </w:rPr>
        <w:t>of the former use of the land, and</w:t>
      </w:r>
    </w:p>
    <w:p w14:paraId="7421F08A" w14:textId="04A640DA" w:rsidR="00853341" w:rsidRPr="00853341" w:rsidRDefault="00853341">
      <w:pPr>
        <w:numPr>
          <w:ilvl w:val="0"/>
          <w:numId w:val="26"/>
        </w:numPr>
        <w:rPr>
          <w:lang w:val="en-US"/>
        </w:rPr>
      </w:pPr>
      <w:r w:rsidRPr="00450D4D">
        <w:rPr>
          <w:lang w:val="en-US"/>
        </w:rPr>
        <w:t>that prospective purchasers should seek independent advice on the impact of any encumbrances, restrictions, or former use.</w:t>
      </w:r>
    </w:p>
    <w:p w14:paraId="4031555F" w14:textId="77777777" w:rsidR="00141EE5" w:rsidRDefault="00141EE5">
      <w:pPr>
        <w:spacing w:line="320" w:lineRule="exact"/>
        <w:rPr>
          <w:rFonts w:eastAsia="Times New Roman" w:cs="Verdana (TT)"/>
          <w:noProof/>
          <w:color w:val="007198" w:themeColor="text1"/>
          <w:sz w:val="44"/>
          <w:szCs w:val="32"/>
          <w:lang w:eastAsia="en-NZ"/>
        </w:rPr>
      </w:pPr>
      <w:bookmarkStart w:id="95" w:name="_Toc439761093"/>
      <w:r>
        <w:br w:type="page"/>
      </w:r>
    </w:p>
    <w:p w14:paraId="530CA255" w14:textId="64E855D2" w:rsidR="00062515" w:rsidRPr="00E06873" w:rsidRDefault="00062515" w:rsidP="00141EE5">
      <w:pPr>
        <w:pStyle w:val="11SHlevel1numbered"/>
        <w:ind w:left="567"/>
      </w:pPr>
      <w:bookmarkStart w:id="96" w:name="_Toc150418854"/>
      <w:r w:rsidRPr="00E06873">
        <w:lastRenderedPageBreak/>
        <w:t>Transfer and settlement</w:t>
      </w:r>
      <w:bookmarkEnd w:id="96"/>
    </w:p>
    <w:p w14:paraId="2633F670" w14:textId="22070D16" w:rsidR="0074409E" w:rsidRPr="00E06873" w:rsidRDefault="0074409E" w:rsidP="0074409E">
      <w:pPr>
        <w:pStyle w:val="12SHlevel2numbered"/>
        <w:numPr>
          <w:ilvl w:val="0"/>
          <w:numId w:val="0"/>
        </w:numPr>
        <w:ind w:left="567" w:hanging="567"/>
      </w:pPr>
      <w:bookmarkStart w:id="97" w:name="_Toc150418855"/>
      <w:r w:rsidRPr="00E06873">
        <w:t>Land Transfer Tax Statements</w:t>
      </w:r>
      <w:bookmarkEnd w:id="97"/>
    </w:p>
    <w:p w14:paraId="0AF9A396" w14:textId="14F3FC12" w:rsidR="0074409E" w:rsidRPr="00E06873" w:rsidRDefault="00C438B2" w:rsidP="0074409E">
      <w:pPr>
        <w:spacing w:line="320" w:lineRule="exact"/>
        <w:rPr>
          <w:lang w:val="en-US"/>
        </w:rPr>
      </w:pPr>
      <w:r>
        <w:rPr>
          <w:lang w:val="en-US"/>
        </w:rPr>
        <w:t xml:space="preserve">The </w:t>
      </w:r>
      <w:hyperlink r:id="rId146" w:history="1">
        <w:r w:rsidRPr="00C438B2">
          <w:rPr>
            <w:rStyle w:val="Hyperlink"/>
            <w:lang w:val="en-US"/>
          </w:rPr>
          <w:t xml:space="preserve">Land </w:t>
        </w:r>
        <w:r w:rsidR="00E06873" w:rsidRPr="00C438B2">
          <w:rPr>
            <w:rStyle w:val="Hyperlink"/>
          </w:rPr>
          <w:t>Transfer Act 2017</w:t>
        </w:r>
      </w:hyperlink>
      <w:r w:rsidR="00E06873" w:rsidRPr="00E06873">
        <w:t xml:space="preserve"> </w:t>
      </w:r>
      <w:r w:rsidR="0074409E" w:rsidRPr="00E06873">
        <w:rPr>
          <w:lang w:val="en-US"/>
        </w:rPr>
        <w:t>require</w:t>
      </w:r>
      <w:r>
        <w:rPr>
          <w:lang w:val="en-US"/>
        </w:rPr>
        <w:t>s</w:t>
      </w:r>
      <w:r w:rsidR="0074409E" w:rsidRPr="00E06873">
        <w:rPr>
          <w:lang w:val="en-US"/>
        </w:rPr>
        <w:t xml:space="preserve"> that, where a transfer of land is to take place, both the buyer and seller of land must complete a Land </w:t>
      </w:r>
      <w:r>
        <w:rPr>
          <w:lang w:val="en-US"/>
        </w:rPr>
        <w:t>t</w:t>
      </w:r>
      <w:r w:rsidR="0074409E" w:rsidRPr="00E06873">
        <w:rPr>
          <w:lang w:val="en-US"/>
        </w:rPr>
        <w:t xml:space="preserve">ransfer </w:t>
      </w:r>
      <w:r>
        <w:rPr>
          <w:lang w:val="en-US"/>
        </w:rPr>
        <w:t>t</w:t>
      </w:r>
      <w:r w:rsidR="0074409E" w:rsidRPr="00E06873">
        <w:rPr>
          <w:lang w:val="en-US"/>
        </w:rPr>
        <w:t xml:space="preserve">ax </w:t>
      </w:r>
      <w:r>
        <w:rPr>
          <w:lang w:val="en-US"/>
        </w:rPr>
        <w:t>s</w:t>
      </w:r>
      <w:r w:rsidR="0074409E" w:rsidRPr="00E06873">
        <w:rPr>
          <w:lang w:val="en-US"/>
        </w:rPr>
        <w:t>tatement form. This has to be completed as part of the conveyancing transaction. This statement is not required in some situations, including Māori land or where the Crown</w:t>
      </w:r>
      <w:r w:rsidR="003F0F78" w:rsidRPr="00E06873">
        <w:rPr>
          <w:lang w:val="en-US"/>
        </w:rPr>
        <w:t xml:space="preserve"> has </w:t>
      </w:r>
      <w:r w:rsidR="0074409E" w:rsidRPr="00E06873">
        <w:rPr>
          <w:lang w:val="en-US"/>
        </w:rPr>
        <w:t xml:space="preserve">transferred land under Treaty claim settlement legislation. </w:t>
      </w:r>
    </w:p>
    <w:p w14:paraId="2605771A" w14:textId="52BFA0F6" w:rsidR="0074409E" w:rsidRPr="00E06873" w:rsidRDefault="0074409E" w:rsidP="0074409E">
      <w:pPr>
        <w:spacing w:line="320" w:lineRule="exact"/>
        <w:rPr>
          <w:lang w:val="en-US"/>
        </w:rPr>
      </w:pPr>
      <w:r w:rsidRPr="00E06873">
        <w:rPr>
          <w:lang w:val="en-US"/>
        </w:rPr>
        <w:t xml:space="preserve">Where a </w:t>
      </w:r>
      <w:r w:rsidR="00C438B2">
        <w:rPr>
          <w:lang w:val="en-US"/>
        </w:rPr>
        <w:t>t</w:t>
      </w:r>
      <w:r w:rsidRPr="00E06873">
        <w:rPr>
          <w:lang w:val="en-US"/>
        </w:rPr>
        <w:t xml:space="preserve">ax </w:t>
      </w:r>
      <w:r w:rsidR="00C438B2">
        <w:rPr>
          <w:lang w:val="en-US"/>
        </w:rPr>
        <w:t>s</w:t>
      </w:r>
      <w:r w:rsidRPr="00E06873">
        <w:rPr>
          <w:lang w:val="en-US"/>
        </w:rPr>
        <w:t>tatement is required, a public authority</w:t>
      </w:r>
      <w:r w:rsidRPr="00E06873">
        <w:rPr>
          <w:vertAlign w:val="superscript"/>
          <w:lang w:val="en-US"/>
        </w:rPr>
        <w:footnoteReference w:id="5"/>
      </w:r>
      <w:r w:rsidRPr="00E06873">
        <w:rPr>
          <w:lang w:val="en-US"/>
        </w:rPr>
        <w:t xml:space="preserve"> as transferor or transferee can claim an exemption from providing tax details in the </w:t>
      </w:r>
      <w:r w:rsidR="00C438B2">
        <w:rPr>
          <w:lang w:val="en-US"/>
        </w:rPr>
        <w:t>t</w:t>
      </w:r>
      <w:r w:rsidRPr="00E06873">
        <w:rPr>
          <w:lang w:val="en-US"/>
        </w:rPr>
        <w:t xml:space="preserve">ax </w:t>
      </w:r>
      <w:r w:rsidR="00C438B2">
        <w:rPr>
          <w:lang w:val="en-US"/>
        </w:rPr>
        <w:t>s</w:t>
      </w:r>
      <w:r w:rsidRPr="00E06873">
        <w:rPr>
          <w:lang w:val="en-US"/>
        </w:rPr>
        <w:t xml:space="preserve">tatement as a non-notifiable transfer.  </w:t>
      </w:r>
    </w:p>
    <w:p w14:paraId="3AB6F078" w14:textId="3FDA5542" w:rsidR="0074409E" w:rsidRPr="00E06873" w:rsidRDefault="0074409E" w:rsidP="0074409E">
      <w:pPr>
        <w:spacing w:line="320" w:lineRule="exact"/>
        <w:rPr>
          <w:lang w:val="en-US"/>
        </w:rPr>
      </w:pPr>
      <w:r w:rsidRPr="00E06873">
        <w:rPr>
          <w:lang w:val="en-US"/>
        </w:rPr>
        <w:t xml:space="preserve">The purchaser of land from the Crown will need to complete their own </w:t>
      </w:r>
      <w:r w:rsidR="00C438B2">
        <w:rPr>
          <w:lang w:val="en-US"/>
        </w:rPr>
        <w:t>t</w:t>
      </w:r>
      <w:r w:rsidRPr="00E06873">
        <w:rPr>
          <w:lang w:val="en-US"/>
        </w:rPr>
        <w:t xml:space="preserve">ax </w:t>
      </w:r>
      <w:r w:rsidR="00C438B2">
        <w:rPr>
          <w:lang w:val="en-US"/>
        </w:rPr>
        <w:t>s</w:t>
      </w:r>
      <w:r w:rsidRPr="00E06873">
        <w:rPr>
          <w:lang w:val="en-US"/>
        </w:rPr>
        <w:t xml:space="preserve">tatement as part of the transfer. </w:t>
      </w:r>
    </w:p>
    <w:p w14:paraId="781998C9" w14:textId="56582B73" w:rsidR="0074409E" w:rsidRPr="00E06873" w:rsidRDefault="0074409E" w:rsidP="0074409E">
      <w:pPr>
        <w:rPr>
          <w:lang w:eastAsia="en-NZ"/>
        </w:rPr>
      </w:pPr>
      <w:r w:rsidRPr="00E06873">
        <w:rPr>
          <w:lang w:val="en-US"/>
        </w:rPr>
        <w:t xml:space="preserve">The vendor agency will need to submit the signed </w:t>
      </w:r>
      <w:r w:rsidR="00C438B2">
        <w:rPr>
          <w:lang w:val="en-US"/>
        </w:rPr>
        <w:t>t</w:t>
      </w:r>
      <w:r w:rsidRPr="00E06873">
        <w:rPr>
          <w:lang w:val="en-US"/>
        </w:rPr>
        <w:t xml:space="preserve">ax </w:t>
      </w:r>
      <w:r w:rsidR="00C438B2">
        <w:rPr>
          <w:lang w:val="en-US"/>
        </w:rPr>
        <w:t>s</w:t>
      </w:r>
      <w:r w:rsidRPr="00E06873">
        <w:rPr>
          <w:lang w:val="en-US"/>
        </w:rPr>
        <w:t>tatement with the A</w:t>
      </w:r>
      <w:r w:rsidR="003F0F78" w:rsidRPr="00E06873">
        <w:rPr>
          <w:lang w:val="en-US"/>
        </w:rPr>
        <w:t>uthority &amp; Instruction</w:t>
      </w:r>
      <w:r w:rsidRPr="00E06873">
        <w:rPr>
          <w:lang w:val="en-US"/>
        </w:rPr>
        <w:t xml:space="preserve"> form to the Registrar-General for processing of the transfer.</w:t>
      </w:r>
    </w:p>
    <w:p w14:paraId="7971D5F3" w14:textId="038DDA31" w:rsidR="0074409E" w:rsidRPr="00C438B2" w:rsidRDefault="0074409E" w:rsidP="0074409E">
      <w:pPr>
        <w:pStyle w:val="12SHlevel2numbered"/>
        <w:numPr>
          <w:ilvl w:val="0"/>
          <w:numId w:val="0"/>
        </w:numPr>
        <w:ind w:left="567" w:hanging="567"/>
      </w:pPr>
      <w:bookmarkStart w:id="98" w:name="_Toc150418856"/>
      <w:r w:rsidRPr="00C438B2">
        <w:t>Treatment of GST</w:t>
      </w:r>
      <w:bookmarkEnd w:id="98"/>
    </w:p>
    <w:p w14:paraId="4F1A00A6" w14:textId="5617296D" w:rsidR="0074409E" w:rsidRPr="0074409E" w:rsidRDefault="0074409E" w:rsidP="0074409E">
      <w:pPr>
        <w:rPr>
          <w:lang w:eastAsia="en-NZ"/>
        </w:rPr>
      </w:pPr>
      <w:r w:rsidRPr="00C438B2">
        <w:rPr>
          <w:lang w:val="en-US"/>
        </w:rPr>
        <w:t>The vendor agency should ensure that the correct GST treatment is applied to any disposal of land.  It is also important to ensure that where GST is due, that the time of supply is correctly identified in order that GST is returned at the appropriate time.</w:t>
      </w:r>
    </w:p>
    <w:bookmarkEnd w:id="95"/>
    <w:p w14:paraId="625B00CF" w14:textId="77777777" w:rsidR="001439C9" w:rsidRDefault="001439C9">
      <w:pPr>
        <w:spacing w:line="320" w:lineRule="exact"/>
        <w:rPr>
          <w:rFonts w:eastAsia="Times New Roman" w:cs="Verdana (TT)"/>
          <w:noProof/>
          <w:color w:val="007198" w:themeColor="text1"/>
          <w:sz w:val="44"/>
          <w:szCs w:val="32"/>
          <w:lang w:eastAsia="en-NZ"/>
        </w:rPr>
      </w:pPr>
      <w:r>
        <w:br w:type="page"/>
      </w:r>
    </w:p>
    <w:p w14:paraId="791D6EA9" w14:textId="276ED7D6" w:rsidR="00062515" w:rsidRDefault="00062515" w:rsidP="001439C9">
      <w:pPr>
        <w:pStyle w:val="11SHlevel1numbered"/>
        <w:ind w:left="567"/>
      </w:pPr>
      <w:bookmarkStart w:id="99" w:name="_Toc150418857"/>
      <w:r>
        <w:lastRenderedPageBreak/>
        <w:t>Clearances required before disposal</w:t>
      </w:r>
      <w:bookmarkEnd w:id="99"/>
    </w:p>
    <w:p w14:paraId="182267CA" w14:textId="63A9A726" w:rsidR="004D1ADB" w:rsidRPr="00062515" w:rsidRDefault="004D1ADB" w:rsidP="004D1ADB">
      <w:pPr>
        <w:rPr>
          <w:lang w:val="en-AU"/>
        </w:rPr>
      </w:pPr>
      <w:r w:rsidRPr="00062515">
        <w:rPr>
          <w:lang w:val="en-AU"/>
        </w:rPr>
        <w:t xml:space="preserve">The section below </w:t>
      </w:r>
      <w:r w:rsidR="006C0CF7" w:rsidRPr="00062515">
        <w:rPr>
          <w:lang w:val="en-AU"/>
        </w:rPr>
        <w:t>identif</w:t>
      </w:r>
      <w:r w:rsidR="006C0CF7">
        <w:rPr>
          <w:lang w:val="en-AU"/>
        </w:rPr>
        <w:t>ies</w:t>
      </w:r>
      <w:r w:rsidR="006C0CF7" w:rsidRPr="00062515">
        <w:rPr>
          <w:lang w:val="en-AU"/>
        </w:rPr>
        <w:t xml:space="preserve"> </w:t>
      </w:r>
      <w:r w:rsidRPr="00062515">
        <w:rPr>
          <w:lang w:val="en-AU"/>
        </w:rPr>
        <w:t>the external clearances</w:t>
      </w:r>
      <w:r w:rsidR="003F0F78">
        <w:rPr>
          <w:lang w:val="en-AU"/>
        </w:rPr>
        <w:t xml:space="preserve"> (</w:t>
      </w:r>
      <w:r w:rsidRPr="00062515">
        <w:rPr>
          <w:lang w:val="en-AU"/>
        </w:rPr>
        <w:t xml:space="preserve">meaning external to </w:t>
      </w:r>
      <w:r>
        <w:rPr>
          <w:lang w:val="en-AU"/>
        </w:rPr>
        <w:t>Toitū Te Whenua</w:t>
      </w:r>
      <w:r w:rsidR="003F0F78">
        <w:rPr>
          <w:lang w:val="en-AU"/>
        </w:rPr>
        <w:t>)</w:t>
      </w:r>
      <w:r w:rsidRPr="00062515">
        <w:rPr>
          <w:lang w:val="en-AU"/>
        </w:rPr>
        <w:t xml:space="preserve"> required during the disposal of public works land.  These clearances may only apply to certain vendor agencies.</w:t>
      </w:r>
    </w:p>
    <w:p w14:paraId="31C8AF9F" w14:textId="64D1E2B6" w:rsidR="004D1ADB" w:rsidRDefault="004D1ADB" w:rsidP="004D1ADB">
      <w:pPr>
        <w:rPr>
          <w:lang w:val="en-AU"/>
        </w:rPr>
      </w:pPr>
      <w:r w:rsidRPr="00062515">
        <w:rPr>
          <w:lang w:val="en-AU"/>
        </w:rPr>
        <w:t>Each vendor agency should ensure that it is aware of its obligations under each of these processes.</w:t>
      </w:r>
    </w:p>
    <w:p w14:paraId="458D9064" w14:textId="77777777" w:rsidR="004D1ADB" w:rsidRPr="00062515" w:rsidRDefault="004D1ADB" w:rsidP="004D1ADB">
      <w:pPr>
        <w:rPr>
          <w:lang w:val="en-AU"/>
        </w:rPr>
      </w:pPr>
      <w:r w:rsidRPr="00062515">
        <w:rPr>
          <w:lang w:val="en-AU"/>
        </w:rPr>
        <w:t>This section contains information on the following clearances:</w:t>
      </w:r>
    </w:p>
    <w:p w14:paraId="03C70152" w14:textId="4B5C9AA6" w:rsidR="004D1ADB" w:rsidRPr="00C438B2" w:rsidRDefault="004D1ADB" w:rsidP="00141EE5">
      <w:pPr>
        <w:pStyle w:val="12SHlevel2numbered"/>
        <w:numPr>
          <w:ilvl w:val="0"/>
          <w:numId w:val="0"/>
        </w:numPr>
        <w:ind w:left="567" w:hanging="567"/>
      </w:pPr>
      <w:bookmarkStart w:id="100" w:name="_Toc150418858"/>
      <w:r w:rsidRPr="00C438B2">
        <w:t>Protection of values on land</w:t>
      </w:r>
      <w:bookmarkEnd w:id="100"/>
    </w:p>
    <w:p w14:paraId="21815F5D" w14:textId="362D04CA" w:rsidR="004D1ADB" w:rsidRPr="00C438B2" w:rsidRDefault="001439C9" w:rsidP="004D1ADB">
      <w:pPr>
        <w:rPr>
          <w:lang w:val="en-US"/>
        </w:rPr>
      </w:pPr>
      <w:r w:rsidRPr="00C438B2">
        <w:rPr>
          <w:lang w:val="en-US"/>
        </w:rPr>
        <w:t xml:space="preserve">In </w:t>
      </w:r>
      <w:r w:rsidR="004D1ADB" w:rsidRPr="00C438B2">
        <w:rPr>
          <w:lang w:val="en-US"/>
        </w:rPr>
        <w:t>2009, Ministers wrote to all agencies advising of the Government’s expectation that all agencies will proactively ensure that significant values on land proposed for disposal are considered, and where appropriate, protected.</w:t>
      </w:r>
      <w:r w:rsidR="004D1ADB" w:rsidRPr="00C438B2">
        <w:t xml:space="preserve">  </w:t>
      </w:r>
      <w:r w:rsidR="004D1ADB" w:rsidRPr="00C438B2">
        <w:rPr>
          <w:lang w:val="en-US"/>
        </w:rPr>
        <w:t>These values can include:</w:t>
      </w:r>
    </w:p>
    <w:p w14:paraId="196DAFE5" w14:textId="124CA7D1" w:rsidR="004D1ADB" w:rsidRPr="00C438B2" w:rsidRDefault="004D1ADB">
      <w:pPr>
        <w:numPr>
          <w:ilvl w:val="0"/>
          <w:numId w:val="28"/>
        </w:numPr>
        <w:rPr>
          <w:lang w:val="en-US"/>
        </w:rPr>
      </w:pPr>
      <w:r w:rsidRPr="00C438B2">
        <w:rPr>
          <w:lang w:val="en-US"/>
        </w:rPr>
        <w:t>natural values, such as plants and animals and their actual (or potential) habitats, ecosystems, landscapes, landforms and processes, and geological features,</w:t>
      </w:r>
    </w:p>
    <w:p w14:paraId="10114509" w14:textId="77777777" w:rsidR="004D1ADB" w:rsidRPr="00C438B2" w:rsidRDefault="004D1ADB">
      <w:pPr>
        <w:numPr>
          <w:ilvl w:val="0"/>
          <w:numId w:val="28"/>
        </w:numPr>
        <w:rPr>
          <w:lang w:val="en-US"/>
        </w:rPr>
      </w:pPr>
      <w:r w:rsidRPr="00C438B2">
        <w:rPr>
          <w:lang w:val="en-US"/>
        </w:rPr>
        <w:t>existing and potential recreational uses of the land,</w:t>
      </w:r>
    </w:p>
    <w:p w14:paraId="019213EF" w14:textId="77777777" w:rsidR="004D1ADB" w:rsidRPr="00C438B2" w:rsidRDefault="004D1ADB">
      <w:pPr>
        <w:numPr>
          <w:ilvl w:val="0"/>
          <w:numId w:val="28"/>
        </w:numPr>
        <w:rPr>
          <w:lang w:val="en-US"/>
        </w:rPr>
      </w:pPr>
      <w:r w:rsidRPr="00C438B2">
        <w:rPr>
          <w:lang w:val="en-US"/>
        </w:rPr>
        <w:t>historic heritage, including historic sites, structures, places and areas, archaeological sites, sites of significance to Māori, including wāhi tapu,</w:t>
      </w:r>
    </w:p>
    <w:p w14:paraId="5C136B00" w14:textId="77777777" w:rsidR="004D1ADB" w:rsidRPr="00C438B2" w:rsidRDefault="004D1ADB">
      <w:pPr>
        <w:numPr>
          <w:ilvl w:val="0"/>
          <w:numId w:val="28"/>
        </w:numPr>
        <w:rPr>
          <w:lang w:val="en-US"/>
        </w:rPr>
      </w:pPr>
      <w:r w:rsidRPr="00C438B2">
        <w:rPr>
          <w:lang w:val="en-US"/>
        </w:rPr>
        <w:t>cultural significance of land to Māori, and</w:t>
      </w:r>
    </w:p>
    <w:p w14:paraId="6FFCBB29" w14:textId="2AF85575" w:rsidR="004D1ADB" w:rsidRPr="00C438B2" w:rsidRDefault="004D1ADB">
      <w:pPr>
        <w:numPr>
          <w:ilvl w:val="0"/>
          <w:numId w:val="28"/>
        </w:numPr>
        <w:rPr>
          <w:lang w:val="en-US"/>
        </w:rPr>
      </w:pPr>
      <w:r w:rsidRPr="00C438B2">
        <w:rPr>
          <w:lang w:val="en-US"/>
        </w:rPr>
        <w:t>possible use in a future Treaty settlement.</w:t>
      </w:r>
    </w:p>
    <w:p w14:paraId="72D0A227" w14:textId="77777777" w:rsidR="004D1ADB" w:rsidRPr="00C438B2" w:rsidRDefault="004D1ADB" w:rsidP="004D1ADB">
      <w:pPr>
        <w:rPr>
          <w:lang w:val="en-US"/>
        </w:rPr>
      </w:pPr>
      <w:r w:rsidRPr="00C438B2">
        <w:rPr>
          <w:lang w:val="en-US"/>
        </w:rPr>
        <w:t xml:space="preserve">Where values are identified, the vendor agency should contact an appropriate agency to discuss any action that could be required.  In some cases, these notifications are part of the Crown’s disposal processes, but where they do not apply, the vendor agency should seek expert advice.  </w:t>
      </w:r>
    </w:p>
    <w:p w14:paraId="13F32B4B" w14:textId="66DA2339" w:rsidR="004D1ADB" w:rsidRPr="004D1ADB" w:rsidRDefault="004D1ADB" w:rsidP="004D1ADB">
      <w:pPr>
        <w:rPr>
          <w:lang w:val="en-US"/>
        </w:rPr>
      </w:pPr>
      <w:r w:rsidRPr="00C438B2">
        <w:rPr>
          <w:lang w:val="en-US"/>
        </w:rPr>
        <w:t>The protections for any values identified will vary depending on the nature of the value and its significance. They could range from advising purchasers of the values, recording them on a district plan, creating covenants to protect the value, through to transferring the land to an appropriate management authority.</w:t>
      </w:r>
      <w:r w:rsidR="001439C9" w:rsidRPr="00C438B2">
        <w:rPr>
          <w:rStyle w:val="FootnoteReference"/>
          <w:lang w:val="en-US"/>
        </w:rPr>
        <w:footnoteReference w:id="6"/>
      </w:r>
    </w:p>
    <w:p w14:paraId="3F9FD760" w14:textId="1D1BAB96" w:rsidR="00882DDB" w:rsidRDefault="00882DDB" w:rsidP="00A65D8F">
      <w:pPr>
        <w:pStyle w:val="22Subheadinglevel2"/>
        <w:keepNext/>
      </w:pPr>
      <w:bookmarkStart w:id="101" w:name="_Toc150418859"/>
      <w:r>
        <w:lastRenderedPageBreak/>
        <w:t xml:space="preserve">Notifications to Crown agencies </w:t>
      </w:r>
      <w:r w:rsidR="003439A2">
        <w:t>at start of disposal process</w:t>
      </w:r>
      <w:bookmarkEnd w:id="101"/>
    </w:p>
    <w:p w14:paraId="71044B98" w14:textId="13BB2B33" w:rsidR="00882DDB" w:rsidRDefault="00882DDB" w:rsidP="002B2355">
      <w:pPr>
        <w:keepNext/>
        <w:keepLines/>
      </w:pPr>
      <w:r>
        <w:t>The following notifications to DOC, Heritage New Zealand, Kainga Ora and the Ministry for Housing and Urban Development should occur at the same time</w:t>
      </w:r>
      <w:r w:rsidR="003439A2">
        <w:t>, as early as possible in the disposal process</w:t>
      </w:r>
      <w:r>
        <w:t>.</w:t>
      </w:r>
    </w:p>
    <w:p w14:paraId="60F65C31" w14:textId="0B204BB0" w:rsidR="004D1ADB" w:rsidRDefault="004D1ADB" w:rsidP="002B2355">
      <w:pPr>
        <w:pStyle w:val="23Subheadinglevel3"/>
      </w:pPr>
      <w:r>
        <w:t>DOC – marginal strip and potential conservation values</w:t>
      </w:r>
    </w:p>
    <w:p w14:paraId="0D61C2E5" w14:textId="7FD909DD" w:rsidR="004D1ADB" w:rsidRPr="00062515" w:rsidRDefault="004D1ADB" w:rsidP="00141EE5">
      <w:pPr>
        <w:keepNext/>
        <w:keepLines/>
        <w:rPr>
          <w:lang w:val="en-AU"/>
        </w:rPr>
      </w:pPr>
      <w:r w:rsidRPr="00062515">
        <w:rPr>
          <w:lang w:val="en-AU"/>
        </w:rPr>
        <w:t xml:space="preserve">Under </w:t>
      </w:r>
      <w:hyperlink r:id="rId147" w:history="1">
        <w:r w:rsidRPr="003F0F78">
          <w:rPr>
            <w:rStyle w:val="Hyperlink"/>
            <w:lang w:val="en-AU"/>
          </w:rPr>
          <w:t>s 24(2A) of the Conservation Act 1987</w:t>
        </w:r>
      </w:hyperlink>
      <w:r w:rsidRPr="00062515">
        <w:rPr>
          <w:lang w:val="en-AU"/>
        </w:rPr>
        <w:t xml:space="preserve">, a vendor agency must advise DOC of the intention to dispose of land so that the marginal strip requirements can be assessed, including whether a strip wider than 20 metres is required.  In 2003, this notification process was expanded to enable </w:t>
      </w:r>
      <w:smartTag w:uri="urn:schemas-microsoft-com:office:smarttags" w:element="stockticker">
        <w:r w:rsidRPr="00062515">
          <w:rPr>
            <w:lang w:val="en-AU"/>
          </w:rPr>
          <w:t>DOC</w:t>
        </w:r>
      </w:smartTag>
      <w:r w:rsidRPr="00062515">
        <w:rPr>
          <w:lang w:val="en-AU"/>
        </w:rPr>
        <w:t xml:space="preserve"> to identify any conservation values on the land that required protection before disposal.</w:t>
      </w:r>
    </w:p>
    <w:p w14:paraId="613A2E5B" w14:textId="445C5E8B" w:rsidR="004D1ADB" w:rsidRPr="00062515" w:rsidRDefault="004D1ADB" w:rsidP="004D1ADB">
      <w:pPr>
        <w:rPr>
          <w:lang w:val="en-US"/>
        </w:rPr>
      </w:pPr>
      <w:r w:rsidRPr="00062515">
        <w:rPr>
          <w:lang w:val="en-AU"/>
        </w:rPr>
        <w:t xml:space="preserve">Vendor agencies must notify the relevant </w:t>
      </w:r>
      <w:smartTag w:uri="urn:schemas-microsoft-com:office:smarttags" w:element="stockticker">
        <w:r w:rsidRPr="00062515">
          <w:rPr>
            <w:lang w:val="en-AU"/>
          </w:rPr>
          <w:t>DOC</w:t>
        </w:r>
      </w:smartTag>
      <w:r w:rsidRPr="00062515">
        <w:rPr>
          <w:lang w:val="en-AU"/>
        </w:rPr>
        <w:t xml:space="preserve"> </w:t>
      </w:r>
      <w:r>
        <w:rPr>
          <w:lang w:val="en-AU"/>
        </w:rPr>
        <w:t>office</w:t>
      </w:r>
      <w:r w:rsidRPr="00062515">
        <w:rPr>
          <w:lang w:val="en-AU"/>
        </w:rPr>
        <w:t xml:space="preserve"> prior to commencing any formal disposal process and seek confirmation from </w:t>
      </w:r>
      <w:smartTag w:uri="urn:schemas-microsoft-com:office:smarttags" w:element="stockticker">
        <w:r w:rsidRPr="00062515">
          <w:rPr>
            <w:lang w:val="en-AU"/>
          </w:rPr>
          <w:t>DOC</w:t>
        </w:r>
      </w:smartTag>
      <w:r w:rsidRPr="00062515">
        <w:rPr>
          <w:lang w:val="en-AU"/>
        </w:rPr>
        <w:t xml:space="preserve"> of </w:t>
      </w:r>
      <w:r w:rsidR="004C1B4C">
        <w:rPr>
          <w:lang w:val="en-AU"/>
        </w:rPr>
        <w:t>its</w:t>
      </w:r>
      <w:r w:rsidRPr="00062515">
        <w:rPr>
          <w:lang w:val="en-AU"/>
        </w:rPr>
        <w:t xml:space="preserve"> position regarding marginal strips and conservation values.</w:t>
      </w:r>
    </w:p>
    <w:p w14:paraId="50233111" w14:textId="2BE20E93" w:rsidR="004D1ADB" w:rsidRPr="00C438B2" w:rsidRDefault="004D1ADB" w:rsidP="00A65D8F">
      <w:pPr>
        <w:pStyle w:val="24Subheadinglevel4"/>
      </w:pPr>
      <w:r w:rsidRPr="00C438B2">
        <w:t>Requirement to identify marginal strips</w:t>
      </w:r>
    </w:p>
    <w:p w14:paraId="0A7606AC" w14:textId="1101B4B7" w:rsidR="004D1ADB" w:rsidRPr="00C438B2" w:rsidRDefault="004D1ADB" w:rsidP="004D1ADB">
      <w:pPr>
        <w:rPr>
          <w:lang w:val="en-US"/>
        </w:rPr>
      </w:pPr>
      <w:r w:rsidRPr="00C438B2">
        <w:rPr>
          <w:lang w:val="en-AU"/>
        </w:rPr>
        <w:t xml:space="preserve">In 2007, the Government also directed </w:t>
      </w:r>
      <w:r w:rsidRPr="00C438B2">
        <w:rPr>
          <w:lang w:val="en-US"/>
        </w:rPr>
        <w:t>vendor agencies to identify and record marginal strips before a disposition occurs.  Where marginal strips are identified, these must be defined by cadastral survey.  This is a two-step process:</w:t>
      </w:r>
    </w:p>
    <w:p w14:paraId="6CEAADA7" w14:textId="77777777" w:rsidR="004D1ADB" w:rsidRPr="00C438B2" w:rsidRDefault="004D1ADB">
      <w:pPr>
        <w:numPr>
          <w:ilvl w:val="0"/>
          <w:numId w:val="27"/>
        </w:numPr>
        <w:rPr>
          <w:lang w:val="en-US"/>
        </w:rPr>
      </w:pPr>
      <w:r w:rsidRPr="00C438B2">
        <w:rPr>
          <w:lang w:val="en-US"/>
        </w:rPr>
        <w:t>the vendor agency identifies whether there are any qualifying water bodies for which marginal strips should be created, and advises DOC, and</w:t>
      </w:r>
    </w:p>
    <w:p w14:paraId="0214D037" w14:textId="77777777" w:rsidR="004D1ADB" w:rsidRPr="00C438B2" w:rsidRDefault="004D1ADB">
      <w:pPr>
        <w:numPr>
          <w:ilvl w:val="0"/>
          <w:numId w:val="27"/>
        </w:numPr>
        <w:rPr>
          <w:lang w:val="en-US"/>
        </w:rPr>
      </w:pPr>
      <w:r w:rsidRPr="00C438B2">
        <w:rPr>
          <w:lang w:val="en-US"/>
        </w:rPr>
        <w:t>following DOC approval, these marginal strips are then identified by cadastral survey.</w:t>
      </w:r>
    </w:p>
    <w:p w14:paraId="1A55F825" w14:textId="26A3CCB2" w:rsidR="004D1ADB" w:rsidRPr="004D1ADB" w:rsidRDefault="004D1ADB" w:rsidP="004D1ADB">
      <w:pPr>
        <w:rPr>
          <w:lang w:eastAsia="en-NZ"/>
        </w:rPr>
      </w:pPr>
      <w:r w:rsidRPr="00C438B2">
        <w:rPr>
          <w:lang w:val="en-US"/>
        </w:rPr>
        <w:t xml:space="preserve">These requirements only apply to dispositions where marginal strips have not previously been identified or applied (i.e., no survey is required if a record of title for the land is already subject to </w:t>
      </w:r>
      <w:hyperlink r:id="rId148" w:history="1">
        <w:r w:rsidRPr="00C438B2">
          <w:rPr>
            <w:rStyle w:val="Hyperlink"/>
            <w:lang w:val="en-US"/>
          </w:rPr>
          <w:t xml:space="preserve">Part </w:t>
        </w:r>
        <w:r w:rsidR="004C1B4C" w:rsidRPr="00C438B2">
          <w:rPr>
            <w:rStyle w:val="Hyperlink"/>
            <w:lang w:val="en-US"/>
          </w:rPr>
          <w:t>4</w:t>
        </w:r>
        <w:r w:rsidRPr="00C438B2">
          <w:rPr>
            <w:rStyle w:val="Hyperlink"/>
            <w:lang w:val="en-US"/>
          </w:rPr>
          <w:t>A of the Conservation Act</w:t>
        </w:r>
      </w:hyperlink>
      <w:r w:rsidRPr="00C438B2">
        <w:rPr>
          <w:lang w:val="en-US"/>
        </w:rPr>
        <w:t>).</w:t>
      </w:r>
    </w:p>
    <w:p w14:paraId="297C6DAD" w14:textId="4066216C" w:rsidR="004D1ADB" w:rsidRPr="00C438B2" w:rsidRDefault="004D1ADB" w:rsidP="00A65D8F">
      <w:pPr>
        <w:pStyle w:val="24Subheadinglevel4"/>
      </w:pPr>
      <w:r w:rsidRPr="00C438B2">
        <w:t>Identification of qualifying waterbodies</w:t>
      </w:r>
    </w:p>
    <w:p w14:paraId="0A8C4EAA" w14:textId="2B93EDFB" w:rsidR="004D1ADB" w:rsidRPr="00C438B2" w:rsidRDefault="004D1ADB" w:rsidP="004D1ADB">
      <w:pPr>
        <w:rPr>
          <w:lang w:val="en-AU"/>
        </w:rPr>
      </w:pPr>
      <w:r w:rsidRPr="00C438B2">
        <w:rPr>
          <w:lang w:val="en-AU"/>
        </w:rPr>
        <w:t>Once a decision to dispose of an interest in land has been made, the vendor agency should determine whether the land includes, or adjoins a waterbody.  If no waterbodies are present, the vendor agency can formally advise DOC (see (c)(ii) below).</w:t>
      </w:r>
    </w:p>
    <w:p w14:paraId="43B28F4C" w14:textId="77777777" w:rsidR="004D1ADB" w:rsidRPr="00C438B2" w:rsidRDefault="004D1ADB" w:rsidP="004D1ADB">
      <w:pPr>
        <w:rPr>
          <w:lang w:val="en-AU"/>
        </w:rPr>
      </w:pPr>
      <w:r w:rsidRPr="00C438B2">
        <w:rPr>
          <w:lang w:val="en-AU"/>
        </w:rPr>
        <w:t xml:space="preserve">Where waterways are present the vendor agency should engage a licensed cadastral surveyor to: </w:t>
      </w:r>
    </w:p>
    <w:p w14:paraId="343031A6" w14:textId="57CDA25A" w:rsidR="004D1ADB" w:rsidRPr="00C438B2" w:rsidRDefault="004D1ADB">
      <w:pPr>
        <w:numPr>
          <w:ilvl w:val="0"/>
          <w:numId w:val="29"/>
        </w:numPr>
        <w:rPr>
          <w:lang w:val="en-AU"/>
        </w:rPr>
      </w:pPr>
      <w:r w:rsidRPr="00C438B2">
        <w:rPr>
          <w:lang w:val="en-AU"/>
        </w:rPr>
        <w:t>prepare a report assessing and identifying any qualifying waterbodies within or adjoining the boundaries of the parcel of land, and</w:t>
      </w:r>
    </w:p>
    <w:p w14:paraId="37ED7B61" w14:textId="38847ADD" w:rsidR="004D1ADB" w:rsidRPr="00B22078" w:rsidRDefault="004D1ADB">
      <w:pPr>
        <w:numPr>
          <w:ilvl w:val="0"/>
          <w:numId w:val="29"/>
        </w:numPr>
        <w:rPr>
          <w:lang w:val="en-AU"/>
        </w:rPr>
      </w:pPr>
      <w:r w:rsidRPr="00B22078">
        <w:rPr>
          <w:lang w:val="en-AU"/>
        </w:rPr>
        <w:lastRenderedPageBreak/>
        <w:t>if so, prepare a scheme plan identifying all qualifying waterbodies, and</w:t>
      </w:r>
    </w:p>
    <w:p w14:paraId="2CA31C6B" w14:textId="0065ADEA" w:rsidR="004D1ADB" w:rsidRPr="00B22078" w:rsidRDefault="004D1ADB">
      <w:pPr>
        <w:numPr>
          <w:ilvl w:val="0"/>
          <w:numId w:val="29"/>
        </w:numPr>
        <w:rPr>
          <w:lang w:val="en-AU"/>
        </w:rPr>
      </w:pPr>
      <w:r w:rsidRPr="00B22078">
        <w:rPr>
          <w:lang w:val="en-AU"/>
        </w:rPr>
        <w:t>where qualifying waterbodies are identified, complete sufficient field work on the visit to the land to enable them where needed, to later prepare a cadastral survey dataset recording the beds of the qualifying waterbodies and the marginal strips to be created.</w:t>
      </w:r>
    </w:p>
    <w:p w14:paraId="08860918" w14:textId="77777777" w:rsidR="004D1ADB" w:rsidRPr="00B22078" w:rsidRDefault="004D1ADB" w:rsidP="004D1ADB">
      <w:pPr>
        <w:rPr>
          <w:lang w:val="en-AU"/>
        </w:rPr>
      </w:pPr>
      <w:r w:rsidRPr="00B22078">
        <w:rPr>
          <w:lang w:val="en-AU"/>
        </w:rPr>
        <w:t xml:space="preserve">Once the report and/or scheme plan are prepared, the vendor agency should: </w:t>
      </w:r>
    </w:p>
    <w:p w14:paraId="1917977E" w14:textId="77777777" w:rsidR="004D1ADB" w:rsidRPr="00B22078" w:rsidRDefault="004D1ADB">
      <w:pPr>
        <w:numPr>
          <w:ilvl w:val="0"/>
          <w:numId w:val="30"/>
        </w:numPr>
        <w:rPr>
          <w:lang w:val="en-AU"/>
        </w:rPr>
      </w:pPr>
      <w:r w:rsidRPr="00B22078">
        <w:rPr>
          <w:lang w:val="en-AU"/>
        </w:rPr>
        <w:t xml:space="preserve">decide whether to seek a reduction in the width of, or a full exemption from, any marginal strip identified, and </w:t>
      </w:r>
    </w:p>
    <w:p w14:paraId="391B71F9" w14:textId="355EDCFF" w:rsidR="004D1ADB" w:rsidRPr="00B22078" w:rsidRDefault="004D1ADB">
      <w:pPr>
        <w:numPr>
          <w:ilvl w:val="0"/>
          <w:numId w:val="30"/>
        </w:numPr>
        <w:rPr>
          <w:lang w:val="en-AU"/>
        </w:rPr>
      </w:pPr>
      <w:r w:rsidRPr="00B22078">
        <w:rPr>
          <w:lang w:val="en-AU"/>
        </w:rPr>
        <w:t>formally advise DOC, in the format prescribed, of the proposed disposition and provide the report and any scheme plan from the surveyor. The vendor</w:t>
      </w:r>
      <w:r w:rsidR="004C1B4C" w:rsidRPr="00B22078">
        <w:rPr>
          <w:lang w:val="en-AU"/>
        </w:rPr>
        <w:t xml:space="preserve"> agency</w:t>
      </w:r>
      <w:r w:rsidRPr="00B22078">
        <w:rPr>
          <w:lang w:val="en-AU"/>
        </w:rPr>
        <w:t xml:space="preserve"> should also seek any reduction to or exemption from marginal strips at this time. DOC has 20-working days in which to consider this advice and respond though this can be extended.</w:t>
      </w:r>
    </w:p>
    <w:p w14:paraId="375790D1" w14:textId="7A09ED06" w:rsidR="004D1ADB" w:rsidRPr="00B22078" w:rsidRDefault="004D1ADB" w:rsidP="00A65D8F">
      <w:pPr>
        <w:pStyle w:val="24Subheadinglevel4"/>
      </w:pPr>
      <w:r w:rsidRPr="00B22078">
        <w:t>Survey of marginal strips to be created</w:t>
      </w:r>
    </w:p>
    <w:p w14:paraId="787D6D11" w14:textId="738992F9" w:rsidR="004D1ADB" w:rsidRPr="00B22078" w:rsidRDefault="004D1ADB" w:rsidP="004D1ADB">
      <w:pPr>
        <w:rPr>
          <w:lang w:val="en-AU"/>
        </w:rPr>
      </w:pPr>
      <w:r w:rsidRPr="00B22078">
        <w:rPr>
          <w:lang w:val="en-AU"/>
        </w:rPr>
        <w:t xml:space="preserve">Once DOC confirms that marginal strips are required and the width of those strips, the vendor agency should instruct the licensed cadastral surveyor to undertake a survey in terms of the Surveyor-General’s </w:t>
      </w:r>
      <w:r w:rsidR="00783EF5" w:rsidRPr="00B22078">
        <w:rPr>
          <w:lang w:val="en-AU"/>
        </w:rPr>
        <w:t xml:space="preserve">current Cadastral Survey </w:t>
      </w:r>
      <w:r w:rsidRPr="00B22078">
        <w:rPr>
          <w:lang w:val="en-AU"/>
        </w:rPr>
        <w:t>Rules and lodge the dataset with Toitū Te Whenua.</w:t>
      </w:r>
    </w:p>
    <w:p w14:paraId="689CC988" w14:textId="7EEEB082" w:rsidR="004D1ADB" w:rsidRPr="00B22078" w:rsidRDefault="004D1ADB" w:rsidP="004D1ADB">
      <w:pPr>
        <w:rPr>
          <w:lang w:val="en-AU"/>
        </w:rPr>
      </w:pPr>
      <w:r w:rsidRPr="00B22078">
        <w:rPr>
          <w:lang w:val="en-AU"/>
        </w:rPr>
        <w:t>Once approved, the survey plan will become part of the cadastre as a non-primary parcel (i.e., a parcel without appellation) and be available for searching in Landonline.</w:t>
      </w:r>
    </w:p>
    <w:p w14:paraId="61EC53CD" w14:textId="25F67360" w:rsidR="004D1ADB" w:rsidRDefault="004D1ADB" w:rsidP="004D1ADB">
      <w:pPr>
        <w:rPr>
          <w:lang w:val="en-AU"/>
        </w:rPr>
      </w:pPr>
      <w:r w:rsidRPr="00B22078">
        <w:rPr>
          <w:lang w:val="en-AU"/>
        </w:rPr>
        <w:t>If a disposition does not occur (e.g., the land transfers to another Crown agency) no marginal strip is created.</w:t>
      </w:r>
    </w:p>
    <w:p w14:paraId="69BAAF61" w14:textId="5B610360" w:rsidR="004D1ADB" w:rsidRDefault="004D1ADB" w:rsidP="00A65D8F">
      <w:pPr>
        <w:pStyle w:val="23Subheadinglevel3"/>
      </w:pPr>
      <w:r>
        <w:t>Heritage New Zealand Pouhere Taonga notification</w:t>
      </w:r>
    </w:p>
    <w:p w14:paraId="311DDAB6" w14:textId="421DF300" w:rsidR="004D1ADB" w:rsidRPr="00062515" w:rsidRDefault="004D1ADB" w:rsidP="004D1ADB">
      <w:pPr>
        <w:rPr>
          <w:lang w:val="en-AU"/>
        </w:rPr>
      </w:pPr>
      <w:r w:rsidRPr="00062515">
        <w:rPr>
          <w:lang w:val="en-AU"/>
        </w:rPr>
        <w:t xml:space="preserve">Introduced in 2007, this process requires vendor agencies to advise Heritage New Zealand of all disposals at the same time they are referred to </w:t>
      </w:r>
      <w:smartTag w:uri="urn:schemas-microsoft-com:office:smarttags" w:element="stockticker">
        <w:r w:rsidRPr="00062515">
          <w:rPr>
            <w:lang w:val="en-AU"/>
          </w:rPr>
          <w:t>DOC</w:t>
        </w:r>
      </w:smartTag>
      <w:r w:rsidRPr="00062515">
        <w:rPr>
          <w:lang w:val="en-AU"/>
        </w:rPr>
        <w:t xml:space="preserve"> (see above). Heritage New Zealand will assess whether there are any historic heritage values that need protection before the land is transferred to another agency or disposed of. </w:t>
      </w:r>
      <w:r w:rsidRPr="00062515">
        <w:rPr>
          <w:lang w:val="en-US"/>
        </w:rPr>
        <w:t xml:space="preserve">The process does not apply to disposals where </w:t>
      </w:r>
      <w:smartTag w:uri="urn:schemas-microsoft-com:office:smarttags" w:element="stockticker">
        <w:r w:rsidRPr="00062515">
          <w:rPr>
            <w:lang w:val="en-US"/>
          </w:rPr>
          <w:t>DOC</w:t>
        </w:r>
      </w:smartTag>
      <w:r w:rsidRPr="00062515">
        <w:rPr>
          <w:lang w:val="en-US"/>
        </w:rPr>
        <w:t xml:space="preserve"> was notified before 27 August 2007 but takes effect from that date.</w:t>
      </w:r>
    </w:p>
    <w:p w14:paraId="615C3422" w14:textId="2D322BDE" w:rsidR="004D1ADB" w:rsidRPr="00062515" w:rsidRDefault="004D1ADB" w:rsidP="004D1ADB">
      <w:pPr>
        <w:rPr>
          <w:lang w:val="en-AU"/>
        </w:rPr>
      </w:pPr>
      <w:r w:rsidRPr="00062515">
        <w:rPr>
          <w:lang w:val="en-AU"/>
        </w:rPr>
        <w:t>All disposals should be notified to Heritage New Zealand.</w:t>
      </w:r>
    </w:p>
    <w:p w14:paraId="6D2526C0" w14:textId="00A49BAF" w:rsidR="004D1ADB" w:rsidRPr="00062515" w:rsidRDefault="004D1ADB" w:rsidP="004D1ADB">
      <w:pPr>
        <w:rPr>
          <w:lang w:val="en"/>
        </w:rPr>
      </w:pPr>
      <w:r w:rsidRPr="00B22078">
        <w:rPr>
          <w:lang w:val="en-AU"/>
        </w:rPr>
        <w:t xml:space="preserve">Note that </w:t>
      </w:r>
      <w:r w:rsidR="00783EF5" w:rsidRPr="00B22078">
        <w:rPr>
          <w:lang w:val="en-AU"/>
        </w:rPr>
        <w:t xml:space="preserve">vendor agencies </w:t>
      </w:r>
      <w:r w:rsidRPr="00B22078">
        <w:rPr>
          <w:lang w:val="en"/>
        </w:rPr>
        <w:t xml:space="preserve">must also consider the Policy for Government Management of </w:t>
      </w:r>
      <w:r w:rsidR="00783EF5" w:rsidRPr="00B22078">
        <w:rPr>
          <w:lang w:val="en"/>
        </w:rPr>
        <w:t xml:space="preserve">Cultural </w:t>
      </w:r>
      <w:r w:rsidRPr="00B22078">
        <w:rPr>
          <w:lang w:val="en"/>
        </w:rPr>
        <w:t xml:space="preserve">Heritage </w:t>
      </w:r>
      <w:r w:rsidR="00783EF5" w:rsidRPr="00B22078">
        <w:rPr>
          <w:lang w:val="en"/>
        </w:rPr>
        <w:t>2022</w:t>
      </w:r>
      <w:r w:rsidRPr="00B22078">
        <w:rPr>
          <w:lang w:val="en"/>
        </w:rPr>
        <w:t xml:space="preserve">.  No </w:t>
      </w:r>
      <w:r w:rsidRPr="00B22078">
        <w:rPr>
          <w:lang w:val="en-AU"/>
        </w:rPr>
        <w:t>clearance</w:t>
      </w:r>
      <w:r w:rsidRPr="00B22078">
        <w:rPr>
          <w:lang w:val="en"/>
        </w:rPr>
        <w:t xml:space="preserve"> is required but this policy sets out factors that vendor agencies should consider when disposing of land that may have heritage values.</w:t>
      </w:r>
      <w:r w:rsidR="00040E49">
        <w:rPr>
          <w:lang w:val="en"/>
        </w:rPr>
        <w:t xml:space="preserve"> </w:t>
      </w:r>
      <w:r w:rsidRPr="00B22078">
        <w:rPr>
          <w:lang w:val="en"/>
        </w:rPr>
        <w:t>The policy is available on the Manatū Taonga Ministry for Culture and Heritage website:</w:t>
      </w:r>
    </w:p>
    <w:p w14:paraId="0E0C1E04" w14:textId="3C57627D" w:rsidR="004D1ADB" w:rsidRDefault="00000000" w:rsidP="004D1ADB">
      <w:pPr>
        <w:rPr>
          <w:lang w:val="en-AU"/>
        </w:rPr>
      </w:pPr>
      <w:hyperlink r:id="rId149" w:history="1">
        <w:r w:rsidR="00783EF5" w:rsidRPr="00B22078">
          <w:rPr>
            <w:rStyle w:val="Hyperlink"/>
          </w:rPr>
          <w:t>Policy for Government Management of Cultural Heritage Places (2022) | Ministry for Culture and Heritage (mch.govt.nz)</w:t>
        </w:r>
      </w:hyperlink>
      <w:r w:rsidR="004D1ADB" w:rsidRPr="00B22078">
        <w:rPr>
          <w:vertAlign w:val="superscript"/>
          <w:lang w:val="en"/>
        </w:rPr>
        <w:footnoteReference w:id="7"/>
      </w:r>
      <w:r w:rsidR="004D1ADB" w:rsidRPr="00B22078">
        <w:rPr>
          <w:lang w:val="en"/>
        </w:rPr>
        <w:t>.</w:t>
      </w:r>
    </w:p>
    <w:p w14:paraId="1C1799CB" w14:textId="14A5826B" w:rsidR="004D1ADB" w:rsidRPr="00B22078" w:rsidRDefault="004D1ADB" w:rsidP="00A65D8F">
      <w:pPr>
        <w:pStyle w:val="23Subheadinglevel3"/>
      </w:pPr>
      <w:r w:rsidRPr="00B22078">
        <w:t>Kāinga Ora – Homes and Communities notification</w:t>
      </w:r>
    </w:p>
    <w:p w14:paraId="6D64C59F" w14:textId="1BA775EB" w:rsidR="004D1ADB" w:rsidRPr="00B22078" w:rsidRDefault="004D1ADB" w:rsidP="004D1ADB">
      <w:pPr>
        <w:rPr>
          <w:lang w:val="en-AU"/>
        </w:rPr>
      </w:pPr>
      <w:r w:rsidRPr="00B22078">
        <w:rPr>
          <w:lang w:val="en-AU"/>
        </w:rPr>
        <w:t>Introduced in 2008, this process requires vendor agencies to advise Kāinga Ora when the agency no longer requires land for a public work. This is to assess whether the land is suitable to be used for housing purposes, i.e. for another public work.</w:t>
      </w:r>
    </w:p>
    <w:p w14:paraId="32015A3D" w14:textId="535D0885" w:rsidR="004D1ADB" w:rsidRPr="00B22078" w:rsidRDefault="004D1ADB" w:rsidP="004D1ADB">
      <w:pPr>
        <w:rPr>
          <w:lang w:val="en-AU"/>
        </w:rPr>
      </w:pPr>
      <w:r w:rsidRPr="00B22078">
        <w:rPr>
          <w:lang w:val="en-AU"/>
        </w:rPr>
        <w:t xml:space="preserve">Where Kāinga Ora requires the land for housing, it and the vendor agency will proceed with the transfer of land, as per existing protocols and arrangements, and seek the appropriate statutory approval.  </w:t>
      </w:r>
    </w:p>
    <w:p w14:paraId="3AA5ABD8" w14:textId="3BA7F75C" w:rsidR="004D1ADB" w:rsidRPr="00B22078" w:rsidRDefault="004D1ADB" w:rsidP="004D1ADB">
      <w:pPr>
        <w:rPr>
          <w:lang w:val="en-AU"/>
        </w:rPr>
      </w:pPr>
      <w:r w:rsidRPr="00B22078">
        <w:rPr>
          <w:lang w:val="en-AU"/>
        </w:rPr>
        <w:t xml:space="preserve">If the land is owned by a state-owned enterprise, Crown research institute or other Crown entity, then Kāinga Ora would usually acquire the land under </w:t>
      </w:r>
      <w:hyperlink r:id="rId150" w:history="1">
        <w:r w:rsidRPr="00B22078">
          <w:rPr>
            <w:rStyle w:val="Hyperlink"/>
            <w:lang w:val="en-AU"/>
          </w:rPr>
          <w:t>s 17 of the PWA</w:t>
        </w:r>
      </w:hyperlink>
      <w:r w:rsidRPr="00B22078">
        <w:rPr>
          <w:lang w:val="en-AU"/>
        </w:rPr>
        <w:t>.</w:t>
      </w:r>
    </w:p>
    <w:p w14:paraId="55631DBF" w14:textId="19134C69" w:rsidR="00783EF5" w:rsidRDefault="00783EF5" w:rsidP="004D1ADB">
      <w:pPr>
        <w:rPr>
          <w:lang w:val="en-AU"/>
        </w:rPr>
      </w:pPr>
      <w:r w:rsidRPr="00B22078">
        <w:rPr>
          <w:lang w:val="en-AU"/>
        </w:rPr>
        <w:t xml:space="preserve">Kāinga Ora may seek to use the </w:t>
      </w:r>
      <w:hyperlink r:id="rId151" w:history="1">
        <w:r w:rsidRPr="00B22078">
          <w:rPr>
            <w:rStyle w:val="Hyperlink"/>
            <w:lang w:val="en-AU"/>
          </w:rPr>
          <w:t>Urban Development Act 2020</w:t>
        </w:r>
      </w:hyperlink>
      <w:r w:rsidRPr="00B22078">
        <w:rPr>
          <w:lang w:val="en-AU"/>
        </w:rPr>
        <w:t xml:space="preserve"> to obtain land for urban development projects.</w:t>
      </w:r>
      <w:r w:rsidRPr="00B22078">
        <w:rPr>
          <w:rStyle w:val="FootnoteReference"/>
          <w:lang w:val="en-AU"/>
        </w:rPr>
        <w:footnoteReference w:id="8"/>
      </w:r>
      <w:r w:rsidRPr="00B22078">
        <w:rPr>
          <w:lang w:val="en-AU"/>
        </w:rPr>
        <w:t xml:space="preserve"> This sets out specific processes, including ministerial approval, for transferring land </w:t>
      </w:r>
      <w:r w:rsidR="0026629D" w:rsidRPr="00B22078">
        <w:rPr>
          <w:lang w:val="en-AU"/>
        </w:rPr>
        <w:t>for such projects.</w:t>
      </w:r>
    </w:p>
    <w:p w14:paraId="62F3535B" w14:textId="5BF3DECF" w:rsidR="004D1ADB" w:rsidRPr="004D1ADB" w:rsidRDefault="00783EF5" w:rsidP="00A65D8F">
      <w:pPr>
        <w:pStyle w:val="23Subheadinglevel3"/>
      </w:pPr>
      <w:r>
        <w:t xml:space="preserve">Ministry of Housing and Urban Development </w:t>
      </w:r>
      <w:r w:rsidR="004D1ADB">
        <w:t>notification</w:t>
      </w:r>
    </w:p>
    <w:p w14:paraId="755C2A94" w14:textId="4D457CF5" w:rsidR="004D1ADB" w:rsidRPr="00062515" w:rsidRDefault="004D1ADB" w:rsidP="004D1ADB">
      <w:pPr>
        <w:rPr>
          <w:lang w:val="en-AU"/>
        </w:rPr>
      </w:pPr>
      <w:bookmarkStart w:id="102" w:name="_Toc439761099"/>
      <w:r w:rsidRPr="00062515">
        <w:rPr>
          <w:lang w:val="en-AU"/>
        </w:rPr>
        <w:t xml:space="preserve">Introduced in 2015, this process requires vendor agencies to advise the Ministry of </w:t>
      </w:r>
      <w:r w:rsidR="00783EF5">
        <w:rPr>
          <w:lang w:val="en-AU"/>
        </w:rPr>
        <w:t xml:space="preserve">Housing and Urban Development (MHUD) </w:t>
      </w:r>
      <w:r w:rsidRPr="00062515">
        <w:rPr>
          <w:lang w:val="en-AU"/>
        </w:rPr>
        <w:t xml:space="preserve">of land being disposed of </w:t>
      </w:r>
      <w:r w:rsidRPr="00062515">
        <w:t>that is surplus to their requirements</w:t>
      </w:r>
      <w:r w:rsidRPr="00062515">
        <w:rPr>
          <w:lang w:val="en-AU"/>
        </w:rPr>
        <w:t>.  This is for M</w:t>
      </w:r>
      <w:r w:rsidR="004C1B4C">
        <w:rPr>
          <w:lang w:val="en-AU"/>
        </w:rPr>
        <w:t xml:space="preserve">HUD </w:t>
      </w:r>
      <w:r w:rsidRPr="00062515">
        <w:rPr>
          <w:lang w:val="en-AU"/>
        </w:rPr>
        <w:t>to assess whether the land can be utilised for housing purposes.</w:t>
      </w:r>
      <w:r w:rsidR="00783EF5">
        <w:rPr>
          <w:lang w:val="en-AU"/>
        </w:rPr>
        <w:t xml:space="preserve"> Originally introduced for Auckland, since 2017 this notification requirement </w:t>
      </w:r>
      <w:r w:rsidR="004C1B4C">
        <w:rPr>
          <w:lang w:val="en-AU"/>
        </w:rPr>
        <w:t xml:space="preserve">has </w:t>
      </w:r>
      <w:r w:rsidR="00783EF5">
        <w:rPr>
          <w:lang w:val="en-AU"/>
        </w:rPr>
        <w:t>applie</w:t>
      </w:r>
      <w:r w:rsidR="004C1B4C">
        <w:rPr>
          <w:lang w:val="en-AU"/>
        </w:rPr>
        <w:t xml:space="preserve">d </w:t>
      </w:r>
      <w:r w:rsidR="00783EF5">
        <w:rPr>
          <w:lang w:val="en-AU"/>
        </w:rPr>
        <w:t>to all Crown-owned land.</w:t>
      </w:r>
    </w:p>
    <w:p w14:paraId="52550B2F" w14:textId="399A4BAC" w:rsidR="004D1ADB" w:rsidRPr="00062515" w:rsidRDefault="004D1ADB" w:rsidP="004D1ADB">
      <w:pPr>
        <w:rPr>
          <w:lang w:val="en-AU"/>
        </w:rPr>
      </w:pPr>
      <w:r w:rsidRPr="00062515">
        <w:rPr>
          <w:lang w:val="en-AU"/>
        </w:rPr>
        <w:t xml:space="preserve">Where </w:t>
      </w:r>
      <w:r w:rsidR="00783EF5">
        <w:rPr>
          <w:lang w:val="en-AU"/>
        </w:rPr>
        <w:t xml:space="preserve">MHUD </w:t>
      </w:r>
      <w:r w:rsidRPr="00062515">
        <w:rPr>
          <w:lang w:val="en-AU"/>
        </w:rPr>
        <w:t xml:space="preserve">requires the land for housing, it and the vendor agency will proceed with the transfer of land, as per existing protocols and arrangements, and seek the appropriate statutory approval.  </w:t>
      </w:r>
    </w:p>
    <w:p w14:paraId="783A2F1B" w14:textId="47079DAA" w:rsidR="00062515" w:rsidRDefault="004D1ADB" w:rsidP="004D1ADB">
      <w:r w:rsidRPr="00062515">
        <w:rPr>
          <w:lang w:val="en-AU"/>
        </w:rPr>
        <w:t xml:space="preserve">If the land is owned by a </w:t>
      </w:r>
      <w:r w:rsidR="00B8046E">
        <w:rPr>
          <w:lang w:val="en-AU"/>
        </w:rPr>
        <w:t>S</w:t>
      </w:r>
      <w:r w:rsidR="00B8046E" w:rsidRPr="00062515">
        <w:rPr>
          <w:lang w:val="en-AU"/>
        </w:rPr>
        <w:t>tate</w:t>
      </w:r>
      <w:r w:rsidRPr="00062515">
        <w:rPr>
          <w:lang w:val="en-AU"/>
        </w:rPr>
        <w:t>-owned enterprise, Crown research institute or other Crown entity, then M</w:t>
      </w:r>
      <w:r w:rsidR="004C1B4C">
        <w:rPr>
          <w:lang w:val="en-AU"/>
        </w:rPr>
        <w:t>HUD</w:t>
      </w:r>
      <w:r w:rsidRPr="00062515">
        <w:rPr>
          <w:lang w:val="en-AU"/>
        </w:rPr>
        <w:t xml:space="preserve"> would usually acquire the land under the </w:t>
      </w:r>
      <w:hyperlink r:id="rId152" w:history="1">
        <w:r w:rsidRPr="004C1B4C">
          <w:rPr>
            <w:rStyle w:val="Hyperlink"/>
            <w:lang w:val="en-AU"/>
          </w:rPr>
          <w:t>Housing Act 1955</w:t>
        </w:r>
      </w:hyperlink>
      <w:r w:rsidRPr="00062515">
        <w:rPr>
          <w:lang w:val="en-AU"/>
        </w:rPr>
        <w:t xml:space="preserve"> or </w:t>
      </w:r>
      <w:hyperlink r:id="rId153" w:history="1">
        <w:r w:rsidRPr="004C1B4C">
          <w:rPr>
            <w:rStyle w:val="Hyperlink"/>
            <w:lang w:val="en-AU"/>
          </w:rPr>
          <w:t>s 17 of the PWA.</w:t>
        </w:r>
      </w:hyperlink>
      <w:r>
        <w:t xml:space="preserve"> </w:t>
      </w:r>
    </w:p>
    <w:p w14:paraId="7B4B6DB6" w14:textId="35386400" w:rsidR="004D1ADB" w:rsidRDefault="004D1ADB" w:rsidP="00141EE5">
      <w:pPr>
        <w:pStyle w:val="12SHlevel2numbered"/>
        <w:numPr>
          <w:ilvl w:val="0"/>
          <w:numId w:val="0"/>
        </w:numPr>
        <w:ind w:left="567" w:hanging="567"/>
      </w:pPr>
      <w:bookmarkStart w:id="103" w:name="_Toc150418860"/>
      <w:r>
        <w:t>Te Arawhiti - Māori Protection Mechanism process</w:t>
      </w:r>
      <w:bookmarkEnd w:id="103"/>
    </w:p>
    <w:p w14:paraId="0E849C35" w14:textId="3154EC86" w:rsidR="004D1ADB" w:rsidRDefault="004D1ADB" w:rsidP="004D1ADB">
      <w:pPr>
        <w:rPr>
          <w:lang w:val="en-AU"/>
        </w:rPr>
      </w:pPr>
      <w:r w:rsidRPr="0091791A">
        <w:rPr>
          <w:lang w:val="en-AU"/>
        </w:rPr>
        <w:t xml:space="preserve">The </w:t>
      </w:r>
      <w:r>
        <w:rPr>
          <w:lang w:val="en-AU"/>
        </w:rPr>
        <w:t xml:space="preserve">Māori </w:t>
      </w:r>
      <w:r w:rsidRPr="0091791A">
        <w:rPr>
          <w:lang w:val="en-AU"/>
        </w:rPr>
        <w:t xml:space="preserve">Protection Mechanism is a process for the Crown to consult with Māori when it wishes to sell surplus land. Māori are invited to express an interest in the Crown setting aside the land for possible use in a future Treaty settlement. If the Crown agrees to retain </w:t>
      </w:r>
      <w:r w:rsidRPr="0091791A">
        <w:rPr>
          <w:lang w:val="en-AU"/>
        </w:rPr>
        <w:lastRenderedPageBreak/>
        <w:t xml:space="preserve">the property, </w:t>
      </w:r>
      <w:r w:rsidR="00882DDB">
        <w:rPr>
          <w:lang w:val="en-AU"/>
        </w:rPr>
        <w:t xml:space="preserve">it </w:t>
      </w:r>
      <w:r w:rsidRPr="0091791A">
        <w:rPr>
          <w:lang w:val="en-AU"/>
        </w:rPr>
        <w:t>will purchase the property</w:t>
      </w:r>
      <w:r w:rsidR="00882DDB">
        <w:rPr>
          <w:lang w:val="en-AU"/>
        </w:rPr>
        <w:t xml:space="preserve"> </w:t>
      </w:r>
      <w:r w:rsidR="003439A2">
        <w:rPr>
          <w:lang w:val="en-AU"/>
        </w:rPr>
        <w:t xml:space="preserve">from the vendor agency </w:t>
      </w:r>
      <w:r w:rsidR="00882DDB">
        <w:rPr>
          <w:lang w:val="en-AU"/>
        </w:rPr>
        <w:t xml:space="preserve">and then hold it </w:t>
      </w:r>
      <w:r>
        <w:rPr>
          <w:lang w:val="en-AU"/>
        </w:rPr>
        <w:t>in the Treaty Settlements Landbank; administered by Toitū Te Whenua.</w:t>
      </w:r>
    </w:p>
    <w:p w14:paraId="3F3F6A66" w14:textId="3AD43823" w:rsidR="004D1ADB" w:rsidRDefault="004D1ADB" w:rsidP="004D1ADB">
      <w:pPr>
        <w:rPr>
          <w:lang w:eastAsia="en-NZ"/>
        </w:rPr>
      </w:pPr>
      <w:r w:rsidRPr="0091791A">
        <w:rPr>
          <w:lang w:val="en-AU"/>
        </w:rPr>
        <w:t>This process is further described in the</w:t>
      </w:r>
      <w:r>
        <w:rPr>
          <w:lang w:val="en-AU"/>
        </w:rPr>
        <w:t xml:space="preserve"> Office of Treaty Settlements (now Te Arawhiti) </w:t>
      </w:r>
      <w:r w:rsidRPr="0091791A">
        <w:rPr>
          <w:lang w:val="en-AU"/>
        </w:rPr>
        <w:t xml:space="preserve">booklet </w:t>
      </w:r>
      <w:r w:rsidRPr="0091791A">
        <w:rPr>
          <w:i/>
          <w:lang w:val="en-AU"/>
        </w:rPr>
        <w:t>Protection of Māori Interests in Surplus Crown-Owned Land – Information for Crown agencies</w:t>
      </w:r>
      <w:r w:rsidRPr="0091791A">
        <w:rPr>
          <w:lang w:val="en-AU"/>
        </w:rPr>
        <w:t xml:space="preserve">, </w:t>
      </w:r>
      <w:r w:rsidR="00F331B7">
        <w:rPr>
          <w:lang w:val="en-AU"/>
        </w:rPr>
        <w:t>is available on the following page</w:t>
      </w:r>
      <w:r w:rsidRPr="0091791A">
        <w:rPr>
          <w:lang w:val="en-AU"/>
        </w:rPr>
        <w:t xml:space="preserve"> </w:t>
      </w:r>
      <w:r w:rsidR="00F331B7">
        <w:rPr>
          <w:lang w:val="en-AU"/>
        </w:rPr>
        <w:t xml:space="preserve">on the Toitū Te Whenua website: </w:t>
      </w:r>
      <w:hyperlink r:id="rId154" w:anchor=":~:text=This%20is%20called%20the%20M%C4%81ori,commercial%20redress%20in%20a%20settlement." w:history="1">
        <w:r w:rsidR="00F331B7">
          <w:rPr>
            <w:rStyle w:val="Hyperlink"/>
            <w:lang w:val="en-AU"/>
          </w:rPr>
          <w:t>Treaty Settlements Landbank and the Māori Protection Mechanism</w:t>
        </w:r>
      </w:hyperlink>
      <w:r w:rsidRPr="0091791A">
        <w:rPr>
          <w:vertAlign w:val="superscript"/>
          <w:lang w:val="en-AU"/>
        </w:rPr>
        <w:footnoteReference w:id="9"/>
      </w:r>
      <w:r w:rsidRPr="0091791A">
        <w:rPr>
          <w:lang w:val="en-AU"/>
        </w:rPr>
        <w:t>.</w:t>
      </w:r>
    </w:p>
    <w:p w14:paraId="3586EDDF" w14:textId="0878B53C" w:rsidR="004D1ADB" w:rsidRDefault="004D1ADB" w:rsidP="00141EE5">
      <w:pPr>
        <w:pStyle w:val="12SHlevel2numbered"/>
        <w:numPr>
          <w:ilvl w:val="0"/>
          <w:numId w:val="0"/>
        </w:numPr>
        <w:ind w:left="567" w:hanging="567"/>
      </w:pPr>
      <w:bookmarkStart w:id="104" w:name="_Toc150418861"/>
      <w:r>
        <w:t>Te Puni Kōkiri - Sites of Significance</w:t>
      </w:r>
      <w:bookmarkEnd w:id="104"/>
    </w:p>
    <w:p w14:paraId="667692BF" w14:textId="1BDCA02C" w:rsidR="004D1ADB" w:rsidRDefault="004D1ADB" w:rsidP="0026629D">
      <w:pPr>
        <w:rPr>
          <w:lang w:val="en-AU"/>
        </w:rPr>
      </w:pPr>
      <w:r w:rsidRPr="0091791A">
        <w:rPr>
          <w:lang w:val="en-AU"/>
        </w:rPr>
        <w:t xml:space="preserve">Separate from the Treaty settlement process and </w:t>
      </w:r>
      <w:r w:rsidR="00F331B7">
        <w:rPr>
          <w:lang w:val="en-AU"/>
        </w:rPr>
        <w:t xml:space="preserve">Māori </w:t>
      </w:r>
      <w:r w:rsidRPr="0091791A">
        <w:rPr>
          <w:lang w:val="en-AU"/>
        </w:rPr>
        <w:t>Protection Mechanism, the Crown accepts a responsibility to protect wāhi tapu and other sites of historical, spiritual, and cultural significance to Māori on surplus Crown land.  This responsibility is administered by Te Puni Kōkiri.</w:t>
      </w:r>
    </w:p>
    <w:p w14:paraId="778D578A" w14:textId="2202AFB1" w:rsidR="006E7C11" w:rsidRDefault="004D1ADB" w:rsidP="00CF04E6">
      <w:pPr>
        <w:rPr>
          <w:lang w:val="en-AU"/>
        </w:rPr>
      </w:pPr>
      <w:r>
        <w:rPr>
          <w:lang w:val="en-AU"/>
        </w:rPr>
        <w:t>An application form for the submitting of land into the Sites of Significance process is available on the</w:t>
      </w:r>
      <w:r w:rsidR="00F331B7">
        <w:rPr>
          <w:lang w:val="en-AU"/>
        </w:rPr>
        <w:t xml:space="preserve"> following page</w:t>
      </w:r>
      <w:r>
        <w:rPr>
          <w:lang w:val="en-AU"/>
        </w:rPr>
        <w:t xml:space="preserve"> </w:t>
      </w:r>
      <w:r w:rsidR="00004A0E">
        <w:rPr>
          <w:lang w:val="en-AU"/>
        </w:rPr>
        <w:t xml:space="preserve">on the </w:t>
      </w:r>
      <w:r>
        <w:rPr>
          <w:lang w:val="en-AU"/>
        </w:rPr>
        <w:t xml:space="preserve">Toitū Te Whenua </w:t>
      </w:r>
      <w:r w:rsidRPr="0091791A">
        <w:rPr>
          <w:lang w:val="en-AU"/>
        </w:rPr>
        <w:t xml:space="preserve">website: </w:t>
      </w:r>
      <w:hyperlink r:id="rId155" w:anchor=":~:text=This%20is%20called%20the%20M%C4%81ori,commercial%20redress%20in%20a%20settlement." w:history="1">
        <w:r w:rsidR="00F331B7">
          <w:rPr>
            <w:rStyle w:val="Hyperlink"/>
            <w:lang w:val="en-AU"/>
          </w:rPr>
          <w:t>Treaty Settlements Landbank and the Māori Protection Mechanism</w:t>
        </w:r>
      </w:hyperlink>
      <w:r>
        <w:rPr>
          <w:lang w:val="en-AU"/>
        </w:rPr>
        <w:t>.</w:t>
      </w:r>
      <w:r w:rsidRPr="0091791A">
        <w:rPr>
          <w:vertAlign w:val="superscript"/>
          <w:lang w:val="en-AU"/>
        </w:rPr>
        <w:footnoteReference w:id="10"/>
      </w:r>
      <w:bookmarkEnd w:id="102"/>
    </w:p>
    <w:p w14:paraId="09557AAC" w14:textId="404B54F3" w:rsidR="00CE21F6" w:rsidRDefault="00CE21F6" w:rsidP="00CF04E6">
      <w:pPr>
        <w:rPr>
          <w:lang w:val="en-AU"/>
        </w:rPr>
      </w:pPr>
    </w:p>
    <w:p w14:paraId="2506B756" w14:textId="2A888B18" w:rsidR="00CE21F6" w:rsidRDefault="00CE21F6">
      <w:pPr>
        <w:spacing w:line="320" w:lineRule="exact"/>
        <w:rPr>
          <w:lang w:val="en-AU"/>
        </w:rPr>
      </w:pPr>
      <w:r>
        <w:rPr>
          <w:lang w:val="en-AU"/>
        </w:rPr>
        <w:br w:type="page"/>
      </w:r>
    </w:p>
    <w:p w14:paraId="1D90C7F2" w14:textId="0E4DF5E7" w:rsidR="00CE21F6" w:rsidRDefault="00CE21F6" w:rsidP="00CE21F6">
      <w:pPr>
        <w:pStyle w:val="11SHlevel1numbered"/>
        <w:numPr>
          <w:ilvl w:val="0"/>
          <w:numId w:val="0"/>
        </w:numPr>
      </w:pPr>
      <w:bookmarkStart w:id="105" w:name="_Toc150418862"/>
      <w:r>
        <w:lastRenderedPageBreak/>
        <w:t>Appendix A: Companies and Public Works Act Offerback</w:t>
      </w:r>
      <w:bookmarkEnd w:id="105"/>
    </w:p>
    <w:p w14:paraId="5450DB59" w14:textId="77777777" w:rsidR="00CE21F6" w:rsidRDefault="00CE21F6" w:rsidP="00CE21F6">
      <w:pPr>
        <w:pStyle w:val="22Subheadinglevel2"/>
      </w:pPr>
      <w:bookmarkStart w:id="106" w:name="_Toc150418863"/>
      <w:r>
        <w:t>Overview</w:t>
      </w:r>
      <w:bookmarkEnd w:id="106"/>
    </w:p>
    <w:p w14:paraId="67D79B8C" w14:textId="5746B374" w:rsidR="005626A5" w:rsidRPr="00CE21F6" w:rsidRDefault="005626A5" w:rsidP="005626A5">
      <w:pPr>
        <w:rPr>
          <w:lang w:val="en-AU"/>
        </w:rPr>
      </w:pPr>
      <w:r w:rsidRPr="00CE21F6">
        <w:rPr>
          <w:lang w:val="en-AU"/>
        </w:rPr>
        <w:t xml:space="preserve">This practice note modifies and should be read in conjunction with the Standard </w:t>
      </w:r>
      <w:r>
        <w:rPr>
          <w:lang w:val="en-AU"/>
        </w:rPr>
        <w:t>and this guideline regarding the</w:t>
      </w:r>
      <w:r w:rsidRPr="00CE21F6">
        <w:rPr>
          <w:lang w:val="en-AU"/>
        </w:rPr>
        <w:t xml:space="preserve"> steps required when determining whether to make</w:t>
      </w:r>
      <w:r>
        <w:rPr>
          <w:lang w:val="en-AU"/>
        </w:rPr>
        <w:t xml:space="preserve"> </w:t>
      </w:r>
      <w:r w:rsidRPr="00CE21F6">
        <w:rPr>
          <w:lang w:val="en-AU"/>
        </w:rPr>
        <w:t xml:space="preserve">an offer under </w:t>
      </w:r>
      <w:hyperlink r:id="rId156" w:history="1">
        <w:r w:rsidRPr="00F331B7">
          <w:rPr>
            <w:rStyle w:val="Hyperlink"/>
            <w:lang w:val="en-AU"/>
          </w:rPr>
          <w:t>section 40(2) of the PWA</w:t>
        </w:r>
      </w:hyperlink>
      <w:r w:rsidRPr="00CE21F6">
        <w:rPr>
          <w:lang w:val="en-AU"/>
        </w:rPr>
        <w:t xml:space="preserve"> where the</w:t>
      </w:r>
      <w:r>
        <w:rPr>
          <w:lang w:val="en-AU"/>
        </w:rPr>
        <w:t xml:space="preserve"> </w:t>
      </w:r>
      <w:r w:rsidRPr="00CE21F6">
        <w:rPr>
          <w:lang w:val="en-AU"/>
        </w:rPr>
        <w:t>former owner is a company removed from the register of companies.</w:t>
      </w:r>
    </w:p>
    <w:p w14:paraId="5577304A" w14:textId="77777777" w:rsidR="005626A5" w:rsidRDefault="005626A5" w:rsidP="005626A5">
      <w:pPr>
        <w:pStyle w:val="22Subheadinglevel2"/>
      </w:pPr>
      <w:bookmarkStart w:id="107" w:name="_Toc150418864"/>
      <w:r>
        <w:t>Details</w:t>
      </w:r>
      <w:bookmarkEnd w:id="107"/>
      <w:r>
        <w:t xml:space="preserve"> </w:t>
      </w:r>
    </w:p>
    <w:p w14:paraId="58845CF9" w14:textId="77777777" w:rsidR="005626A5" w:rsidRPr="00CE21F6" w:rsidRDefault="005626A5" w:rsidP="005626A5">
      <w:pPr>
        <w:pStyle w:val="23Subheadinglevel3"/>
      </w:pPr>
      <w:r w:rsidRPr="00CE21F6">
        <w:t>Case law</w:t>
      </w:r>
    </w:p>
    <w:p w14:paraId="68EFB158" w14:textId="77777777" w:rsidR="005626A5" w:rsidRPr="00CE21F6" w:rsidRDefault="005626A5" w:rsidP="005626A5">
      <w:pPr>
        <w:rPr>
          <w:lang w:val="en-AU"/>
        </w:rPr>
      </w:pPr>
      <w:r w:rsidRPr="00CE21F6">
        <w:rPr>
          <w:lang w:val="en-AU"/>
        </w:rPr>
        <w:t xml:space="preserve">The Court of Appeal’s judgment in </w:t>
      </w:r>
      <w:r w:rsidRPr="00CE21F6">
        <w:rPr>
          <w:i/>
          <w:iCs/>
          <w:lang w:val="en-AU"/>
        </w:rPr>
        <w:t>Aztek Limited v Attorney-General</w:t>
      </w:r>
      <w:r w:rsidRPr="00CE21F6">
        <w:rPr>
          <w:lang w:val="en-AU"/>
        </w:rPr>
        <w:t xml:space="preserve"> [2020] NZCA 249 considered the</w:t>
      </w:r>
      <w:r>
        <w:rPr>
          <w:lang w:val="en-AU"/>
        </w:rPr>
        <w:t xml:space="preserve"> previous versions of the </w:t>
      </w:r>
      <w:r w:rsidRPr="00CE21F6">
        <w:rPr>
          <w:lang w:val="en-AU"/>
        </w:rPr>
        <w:t>LINZ Standard and Guideline for disposal of land held for a public work. While the Standard and</w:t>
      </w:r>
      <w:r>
        <w:rPr>
          <w:lang w:val="en-AU"/>
        </w:rPr>
        <w:t xml:space="preserve"> </w:t>
      </w:r>
      <w:r w:rsidRPr="00CE21F6">
        <w:rPr>
          <w:lang w:val="en-AU"/>
        </w:rPr>
        <w:t>Guideline provide</w:t>
      </w:r>
      <w:r>
        <w:rPr>
          <w:lang w:val="en-AU"/>
        </w:rPr>
        <w:t>d</w:t>
      </w:r>
      <w:r w:rsidRPr="00CE21F6">
        <w:rPr>
          <w:lang w:val="en-AU"/>
        </w:rPr>
        <w:t xml:space="preserve"> an example of possible evidence for an exemption to offer back regarding companies</w:t>
      </w:r>
      <w:r>
        <w:rPr>
          <w:lang w:val="en-AU"/>
        </w:rPr>
        <w:t xml:space="preserve"> </w:t>
      </w:r>
      <w:r w:rsidRPr="00CE21F6">
        <w:rPr>
          <w:lang w:val="en-AU"/>
        </w:rPr>
        <w:t>that no longer exist the Court noted that neither contemplated the possibility that a removed company</w:t>
      </w:r>
      <w:r>
        <w:rPr>
          <w:lang w:val="en-AU"/>
        </w:rPr>
        <w:t xml:space="preserve"> </w:t>
      </w:r>
      <w:r w:rsidRPr="00CE21F6">
        <w:rPr>
          <w:lang w:val="en-AU"/>
        </w:rPr>
        <w:t>might be reinstated to the register of companies.</w:t>
      </w:r>
    </w:p>
    <w:p w14:paraId="4E736498" w14:textId="77777777" w:rsidR="005626A5" w:rsidRPr="00CE21F6" w:rsidRDefault="005626A5" w:rsidP="005626A5">
      <w:pPr>
        <w:rPr>
          <w:lang w:val="en-AU"/>
        </w:rPr>
      </w:pPr>
      <w:r w:rsidRPr="00CE21F6">
        <w:rPr>
          <w:lang w:val="en-AU"/>
        </w:rPr>
        <w:t xml:space="preserve">The Court found the correct approach to </w:t>
      </w:r>
      <w:hyperlink r:id="rId157" w:history="1">
        <w:r w:rsidRPr="00177733">
          <w:rPr>
            <w:rStyle w:val="Hyperlink"/>
            <w:lang w:val="en-AU"/>
          </w:rPr>
          <w:t>s 40</w:t>
        </w:r>
      </w:hyperlink>
      <w:r w:rsidRPr="00CE21F6">
        <w:rPr>
          <w:lang w:val="en-AU"/>
        </w:rPr>
        <w:t xml:space="preserve"> to be to first determine whether each provision of </w:t>
      </w:r>
      <w:hyperlink r:id="rId158" w:history="1">
        <w:r w:rsidRPr="00177733">
          <w:rPr>
            <w:rStyle w:val="Hyperlink"/>
            <w:lang w:val="en-AU"/>
          </w:rPr>
          <w:t>s 40(1)(a)</w:t>
        </w:r>
      </w:hyperlink>
      <w:r w:rsidRPr="00CE21F6">
        <w:rPr>
          <w:lang w:val="en-AU"/>
        </w:rPr>
        <w:t>;</w:t>
      </w:r>
      <w:r>
        <w:rPr>
          <w:lang w:val="en-AU"/>
        </w:rPr>
        <w:t xml:space="preserve"> </w:t>
      </w:r>
      <w:r w:rsidRPr="00CE21F6">
        <w:rPr>
          <w:lang w:val="en-AU"/>
        </w:rPr>
        <w:t xml:space="preserve">and </w:t>
      </w:r>
      <w:hyperlink r:id="rId159" w:history="1">
        <w:r w:rsidRPr="00177733">
          <w:rPr>
            <w:rStyle w:val="Hyperlink"/>
            <w:lang w:val="en-AU"/>
          </w:rPr>
          <w:t>(b)</w:t>
        </w:r>
      </w:hyperlink>
      <w:r w:rsidRPr="00CE21F6">
        <w:rPr>
          <w:lang w:val="en-AU"/>
        </w:rPr>
        <w:t xml:space="preserve">; and </w:t>
      </w:r>
      <w:hyperlink r:id="rId160" w:history="1">
        <w:r w:rsidRPr="00177733">
          <w:rPr>
            <w:rStyle w:val="Hyperlink"/>
            <w:lang w:val="en-AU"/>
          </w:rPr>
          <w:t>(c)</w:t>
        </w:r>
      </w:hyperlink>
      <w:r w:rsidRPr="00CE21F6">
        <w:rPr>
          <w:lang w:val="en-AU"/>
        </w:rPr>
        <w:t xml:space="preserve"> applies. Satisfaction of these requirements then marks the beginning of the period in</w:t>
      </w:r>
      <w:r>
        <w:rPr>
          <w:lang w:val="en-AU"/>
        </w:rPr>
        <w:t xml:space="preserve"> </w:t>
      </w:r>
      <w:r w:rsidRPr="00CE21F6">
        <w:rPr>
          <w:lang w:val="en-AU"/>
        </w:rPr>
        <w:t>which an endeavour to sell land must be made, and that period must involve the taking of reasonable</w:t>
      </w:r>
      <w:r>
        <w:rPr>
          <w:lang w:val="en-AU"/>
        </w:rPr>
        <w:t xml:space="preserve"> </w:t>
      </w:r>
      <w:r w:rsidRPr="00CE21F6">
        <w:rPr>
          <w:lang w:val="en-AU"/>
        </w:rPr>
        <w:t>steps to ascertain whether an offer back may be made.</w:t>
      </w:r>
    </w:p>
    <w:p w14:paraId="2A639F0E" w14:textId="3BE6FD13" w:rsidR="00CE21F6" w:rsidRPr="00CE21F6" w:rsidRDefault="00CE21F6" w:rsidP="00CE21F6">
      <w:pPr>
        <w:pStyle w:val="23Subheadinglevel3"/>
      </w:pPr>
      <w:r w:rsidRPr="00CE21F6">
        <w:t>Keynotes</w:t>
      </w:r>
    </w:p>
    <w:p w14:paraId="5CAAC6E6" w14:textId="1D6B122B" w:rsidR="00CE21F6" w:rsidRPr="00CE21F6" w:rsidRDefault="00CE21F6" w:rsidP="00CE21F6">
      <w:pPr>
        <w:numPr>
          <w:ilvl w:val="0"/>
          <w:numId w:val="41"/>
        </w:numPr>
        <w:rPr>
          <w:lang w:val="en-AU"/>
        </w:rPr>
      </w:pPr>
      <w:r w:rsidRPr="00CE21F6">
        <w:rPr>
          <w:lang w:val="en-AU"/>
        </w:rPr>
        <w:t xml:space="preserve">The Court determined the </w:t>
      </w:r>
      <w:r w:rsidR="00177733">
        <w:rPr>
          <w:lang w:val="en-AU"/>
        </w:rPr>
        <w:t>C</w:t>
      </w:r>
      <w:r w:rsidRPr="00CE21F6">
        <w:rPr>
          <w:lang w:val="en-AU"/>
        </w:rPr>
        <w:t xml:space="preserve">hief </w:t>
      </w:r>
      <w:r w:rsidR="00177733">
        <w:rPr>
          <w:lang w:val="en-AU"/>
        </w:rPr>
        <w:t>E</w:t>
      </w:r>
      <w:r w:rsidRPr="00CE21F6">
        <w:rPr>
          <w:lang w:val="en-AU"/>
        </w:rPr>
        <w:t xml:space="preserve">xecutive’s obligation at </w:t>
      </w:r>
      <w:hyperlink r:id="rId161" w:history="1">
        <w:r w:rsidRPr="00177733">
          <w:rPr>
            <w:rStyle w:val="Hyperlink"/>
            <w:lang w:val="en-AU"/>
          </w:rPr>
          <w:t>s</w:t>
        </w:r>
        <w:r w:rsidR="00F331B7" w:rsidRPr="00177733">
          <w:rPr>
            <w:rStyle w:val="Hyperlink"/>
            <w:lang w:val="en-AU"/>
          </w:rPr>
          <w:t xml:space="preserve"> </w:t>
        </w:r>
        <w:r w:rsidRPr="00177733">
          <w:rPr>
            <w:rStyle w:val="Hyperlink"/>
            <w:lang w:val="en-AU"/>
          </w:rPr>
          <w:t>40(1) of the PWA</w:t>
        </w:r>
      </w:hyperlink>
      <w:r w:rsidRPr="00CE21F6">
        <w:rPr>
          <w:lang w:val="en-AU"/>
        </w:rPr>
        <w:t xml:space="preserve"> to “endeavour to sell the land” must be characterised by reasonable and appropriate enquiries as to whether such a sale is possible</w:t>
      </w:r>
    </w:p>
    <w:p w14:paraId="6F1E30E7" w14:textId="213DC4BB" w:rsidR="00CE21F6" w:rsidRPr="00CE21F6" w:rsidRDefault="00CE21F6" w:rsidP="00CE21F6">
      <w:pPr>
        <w:numPr>
          <w:ilvl w:val="0"/>
          <w:numId w:val="41"/>
        </w:numPr>
        <w:rPr>
          <w:lang w:val="en-AU"/>
        </w:rPr>
      </w:pPr>
      <w:r w:rsidRPr="00CE21F6">
        <w:rPr>
          <w:lang w:val="en-AU"/>
        </w:rPr>
        <w:t xml:space="preserve">This involves endeavouring to work through </w:t>
      </w:r>
      <w:hyperlink r:id="rId162" w:history="1">
        <w:r w:rsidRPr="00177733">
          <w:rPr>
            <w:rStyle w:val="Hyperlink"/>
            <w:lang w:val="en-AU"/>
          </w:rPr>
          <w:t>s</w:t>
        </w:r>
        <w:r w:rsidR="00F331B7" w:rsidRPr="00177733">
          <w:rPr>
            <w:rStyle w:val="Hyperlink"/>
            <w:lang w:val="en-AU"/>
          </w:rPr>
          <w:t xml:space="preserve"> </w:t>
        </w:r>
        <w:r w:rsidRPr="00177733">
          <w:rPr>
            <w:rStyle w:val="Hyperlink"/>
            <w:lang w:val="en-AU"/>
          </w:rPr>
          <w:t>40</w:t>
        </w:r>
      </w:hyperlink>
      <w:r w:rsidRPr="00CE21F6">
        <w:rPr>
          <w:lang w:val="en-AU"/>
        </w:rPr>
        <w:t xml:space="preserve"> including by taking steps to address the exemptions in </w:t>
      </w:r>
      <w:hyperlink r:id="rId163" w:history="1">
        <w:r w:rsidRPr="00177733">
          <w:rPr>
            <w:rStyle w:val="Hyperlink"/>
            <w:lang w:val="en-AU"/>
          </w:rPr>
          <w:t>s</w:t>
        </w:r>
        <w:r w:rsidR="00F331B7" w:rsidRPr="00177733">
          <w:rPr>
            <w:rStyle w:val="Hyperlink"/>
            <w:lang w:val="en-AU"/>
          </w:rPr>
          <w:t xml:space="preserve"> </w:t>
        </w:r>
        <w:r w:rsidRPr="00177733">
          <w:rPr>
            <w:rStyle w:val="Hyperlink"/>
            <w:lang w:val="en-AU"/>
          </w:rPr>
          <w:t>40(2)</w:t>
        </w:r>
      </w:hyperlink>
      <w:r w:rsidRPr="00CE21F6">
        <w:rPr>
          <w:lang w:val="en-AU"/>
        </w:rPr>
        <w:t xml:space="preserve"> in a manner that best meets the purpose of the section in offering land, where possible, back to the former owner or successor.</w:t>
      </w:r>
    </w:p>
    <w:p w14:paraId="5C3B0586" w14:textId="77777777" w:rsidR="00CE21F6" w:rsidRPr="00CE21F6" w:rsidRDefault="00CE21F6" w:rsidP="00CE21F6">
      <w:pPr>
        <w:pStyle w:val="23Subheadinglevel3"/>
      </w:pPr>
      <w:r w:rsidRPr="00CE21F6">
        <w:t xml:space="preserve">Section 40(2) exemptions if a former owner is a company removed from the register of companies </w:t>
      </w:r>
    </w:p>
    <w:p w14:paraId="1348C5FF" w14:textId="5A9AC8F7" w:rsidR="00CE21F6" w:rsidRPr="00CE21F6" w:rsidRDefault="00CE21F6" w:rsidP="00CE21F6">
      <w:pPr>
        <w:rPr>
          <w:lang w:val="en-AU"/>
        </w:rPr>
      </w:pPr>
      <w:r w:rsidRPr="00CE21F6">
        <w:rPr>
          <w:lang w:val="en-AU"/>
        </w:rPr>
        <w:t>Where a former owner of land is a company removed from the register of companies (“removed</w:t>
      </w:r>
      <w:r>
        <w:rPr>
          <w:lang w:val="en-AU"/>
        </w:rPr>
        <w:t xml:space="preserve"> </w:t>
      </w:r>
      <w:r w:rsidRPr="00CE21F6">
        <w:rPr>
          <w:lang w:val="en-AU"/>
        </w:rPr>
        <w:t xml:space="preserve">company”), the exemptions under </w:t>
      </w:r>
      <w:hyperlink r:id="rId164" w:history="1">
        <w:r w:rsidRPr="00177733">
          <w:rPr>
            <w:rStyle w:val="Hyperlink"/>
            <w:lang w:val="en-AU"/>
          </w:rPr>
          <w:t>s</w:t>
        </w:r>
        <w:r w:rsidR="00F331B7" w:rsidRPr="00177733">
          <w:rPr>
            <w:rStyle w:val="Hyperlink"/>
            <w:lang w:val="en-AU"/>
          </w:rPr>
          <w:t xml:space="preserve"> </w:t>
        </w:r>
        <w:r w:rsidRPr="00177733">
          <w:rPr>
            <w:rStyle w:val="Hyperlink"/>
            <w:lang w:val="en-AU"/>
          </w:rPr>
          <w:t>40(2)(a)</w:t>
        </w:r>
      </w:hyperlink>
      <w:r w:rsidRPr="00CE21F6">
        <w:rPr>
          <w:lang w:val="en-AU"/>
        </w:rPr>
        <w:t xml:space="preserve"> may apply. This will involve consideration of what is known</w:t>
      </w:r>
      <w:r>
        <w:rPr>
          <w:lang w:val="en-AU"/>
        </w:rPr>
        <w:t xml:space="preserve"> </w:t>
      </w:r>
      <w:r w:rsidRPr="00CE21F6">
        <w:rPr>
          <w:lang w:val="en-AU"/>
        </w:rPr>
        <w:t xml:space="preserve">about the company and how difficult it would be for the </w:t>
      </w:r>
      <w:r w:rsidRPr="00CE21F6">
        <w:rPr>
          <w:lang w:val="en-AU"/>
        </w:rPr>
        <w:lastRenderedPageBreak/>
        <w:t>former shareholders or directors to have it</w:t>
      </w:r>
      <w:r>
        <w:rPr>
          <w:lang w:val="en-AU"/>
        </w:rPr>
        <w:t xml:space="preserve"> </w:t>
      </w:r>
      <w:r w:rsidRPr="00CE21F6">
        <w:rPr>
          <w:lang w:val="en-AU"/>
        </w:rPr>
        <w:t xml:space="preserve">restored to the register of companies (“the Register”) under the </w:t>
      </w:r>
      <w:hyperlink r:id="rId165" w:history="1">
        <w:r w:rsidRPr="00177733">
          <w:rPr>
            <w:rStyle w:val="Hyperlink"/>
            <w:lang w:val="en-AU"/>
          </w:rPr>
          <w:t>Companies Act 1993</w:t>
        </w:r>
      </w:hyperlink>
      <w:r w:rsidRPr="00CE21F6">
        <w:rPr>
          <w:lang w:val="en-AU"/>
        </w:rPr>
        <w:t>.</w:t>
      </w:r>
    </w:p>
    <w:p w14:paraId="12D59184" w14:textId="3243A4F3" w:rsidR="00CE21F6" w:rsidRPr="00CE21F6" w:rsidRDefault="00CE21F6" w:rsidP="00CE21F6">
      <w:pPr>
        <w:rPr>
          <w:lang w:val="en-AU"/>
        </w:rPr>
      </w:pPr>
      <w:r w:rsidRPr="00CE21F6">
        <w:rPr>
          <w:lang w:val="en-AU"/>
        </w:rPr>
        <w:t>In the case of a removed company’s land the Crown vendor agency disposing of the land should</w:t>
      </w:r>
      <w:r>
        <w:rPr>
          <w:lang w:val="en-AU"/>
        </w:rPr>
        <w:t xml:space="preserve"> </w:t>
      </w:r>
      <w:r w:rsidRPr="00CE21F6">
        <w:rPr>
          <w:lang w:val="en-AU"/>
        </w:rPr>
        <w:t>undertake the following steps:</w:t>
      </w:r>
    </w:p>
    <w:p w14:paraId="263C2954" w14:textId="45034BF1" w:rsidR="00CE21F6" w:rsidRPr="00CE21F6" w:rsidRDefault="00CE21F6" w:rsidP="00CE21F6">
      <w:pPr>
        <w:numPr>
          <w:ilvl w:val="0"/>
          <w:numId w:val="40"/>
        </w:numPr>
        <w:rPr>
          <w:lang w:val="en-AU"/>
        </w:rPr>
      </w:pPr>
      <w:r w:rsidRPr="00CE21F6">
        <w:rPr>
          <w:lang w:val="en-AU"/>
        </w:rPr>
        <w:t xml:space="preserve">The initial stage report to </w:t>
      </w:r>
      <w:r w:rsidR="005626A5">
        <w:rPr>
          <w:lang w:val="en-AU"/>
        </w:rPr>
        <w:t>Toitū Te Whenua</w:t>
      </w:r>
      <w:r w:rsidR="005626A5" w:rsidRPr="00CE21F6">
        <w:rPr>
          <w:lang w:val="en-AU"/>
        </w:rPr>
        <w:t xml:space="preserve"> </w:t>
      </w:r>
      <w:r w:rsidRPr="00CE21F6">
        <w:rPr>
          <w:lang w:val="en-AU"/>
        </w:rPr>
        <w:t xml:space="preserve">on the obligations under </w:t>
      </w:r>
      <w:hyperlink r:id="rId166" w:history="1">
        <w:r w:rsidRPr="00177733">
          <w:rPr>
            <w:rStyle w:val="Hyperlink"/>
            <w:lang w:val="en-AU"/>
          </w:rPr>
          <w:t>s</w:t>
        </w:r>
        <w:r w:rsidR="00F331B7" w:rsidRPr="00177733">
          <w:rPr>
            <w:rStyle w:val="Hyperlink"/>
            <w:lang w:val="en-AU"/>
          </w:rPr>
          <w:t xml:space="preserve"> </w:t>
        </w:r>
        <w:r w:rsidRPr="00177733">
          <w:rPr>
            <w:rStyle w:val="Hyperlink"/>
            <w:lang w:val="en-AU"/>
          </w:rPr>
          <w:t>40</w:t>
        </w:r>
      </w:hyperlink>
      <w:r w:rsidRPr="00CE21F6">
        <w:rPr>
          <w:lang w:val="en-AU"/>
        </w:rPr>
        <w:t xml:space="preserve"> must include where reasonably possible:</w:t>
      </w:r>
    </w:p>
    <w:p w14:paraId="2014E037" w14:textId="77777777" w:rsidR="00CE21F6" w:rsidRDefault="00CE21F6" w:rsidP="00CE21F6">
      <w:pPr>
        <w:numPr>
          <w:ilvl w:val="1"/>
          <w:numId w:val="40"/>
        </w:numPr>
        <w:rPr>
          <w:lang w:val="en-AU"/>
        </w:rPr>
      </w:pPr>
      <w:bookmarkStart w:id="108" w:name="_Hlk129172592"/>
      <w:r w:rsidRPr="00CE21F6">
        <w:rPr>
          <w:lang w:val="en-AU"/>
        </w:rPr>
        <w:t>a copy of all relevant information off the Register on the removed company,</w:t>
      </w:r>
    </w:p>
    <w:p w14:paraId="372DB842" w14:textId="6678BAA6" w:rsidR="00CE21F6" w:rsidRPr="00CE21F6" w:rsidRDefault="00CE21F6" w:rsidP="00CE21F6">
      <w:pPr>
        <w:numPr>
          <w:ilvl w:val="1"/>
          <w:numId w:val="40"/>
        </w:numPr>
        <w:rPr>
          <w:lang w:val="en-AU"/>
        </w:rPr>
      </w:pPr>
      <w:r w:rsidRPr="00CE21F6">
        <w:rPr>
          <w:lang w:val="en-AU"/>
        </w:rPr>
        <w:t>information regarding the company structure, the relevant directors, shareholders, and the reasons for the company having been removed from the Register; and</w:t>
      </w:r>
    </w:p>
    <w:p w14:paraId="2C93B79C" w14:textId="13AD4831" w:rsidR="00CE21F6" w:rsidRPr="00CE21F6" w:rsidRDefault="00CE21F6" w:rsidP="00CE21F6">
      <w:pPr>
        <w:numPr>
          <w:ilvl w:val="1"/>
          <w:numId w:val="40"/>
        </w:numPr>
        <w:rPr>
          <w:lang w:val="en-AU"/>
        </w:rPr>
      </w:pPr>
      <w:r w:rsidRPr="00CE21F6">
        <w:rPr>
          <w:lang w:val="en-AU"/>
        </w:rPr>
        <w:t>advice to assist in deciding how difficult would it be for the former shareholders or directors to</w:t>
      </w:r>
      <w:r>
        <w:rPr>
          <w:lang w:val="en-AU"/>
        </w:rPr>
        <w:t xml:space="preserve"> </w:t>
      </w:r>
      <w:r w:rsidRPr="00CE21F6">
        <w:rPr>
          <w:lang w:val="en-AU"/>
        </w:rPr>
        <w:t>restore the company to the Register if for example, the company file cannot be found.</w:t>
      </w:r>
    </w:p>
    <w:p w14:paraId="6DB942BE" w14:textId="679C9161" w:rsidR="00CE21F6" w:rsidRPr="00CE21F6" w:rsidRDefault="00CE21F6" w:rsidP="00CE21F6">
      <w:pPr>
        <w:numPr>
          <w:ilvl w:val="1"/>
          <w:numId w:val="40"/>
        </w:numPr>
        <w:rPr>
          <w:lang w:val="en-AU"/>
        </w:rPr>
      </w:pPr>
      <w:r w:rsidRPr="00CE21F6">
        <w:rPr>
          <w:lang w:val="en-AU"/>
        </w:rPr>
        <w:t xml:space="preserve">advice on whether any of the exemptions in </w:t>
      </w:r>
      <w:hyperlink r:id="rId167" w:history="1">
        <w:r w:rsidRPr="00177733">
          <w:rPr>
            <w:rStyle w:val="Hyperlink"/>
            <w:lang w:val="en-AU"/>
          </w:rPr>
          <w:t>s</w:t>
        </w:r>
        <w:r w:rsidR="00177733" w:rsidRPr="00177733">
          <w:rPr>
            <w:rStyle w:val="Hyperlink"/>
            <w:lang w:val="en-AU"/>
          </w:rPr>
          <w:t xml:space="preserve"> </w:t>
        </w:r>
        <w:r w:rsidRPr="00177733">
          <w:rPr>
            <w:rStyle w:val="Hyperlink"/>
            <w:lang w:val="en-AU"/>
          </w:rPr>
          <w:t>40(2)(a)</w:t>
        </w:r>
      </w:hyperlink>
      <w:r w:rsidRPr="00CE21F6">
        <w:rPr>
          <w:lang w:val="en-AU"/>
        </w:rPr>
        <w:t xml:space="preserve"> or </w:t>
      </w:r>
      <w:hyperlink r:id="rId168" w:history="1">
        <w:r w:rsidRPr="00177733">
          <w:rPr>
            <w:rStyle w:val="Hyperlink"/>
            <w:lang w:val="en-AU"/>
          </w:rPr>
          <w:t>(b)</w:t>
        </w:r>
      </w:hyperlink>
      <w:r w:rsidRPr="00CE21F6">
        <w:rPr>
          <w:lang w:val="en-AU"/>
        </w:rPr>
        <w:t xml:space="preserve"> (that do not relate to the fact that the</w:t>
      </w:r>
      <w:r>
        <w:rPr>
          <w:lang w:val="en-AU"/>
        </w:rPr>
        <w:t xml:space="preserve"> </w:t>
      </w:r>
      <w:r w:rsidRPr="00CE21F6">
        <w:rPr>
          <w:lang w:val="en-AU"/>
        </w:rPr>
        <w:t>former owner is a removed company) apply.</w:t>
      </w:r>
    </w:p>
    <w:bookmarkEnd w:id="108"/>
    <w:p w14:paraId="1F728860" w14:textId="0A0EA4D5" w:rsidR="005626A5" w:rsidRPr="00CE21F6" w:rsidRDefault="005626A5" w:rsidP="005626A5">
      <w:pPr>
        <w:numPr>
          <w:ilvl w:val="0"/>
          <w:numId w:val="40"/>
        </w:numPr>
        <w:rPr>
          <w:lang w:val="en-AU"/>
        </w:rPr>
      </w:pPr>
      <w:r w:rsidRPr="00CE21F6">
        <w:rPr>
          <w:lang w:val="en-AU"/>
        </w:rPr>
        <w:t>If information on the Register does not produce satisfactory information that could reasonably lead</w:t>
      </w:r>
      <w:r>
        <w:rPr>
          <w:lang w:val="en-AU"/>
        </w:rPr>
        <w:t xml:space="preserve"> </w:t>
      </w:r>
      <w:r w:rsidRPr="00CE21F6">
        <w:rPr>
          <w:lang w:val="en-AU"/>
        </w:rPr>
        <w:t>to the expectation of restoration of the company by the former shareholders or directors of the</w:t>
      </w:r>
      <w:r>
        <w:rPr>
          <w:lang w:val="en-AU"/>
        </w:rPr>
        <w:t xml:space="preserve"> </w:t>
      </w:r>
      <w:r w:rsidRPr="00CE21F6">
        <w:rPr>
          <w:lang w:val="en-AU"/>
        </w:rPr>
        <w:t xml:space="preserve">former owner to the Register, then the </w:t>
      </w:r>
      <w:r>
        <w:rPr>
          <w:lang w:val="en-AU"/>
        </w:rPr>
        <w:t>C</w:t>
      </w:r>
      <w:r w:rsidRPr="00CE21F6">
        <w:rPr>
          <w:lang w:val="en-AU"/>
        </w:rPr>
        <w:t xml:space="preserve">hief </w:t>
      </w:r>
      <w:r>
        <w:rPr>
          <w:lang w:val="en-AU"/>
        </w:rPr>
        <w:t>E</w:t>
      </w:r>
      <w:r w:rsidRPr="00CE21F6">
        <w:rPr>
          <w:lang w:val="en-AU"/>
        </w:rPr>
        <w:t>xecutive may determine that the obligation to</w:t>
      </w:r>
      <w:r>
        <w:rPr>
          <w:lang w:val="en-AU"/>
        </w:rPr>
        <w:t xml:space="preserve"> </w:t>
      </w:r>
      <w:r w:rsidRPr="00CE21F6">
        <w:rPr>
          <w:lang w:val="en-AU"/>
        </w:rPr>
        <w:t xml:space="preserve">endeavour to sell the land in </w:t>
      </w:r>
      <w:hyperlink r:id="rId169" w:history="1">
        <w:r w:rsidRPr="00177733">
          <w:rPr>
            <w:rStyle w:val="Hyperlink"/>
            <w:lang w:val="en-AU"/>
          </w:rPr>
          <w:t>s 40(1)</w:t>
        </w:r>
      </w:hyperlink>
      <w:r w:rsidRPr="00CE21F6">
        <w:rPr>
          <w:lang w:val="en-AU"/>
        </w:rPr>
        <w:t xml:space="preserve"> has been satisfied and apply the exemptions in </w:t>
      </w:r>
      <w:hyperlink r:id="rId170" w:history="1">
        <w:r w:rsidRPr="00177733">
          <w:rPr>
            <w:rStyle w:val="Hyperlink"/>
            <w:lang w:val="en-AU"/>
          </w:rPr>
          <w:t>s 40(2)(a).</w:t>
        </w:r>
      </w:hyperlink>
    </w:p>
    <w:p w14:paraId="07E685C6" w14:textId="77777777" w:rsidR="005626A5" w:rsidRPr="00CE21F6" w:rsidRDefault="005626A5" w:rsidP="005626A5">
      <w:pPr>
        <w:numPr>
          <w:ilvl w:val="0"/>
          <w:numId w:val="40"/>
        </w:numPr>
        <w:rPr>
          <w:lang w:val="en-AU"/>
        </w:rPr>
      </w:pPr>
      <w:r w:rsidRPr="00CE21F6">
        <w:rPr>
          <w:lang w:val="en-AU"/>
        </w:rPr>
        <w:t xml:space="preserve">If the </w:t>
      </w:r>
      <w:r>
        <w:rPr>
          <w:lang w:val="en-AU"/>
        </w:rPr>
        <w:t>C</w:t>
      </w:r>
      <w:r w:rsidRPr="00CE21F6">
        <w:rPr>
          <w:lang w:val="en-AU"/>
        </w:rPr>
        <w:t xml:space="preserve">hief </w:t>
      </w:r>
      <w:r>
        <w:rPr>
          <w:lang w:val="en-AU"/>
        </w:rPr>
        <w:t>E</w:t>
      </w:r>
      <w:r w:rsidRPr="00CE21F6">
        <w:rPr>
          <w:lang w:val="en-AU"/>
        </w:rPr>
        <w:t>xecutive determines that further endeavours to sell the land are required, the</w:t>
      </w:r>
      <w:r>
        <w:rPr>
          <w:lang w:val="en-AU"/>
        </w:rPr>
        <w:t xml:space="preserve"> </w:t>
      </w:r>
      <w:r w:rsidRPr="00CE21F6">
        <w:rPr>
          <w:lang w:val="en-AU"/>
        </w:rPr>
        <w:t>relevant director(s) and shareholder(s) (or liquidator, if relevant) of the removed company should be</w:t>
      </w:r>
      <w:r>
        <w:rPr>
          <w:lang w:val="en-AU"/>
        </w:rPr>
        <w:t xml:space="preserve"> </w:t>
      </w:r>
      <w:r w:rsidRPr="00CE21F6">
        <w:rPr>
          <w:lang w:val="en-AU"/>
        </w:rPr>
        <w:t xml:space="preserve">contacted in writing. The relevant person should be advised that the enquiry is in connection with </w:t>
      </w:r>
      <w:hyperlink r:id="rId171" w:history="1">
        <w:r w:rsidRPr="00177733">
          <w:rPr>
            <w:rStyle w:val="Hyperlink"/>
            <w:lang w:val="en-AU"/>
          </w:rPr>
          <w:t>s 40 of the PWA</w:t>
        </w:r>
      </w:hyperlink>
      <w:r w:rsidRPr="00CE21F6">
        <w:rPr>
          <w:lang w:val="en-AU"/>
        </w:rPr>
        <w:t xml:space="preserve"> and be requested to:</w:t>
      </w:r>
    </w:p>
    <w:p w14:paraId="05AD9077" w14:textId="31A6A791" w:rsidR="00CE21F6" w:rsidRPr="00CE21F6" w:rsidRDefault="00CE21F6" w:rsidP="00CE21F6">
      <w:pPr>
        <w:numPr>
          <w:ilvl w:val="1"/>
          <w:numId w:val="40"/>
        </w:numPr>
        <w:rPr>
          <w:lang w:val="en-AU"/>
        </w:rPr>
      </w:pPr>
      <w:r w:rsidRPr="00CE21F6">
        <w:rPr>
          <w:lang w:val="en-AU"/>
        </w:rPr>
        <w:t>provide information relating to the removed company (where available) and the land, and also if in the event that the company was able to be restored, the likelihood of the shareholders desiring to be in the position of a former owner to be considered for an offer of the land</w:t>
      </w:r>
      <w:r>
        <w:rPr>
          <w:lang w:val="en-AU"/>
        </w:rPr>
        <w:t>,</w:t>
      </w:r>
    </w:p>
    <w:p w14:paraId="6E8BCF30" w14:textId="55203BE5" w:rsidR="00CE21F6" w:rsidRPr="00CE21F6" w:rsidRDefault="00CE21F6" w:rsidP="00CE21F6">
      <w:pPr>
        <w:numPr>
          <w:ilvl w:val="1"/>
          <w:numId w:val="40"/>
        </w:numPr>
        <w:rPr>
          <w:lang w:val="en-AU"/>
        </w:rPr>
      </w:pPr>
      <w:r>
        <w:rPr>
          <w:lang w:val="en-AU"/>
        </w:rPr>
        <w:t>i</w:t>
      </w:r>
      <w:r w:rsidRPr="00CE21F6">
        <w:rPr>
          <w:lang w:val="en-AU"/>
        </w:rPr>
        <w:t>ndicate a reasonable time required for restoration of the company to occur</w:t>
      </w:r>
      <w:r>
        <w:rPr>
          <w:lang w:val="en-AU"/>
        </w:rPr>
        <w:t>,</w:t>
      </w:r>
      <w:r w:rsidRPr="00CE21F6">
        <w:rPr>
          <w:lang w:val="en-AU"/>
        </w:rPr>
        <w:t xml:space="preserve"> and</w:t>
      </w:r>
    </w:p>
    <w:p w14:paraId="324C9F7F" w14:textId="1B3C2C0B" w:rsidR="00CE21F6" w:rsidRPr="00CE21F6" w:rsidRDefault="00CE21F6" w:rsidP="00CE21F6">
      <w:pPr>
        <w:numPr>
          <w:ilvl w:val="1"/>
          <w:numId w:val="40"/>
        </w:numPr>
        <w:rPr>
          <w:lang w:val="en-AU"/>
        </w:rPr>
      </w:pPr>
      <w:r w:rsidRPr="00CE21F6">
        <w:rPr>
          <w:lang w:val="en-AU"/>
        </w:rPr>
        <w:t xml:space="preserve">acknowledge that, if in the course of attempting to restore the company an irreconcilable dispute arises, or the time to be taken for the company’s restoration has unreasonably exceeded the time indicated by the former company’s officers, then the </w:t>
      </w:r>
      <w:r w:rsidR="00F331B7">
        <w:rPr>
          <w:lang w:val="en-AU"/>
        </w:rPr>
        <w:t>C</w:t>
      </w:r>
      <w:r w:rsidRPr="00CE21F6">
        <w:rPr>
          <w:lang w:val="en-AU"/>
        </w:rPr>
        <w:t xml:space="preserve">hief </w:t>
      </w:r>
      <w:r w:rsidR="00F331B7">
        <w:rPr>
          <w:lang w:val="en-AU"/>
        </w:rPr>
        <w:t>E</w:t>
      </w:r>
      <w:r w:rsidRPr="00CE21F6">
        <w:rPr>
          <w:lang w:val="en-AU"/>
        </w:rPr>
        <w:t xml:space="preserve">xecutive may decide that the exemptions under </w:t>
      </w:r>
      <w:hyperlink r:id="rId172" w:history="1">
        <w:r w:rsidRPr="00177733">
          <w:rPr>
            <w:rStyle w:val="Hyperlink"/>
            <w:lang w:val="en-AU"/>
          </w:rPr>
          <w:t>s</w:t>
        </w:r>
        <w:r w:rsidR="00177733" w:rsidRPr="00177733">
          <w:rPr>
            <w:rStyle w:val="Hyperlink"/>
            <w:lang w:val="en-AU"/>
          </w:rPr>
          <w:t xml:space="preserve"> </w:t>
        </w:r>
        <w:r w:rsidRPr="00177733">
          <w:rPr>
            <w:rStyle w:val="Hyperlink"/>
            <w:lang w:val="en-AU"/>
          </w:rPr>
          <w:t>40(2)(a)</w:t>
        </w:r>
      </w:hyperlink>
      <w:r w:rsidRPr="00CE21F6">
        <w:rPr>
          <w:lang w:val="en-AU"/>
        </w:rPr>
        <w:t xml:space="preserve"> to offer back the land could apply.</w:t>
      </w:r>
    </w:p>
    <w:p w14:paraId="49EC7537" w14:textId="54597509" w:rsidR="005626A5" w:rsidRPr="00CE21F6" w:rsidRDefault="005626A5" w:rsidP="005626A5">
      <w:pPr>
        <w:numPr>
          <w:ilvl w:val="0"/>
          <w:numId w:val="40"/>
        </w:numPr>
        <w:rPr>
          <w:lang w:val="en-AU"/>
        </w:rPr>
      </w:pPr>
      <w:r w:rsidRPr="00CE21F6">
        <w:rPr>
          <w:lang w:val="en-AU"/>
        </w:rPr>
        <w:lastRenderedPageBreak/>
        <w:t xml:space="preserve">If the removed company is restored within the timeframe (or any extension considered reasonable by the </w:t>
      </w:r>
      <w:r>
        <w:rPr>
          <w:lang w:val="en-AU"/>
        </w:rPr>
        <w:t>C</w:t>
      </w:r>
      <w:r w:rsidRPr="00CE21F6">
        <w:rPr>
          <w:lang w:val="en-AU"/>
        </w:rPr>
        <w:t xml:space="preserve">hief </w:t>
      </w:r>
      <w:r>
        <w:rPr>
          <w:lang w:val="en-AU"/>
        </w:rPr>
        <w:t>E</w:t>
      </w:r>
      <w:r w:rsidRPr="00CE21F6">
        <w:rPr>
          <w:lang w:val="en-AU"/>
        </w:rPr>
        <w:t xml:space="preserve">xecutive) then the company in being restored to the Register is deemed by </w:t>
      </w:r>
      <w:hyperlink r:id="rId173" w:history="1">
        <w:r w:rsidRPr="00177733">
          <w:rPr>
            <w:rStyle w:val="Hyperlink"/>
            <w:lang w:val="en-AU"/>
          </w:rPr>
          <w:t>s 330(2) of the Companies Act 1993</w:t>
        </w:r>
      </w:hyperlink>
      <w:r w:rsidRPr="00CE21F6">
        <w:rPr>
          <w:lang w:val="en-AU"/>
        </w:rPr>
        <w:t xml:space="preserve"> to have continued in existence as if it had not been removed from the Register. In such circumstances the </w:t>
      </w:r>
      <w:r>
        <w:rPr>
          <w:lang w:val="en-AU"/>
        </w:rPr>
        <w:t>C</w:t>
      </w:r>
      <w:r w:rsidRPr="00CE21F6">
        <w:rPr>
          <w:lang w:val="en-AU"/>
        </w:rPr>
        <w:t xml:space="preserve">hief </w:t>
      </w:r>
      <w:r>
        <w:rPr>
          <w:lang w:val="en-AU"/>
        </w:rPr>
        <w:t>E</w:t>
      </w:r>
      <w:r w:rsidRPr="00CE21F6">
        <w:rPr>
          <w:lang w:val="en-AU"/>
        </w:rPr>
        <w:t xml:space="preserve">xecutive may, if no other exemptions apply, proceed to offer the land in terms of </w:t>
      </w:r>
      <w:hyperlink r:id="rId174" w:history="1">
        <w:r w:rsidRPr="00177733">
          <w:rPr>
            <w:rStyle w:val="Hyperlink"/>
            <w:lang w:val="en-AU"/>
          </w:rPr>
          <w:t>s 40(2</w:t>
        </w:r>
      </w:hyperlink>
      <w:r w:rsidRPr="00CE21F6">
        <w:rPr>
          <w:lang w:val="en-AU"/>
        </w:rPr>
        <w:t>).</w:t>
      </w:r>
    </w:p>
    <w:p w14:paraId="0F59947A" w14:textId="77777777" w:rsidR="005626A5" w:rsidRPr="00CE21F6" w:rsidRDefault="005626A5" w:rsidP="005626A5">
      <w:pPr>
        <w:pStyle w:val="23Subheadinglevel3"/>
      </w:pPr>
      <w:r w:rsidRPr="00CE21F6">
        <w:t>No obligation to investigate restoration</w:t>
      </w:r>
    </w:p>
    <w:p w14:paraId="534CDC94" w14:textId="7AA1C975" w:rsidR="003E2281" w:rsidRDefault="005626A5" w:rsidP="005626A5">
      <w:pPr>
        <w:rPr>
          <w:lang w:val="en-AU"/>
        </w:rPr>
      </w:pPr>
      <w:r w:rsidRPr="00CE21F6">
        <w:rPr>
          <w:lang w:val="en-AU"/>
        </w:rPr>
        <w:t xml:space="preserve">To avoid doubt, </w:t>
      </w:r>
      <w:r w:rsidRPr="00004A0E">
        <w:rPr>
          <w:i/>
          <w:iCs/>
          <w:lang w:val="en-AU"/>
        </w:rPr>
        <w:t>Aztek</w:t>
      </w:r>
      <w:r w:rsidRPr="00CE21F6">
        <w:rPr>
          <w:lang w:val="en-AU"/>
        </w:rPr>
        <w:t xml:space="preserve"> does not require the </w:t>
      </w:r>
      <w:r>
        <w:rPr>
          <w:lang w:val="en-AU"/>
        </w:rPr>
        <w:t>Chief Executive</w:t>
      </w:r>
      <w:r w:rsidRPr="00CE21F6">
        <w:rPr>
          <w:lang w:val="en-AU"/>
        </w:rPr>
        <w:t xml:space="preserve"> to investigate</w:t>
      </w:r>
      <w:r>
        <w:rPr>
          <w:lang w:val="en-AU"/>
        </w:rPr>
        <w:t xml:space="preserve"> </w:t>
      </w:r>
      <w:r w:rsidRPr="00CE21F6">
        <w:rPr>
          <w:lang w:val="en-AU"/>
        </w:rPr>
        <w:t>whether a company can be restored to the Register. It is for the former shareholders or</w:t>
      </w:r>
      <w:r>
        <w:rPr>
          <w:lang w:val="en-AU"/>
        </w:rPr>
        <w:t xml:space="preserve"> </w:t>
      </w:r>
      <w:r w:rsidRPr="00CE21F6">
        <w:rPr>
          <w:lang w:val="en-AU"/>
        </w:rPr>
        <w:t>directors, at their cost and expense, and subject to the Registrar of Companies signing</w:t>
      </w:r>
      <w:r>
        <w:rPr>
          <w:lang w:val="en-AU"/>
        </w:rPr>
        <w:t xml:space="preserve"> </w:t>
      </w:r>
      <w:r w:rsidRPr="00CE21F6">
        <w:rPr>
          <w:lang w:val="en-AU"/>
        </w:rPr>
        <w:t xml:space="preserve">and registering a notice under the </w:t>
      </w:r>
      <w:hyperlink r:id="rId175" w:history="1">
        <w:r w:rsidRPr="00177733">
          <w:rPr>
            <w:rStyle w:val="Hyperlink"/>
            <w:lang w:val="en-AU"/>
          </w:rPr>
          <w:t>Companies Act 1993</w:t>
        </w:r>
      </w:hyperlink>
      <w:r w:rsidRPr="00CE21F6">
        <w:rPr>
          <w:lang w:val="en-AU"/>
        </w:rPr>
        <w:t xml:space="preserve"> restoring the company</w:t>
      </w:r>
      <w:r w:rsidR="00CE21F6" w:rsidRPr="00CE21F6">
        <w:rPr>
          <w:lang w:val="en-AU"/>
        </w:rPr>
        <w:t>.</w:t>
      </w:r>
    </w:p>
    <w:p w14:paraId="21A566C7" w14:textId="77777777" w:rsidR="003E2281" w:rsidRDefault="003E2281">
      <w:pPr>
        <w:spacing w:line="320" w:lineRule="exact"/>
        <w:rPr>
          <w:lang w:val="en-AU"/>
        </w:rPr>
      </w:pPr>
      <w:r>
        <w:rPr>
          <w:lang w:val="en-AU"/>
        </w:rPr>
        <w:br w:type="page"/>
      </w:r>
    </w:p>
    <w:p w14:paraId="53D5287B" w14:textId="0F21FBE4" w:rsidR="00CE21F6" w:rsidRDefault="003E2281" w:rsidP="00785205">
      <w:pPr>
        <w:pStyle w:val="11SHlevel1numbered"/>
        <w:numPr>
          <w:ilvl w:val="0"/>
          <w:numId w:val="0"/>
        </w:numPr>
      </w:pPr>
      <w:bookmarkStart w:id="109" w:name="_Toc150418865"/>
      <w:r w:rsidRPr="00785205">
        <w:lastRenderedPageBreak/>
        <w:t>Appendix B</w:t>
      </w:r>
      <w:r w:rsidR="00785205" w:rsidRPr="00785205">
        <w:t>:</w:t>
      </w:r>
      <w:r w:rsidRPr="00785205">
        <w:t xml:space="preserve"> </w:t>
      </w:r>
      <w:r w:rsidR="00785205" w:rsidRPr="00785205">
        <w:t>Area covered by Ng</w:t>
      </w:r>
      <w:r w:rsidR="00177733">
        <w:t>ā</w:t>
      </w:r>
      <w:r w:rsidR="00785205" w:rsidRPr="00785205">
        <w:t>ti Whakaue Gifted Lands Policy</w:t>
      </w:r>
      <w:bookmarkEnd w:id="109"/>
    </w:p>
    <w:p w14:paraId="3936AC35" w14:textId="2D7CBA96" w:rsidR="00785205" w:rsidRDefault="00785205" w:rsidP="00785205">
      <w:pPr>
        <w:rPr>
          <w:lang w:eastAsia="en-NZ"/>
        </w:rPr>
      </w:pPr>
      <w:r w:rsidRPr="00785205">
        <w:rPr>
          <w:noProof/>
          <w:lang w:eastAsia="en-NZ"/>
        </w:rPr>
        <w:drawing>
          <wp:inline distT="0" distB="0" distL="0" distR="0" wp14:anchorId="448F8C33" wp14:editId="63F4D13F">
            <wp:extent cx="5120640" cy="71902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6">
                      <a:extLst>
                        <a:ext uri="{28A0092B-C50C-407E-A947-70E740481C1C}">
                          <a14:useLocalDpi xmlns:a14="http://schemas.microsoft.com/office/drawing/2010/main" val="0"/>
                        </a:ext>
                      </a:extLst>
                    </a:blip>
                    <a:srcRect b="4130"/>
                    <a:stretch/>
                  </pic:blipFill>
                  <pic:spPr bwMode="auto">
                    <a:xfrm>
                      <a:off x="0" y="0"/>
                      <a:ext cx="5137719" cy="7214228"/>
                    </a:xfrm>
                    <a:prstGeom prst="rect">
                      <a:avLst/>
                    </a:prstGeom>
                    <a:noFill/>
                    <a:ln>
                      <a:noFill/>
                    </a:ln>
                    <a:extLst>
                      <a:ext uri="{53640926-AAD7-44D8-BBD7-CCE9431645EC}">
                        <a14:shadowObscured xmlns:a14="http://schemas.microsoft.com/office/drawing/2010/main"/>
                      </a:ext>
                    </a:extLst>
                  </pic:spPr>
                </pic:pic>
              </a:graphicData>
            </a:graphic>
          </wp:inline>
        </w:drawing>
      </w:r>
    </w:p>
    <w:p w14:paraId="250EE0A3" w14:textId="2F447A3E" w:rsidR="00785205" w:rsidRPr="00785205" w:rsidRDefault="00785205" w:rsidP="00785205">
      <w:pPr>
        <w:spacing w:line="240" w:lineRule="auto"/>
        <w:rPr>
          <w:sz w:val="18"/>
          <w:szCs w:val="18"/>
          <w:lang w:eastAsia="en-NZ"/>
        </w:rPr>
      </w:pPr>
      <w:r w:rsidRPr="00004A0E">
        <w:rPr>
          <w:i/>
          <w:iCs/>
          <w:sz w:val="18"/>
          <w:szCs w:val="18"/>
          <w:lang w:eastAsia="en-NZ"/>
        </w:rPr>
        <w:t xml:space="preserve">Note – this plan was prepared in 2001 so some of the </w:t>
      </w:r>
      <w:r w:rsidR="00004A0E">
        <w:rPr>
          <w:i/>
          <w:iCs/>
          <w:sz w:val="18"/>
          <w:szCs w:val="18"/>
          <w:lang w:eastAsia="en-NZ"/>
        </w:rPr>
        <w:t>land</w:t>
      </w:r>
      <w:r w:rsidRPr="00004A0E">
        <w:rPr>
          <w:i/>
          <w:iCs/>
          <w:sz w:val="18"/>
          <w:szCs w:val="18"/>
          <w:lang w:eastAsia="en-NZ"/>
        </w:rPr>
        <w:t xml:space="preserve"> identified </w:t>
      </w:r>
      <w:r w:rsidR="00040E49">
        <w:rPr>
          <w:i/>
          <w:iCs/>
          <w:sz w:val="18"/>
          <w:szCs w:val="18"/>
          <w:lang w:eastAsia="en-NZ"/>
        </w:rPr>
        <w:t>will</w:t>
      </w:r>
      <w:r w:rsidRPr="00004A0E">
        <w:rPr>
          <w:i/>
          <w:iCs/>
          <w:sz w:val="18"/>
          <w:szCs w:val="18"/>
          <w:lang w:eastAsia="en-NZ"/>
        </w:rPr>
        <w:t xml:space="preserve"> have already been returned under the policy or otherwise disposed of</w:t>
      </w:r>
      <w:r w:rsidRPr="00F8632B">
        <w:rPr>
          <w:sz w:val="18"/>
          <w:szCs w:val="18"/>
          <w:lang w:eastAsia="en-NZ"/>
        </w:rPr>
        <w:t>.</w:t>
      </w:r>
    </w:p>
    <w:sectPr w:rsidR="00785205" w:rsidRPr="00785205" w:rsidSect="004E559A">
      <w:headerReference w:type="even" r:id="rId177"/>
      <w:headerReference w:type="default" r:id="rId178"/>
      <w:footerReference w:type="even" r:id="rId179"/>
      <w:footerReference w:type="default" r:id="rId180"/>
      <w:headerReference w:type="first" r:id="rId181"/>
      <w:pgSz w:w="11907" w:h="16840" w:code="9"/>
      <w:pgMar w:top="2041" w:right="1588" w:bottom="1361" w:left="158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70A3" w14:textId="77777777" w:rsidR="007148B3" w:rsidRDefault="007148B3" w:rsidP="005417CF">
      <w:r>
        <w:separator/>
      </w:r>
    </w:p>
    <w:p w14:paraId="067E0478" w14:textId="77777777" w:rsidR="007148B3" w:rsidRDefault="007148B3" w:rsidP="005417CF"/>
  </w:endnote>
  <w:endnote w:type="continuationSeparator" w:id="0">
    <w:p w14:paraId="22D4A70A" w14:textId="77777777" w:rsidR="007148B3" w:rsidRDefault="007148B3" w:rsidP="005417CF">
      <w:r>
        <w:continuationSeparator/>
      </w:r>
    </w:p>
    <w:p w14:paraId="5318E6F3" w14:textId="77777777" w:rsidR="007148B3" w:rsidRDefault="007148B3" w:rsidP="005417CF"/>
  </w:endnote>
  <w:endnote w:type="continuationNotice" w:id="1">
    <w:p w14:paraId="07AE6BF6" w14:textId="77777777" w:rsidR="007148B3" w:rsidRDefault="007148B3" w:rsidP="00204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237F" w14:textId="77777777" w:rsidR="00605C30" w:rsidRPr="00204139" w:rsidRDefault="00605C30" w:rsidP="00204139">
    <w:r>
      <w:rPr>
        <w:noProof/>
      </w:rPr>
      <mc:AlternateContent>
        <mc:Choice Requires="wps">
          <w:drawing>
            <wp:anchor distT="0" distB="0" distL="114300" distR="114300" simplePos="0" relativeHeight="251653632" behindDoc="0" locked="0" layoutInCell="1" allowOverlap="1" wp14:anchorId="0E0B4258" wp14:editId="60FCDD5E">
              <wp:simplePos x="0" y="0"/>
              <wp:positionH relativeFrom="page">
                <wp:posOffset>1008380</wp:posOffset>
              </wp:positionH>
              <wp:positionV relativeFrom="page">
                <wp:posOffset>9822180</wp:posOffset>
              </wp:positionV>
              <wp:extent cx="5544000" cy="356400"/>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498AF8FD" w14:textId="77777777" w:rsidR="00605C30" w:rsidRPr="00204139" w:rsidRDefault="00605C30" w:rsidP="00F71B8D">
                          <w:pPr>
                            <w:pStyle w:val="Footer"/>
                          </w:pPr>
                          <w:r w:rsidRPr="00E7790D">
                            <w:t xml:space="preserve">Page </w:t>
                          </w:r>
                          <w:r w:rsidRPr="00204139">
                            <w:fldChar w:fldCharType="begin"/>
                          </w:r>
                          <w:r w:rsidRPr="00204139">
                            <w:instrText xml:space="preserve"> PAGE   \* MERGEFORMAT </w:instrText>
                          </w:r>
                          <w:r w:rsidRPr="00204139">
                            <w:fldChar w:fldCharType="separate"/>
                          </w:r>
                          <w:r w:rsidRPr="00204139">
                            <w:t>1</w:t>
                          </w:r>
                          <w:r w:rsidRPr="00204139">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B4258" id="_x0000_t202" coordsize="21600,21600" o:spt="202" path="m,l,21600r21600,l21600,xe">
              <v:stroke joinstyle="miter"/>
              <v:path gradientshapeok="t" o:connecttype="rect"/>
            </v:shapetype>
            <v:shape id="Text Box 5" o:spid="_x0000_s1035" type="#_x0000_t202" style="position:absolute;margin-left:79.4pt;margin-top:773.4pt;width:436.55pt;height:28.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" filled="f" stroked="f" strokeweight=".5pt">
              <v:textbox inset="0,0,0,0">
                <w:txbxContent>
                  <w:p w14:paraId="498AF8FD" w14:textId="77777777" w:rsidR="00605C30" w:rsidRPr="00204139" w:rsidRDefault="00605C30" w:rsidP="00F71B8D">
                    <w:pPr>
                      <w:pStyle w:val="Footer"/>
                    </w:pPr>
                    <w:r w:rsidRPr="00E7790D">
                      <w:t xml:space="preserve">Page </w:t>
                    </w:r>
                    <w:r w:rsidRPr="00204139">
                      <w:fldChar w:fldCharType="begin"/>
                    </w:r>
                    <w:r w:rsidRPr="00204139">
                      <w:instrText xml:space="preserve"> PAGE   \* MERGEFORMAT </w:instrText>
                    </w:r>
                    <w:r w:rsidRPr="00204139">
                      <w:fldChar w:fldCharType="separate"/>
                    </w:r>
                    <w:r w:rsidRPr="00204139">
                      <w:t>1</w:t>
                    </w:r>
                    <w:r w:rsidRPr="0020413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Insert Date"/>
      <w:tag w:val="Insert D MM YY"/>
      <w:id w:val="569706200"/>
      <w:placeholder>
        <w:docPart w:val="17E4C0A48DE74BD2BB3B7479CE33C646"/>
      </w:placeholder>
    </w:sdtPr>
    <w:sdtContent>
      <w:sdt>
        <w:sdtPr>
          <w:alias w:val="Enter Date"/>
          <w:tag w:val="d MMMM yyyy"/>
          <w:id w:val="-1780935944"/>
          <w:placeholder>
            <w:docPart w:val="9024EDEAFD774B6380457A291FF534E0"/>
          </w:placeholder>
          <w15:color w:val="FFFFFF"/>
          <w:date w:fullDate="2023-11-10T00:00:00Z">
            <w:dateFormat w:val="d MMMM yyyy"/>
            <w:lid w:val="en-NZ"/>
            <w:storeMappedDataAs w:val="dateTime"/>
            <w:calendar w:val="gregorian"/>
          </w:date>
        </w:sdtPr>
        <w:sdtContent>
          <w:p w14:paraId="1CDF857B" w14:textId="3849C0AD" w:rsidR="00AC4AFC" w:rsidRDefault="0064198E" w:rsidP="004E2235">
            <w:pPr>
              <w:pStyle w:val="05Titlepagedate"/>
            </w:pPr>
            <w:r w:rsidRPr="0064198E">
              <w:rPr>
                <w:lang w:val="en-NZ"/>
              </w:rPr>
              <w:t>10 November 2023</w:t>
            </w:r>
          </w:p>
        </w:sdtContent>
      </w:sdt>
    </w:sdtContent>
  </w:sdt>
  <w:p w14:paraId="694F9FB7" w14:textId="14EA6BB6" w:rsidR="00605C30" w:rsidRDefault="005A2405" w:rsidP="00AC4AFC">
    <w:pPr>
      <w:pStyle w:val="Footer"/>
    </w:pPr>
    <w:r>
      <w:drawing>
        <wp:anchor distT="0" distB="0" distL="114300" distR="114300" simplePos="0" relativeHeight="251660800" behindDoc="1" locked="0" layoutInCell="1" allowOverlap="1" wp14:anchorId="670547D3" wp14:editId="538D723E">
          <wp:simplePos x="0" y="0"/>
          <wp:positionH relativeFrom="margin">
            <wp:align>left</wp:align>
          </wp:positionH>
          <wp:positionV relativeFrom="paragraph">
            <wp:posOffset>-181219</wp:posOffset>
          </wp:positionV>
          <wp:extent cx="1851660" cy="415925"/>
          <wp:effectExtent l="0" t="0" r="0" b="3175"/>
          <wp:wrapTight wrapText="bothSides">
            <wp:wrapPolygon edited="0">
              <wp:start x="2000" y="0"/>
              <wp:lineTo x="0" y="0"/>
              <wp:lineTo x="0" y="15829"/>
              <wp:lineTo x="889" y="20776"/>
              <wp:lineTo x="1778" y="20776"/>
              <wp:lineTo x="4667" y="20776"/>
              <wp:lineTo x="19556" y="17808"/>
              <wp:lineTo x="19333" y="15829"/>
              <wp:lineTo x="21333" y="10882"/>
              <wp:lineTo x="21333" y="4947"/>
              <wp:lineTo x="3111" y="0"/>
              <wp:lineTo x="2000" y="0"/>
            </wp:wrapPolygon>
          </wp:wrapTight>
          <wp:docPr id="1214307747" name="Graphic 121430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1180" cy="418034"/>
                  </a:xfrm>
                  <a:prstGeom prst="rect">
                    <a:avLst/>
                  </a:prstGeom>
                </pic:spPr>
              </pic:pic>
            </a:graphicData>
          </a:graphic>
          <wp14:sizeRelH relativeFrom="margin">
            <wp14:pctWidth>0</wp14:pctWidth>
          </wp14:sizeRelH>
          <wp14:sizeRelV relativeFrom="margin">
            <wp14:pctHeight>0</wp14:pctHeight>
          </wp14:sizeRelV>
        </wp:anchor>
      </w:drawing>
    </w:r>
    <w:r w:rsidR="00AC4AF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660E" w14:textId="77777777" w:rsidR="00605C30" w:rsidRDefault="00605C30">
    <w:pPr>
      <w:spacing w:after="0" w:line="240" w:lineRule="auto"/>
    </w:pPr>
    <w:r>
      <w:rPr>
        <w:noProof/>
      </w:rPr>
      <mc:AlternateContent>
        <mc:Choice Requires="wpg">
          <w:drawing>
            <wp:anchor distT="0" distB="0" distL="114300" distR="114300" simplePos="0" relativeHeight="251654656" behindDoc="0" locked="0" layoutInCell="1" allowOverlap="1" wp14:anchorId="072A6CA4" wp14:editId="0196883A">
              <wp:simplePos x="0" y="0"/>
              <wp:positionH relativeFrom="page">
                <wp:posOffset>541020</wp:posOffset>
              </wp:positionH>
              <wp:positionV relativeFrom="page">
                <wp:posOffset>9758045</wp:posOffset>
              </wp:positionV>
              <wp:extent cx="6480000" cy="360000"/>
              <wp:effectExtent l="0" t="0" r="0" b="2540"/>
              <wp:wrapNone/>
              <wp:docPr id="6" name="Group 6"/>
              <wp:cNvGraphicFramePr/>
              <a:graphic xmlns:a="http://schemas.openxmlformats.org/drawingml/2006/main">
                <a:graphicData uri="http://schemas.microsoft.com/office/word/2010/wordprocessingGroup">
                  <wpg:wgp>
                    <wpg:cNvGrpSpPr/>
                    <wpg:grpSpPr>
                      <a:xfrm>
                        <a:off x="0" y="0"/>
                        <a:ext cx="6480000" cy="360000"/>
                        <a:chOff x="0" y="0"/>
                        <a:chExt cx="6480000" cy="360000"/>
                      </a:xfrm>
                    </wpg:grpSpPr>
                    <wps:wsp>
                      <wps:cNvPr id="17" name="Rectangle 17"/>
                      <wps:cNvSpPr/>
                      <wps:spPr>
                        <a:xfrm>
                          <a:off x="0" y="0"/>
                          <a:ext cx="6480000" cy="36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315" y="29261"/>
                          <a:ext cx="1749600" cy="30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39A77" w14:textId="77777777" w:rsidR="00605C30" w:rsidRPr="00062B85" w:rsidRDefault="00605C30" w:rsidP="0027376F">
                            <w:pPr>
                              <w:pStyle w:val="LINZurl"/>
                            </w:pPr>
                            <w:r w:rsidRPr="00062B85">
                              <w:t>www.linz.govt.nz</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2" descr="L:\NOIT\DigitalServices\Sandbox\Design\Resources\Logos\All of Government\NZ govt white transparent 1351x138.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952390" y="124358"/>
                          <a:ext cx="1425575" cy="1435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72A6CA4" id="Group 6" o:spid="_x0000_s1036" style="position:absolute;margin-left:42.6pt;margin-top:768.35pt;width:510.25pt;height:28.35pt;z-index:251654656;mso-position-horizontal-relative:page;mso-position-vertical-relative:page;mso-width-relative:margin;mso-height-relative:margin" coordsize="6480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">
              <v:rect id="Rectangle 17" o:spid="_x0000_s1037" style="position:absolute;width:64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" fillcolor="#007198 [3213]" stroked="f" strokeweight="2pt"/>
              <v:shapetype id="_x0000_t202" coordsize="21600,21600" o:spt="202" path="m,l,21600r21600,l21600,xe">
                <v:stroke joinstyle="miter"/>
                <v:path gradientshapeok="t" o:connecttype="rect"/>
              </v:shapetype>
              <v:shape id="Text Box 16" o:spid="_x0000_s1038" type="#_x0000_t202" style="position:absolute;left:73;top:292;width:17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" filled="f" stroked="f" strokeweight=".5pt">
                <v:textbox inset="3mm">
                  <w:txbxContent>
                    <w:p w14:paraId="63039A77" w14:textId="77777777" w:rsidR="00605C30" w:rsidRPr="00062B85" w:rsidRDefault="00605C30" w:rsidP="0027376F">
                      <w:pPr>
                        <w:pStyle w:val="LINZurl"/>
                      </w:pPr>
                      <w:r w:rsidRPr="00062B85">
                        <w:t>www.linz.govt.nz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49523;top:1243;width:1425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">
                <v:imagedata r:id="rId2" o:title="NZ govt white transparent 1351x138"/>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44F3" w14:textId="44A3CC64" w:rsidR="00605C30" w:rsidRPr="00204139" w:rsidRDefault="00605C30" w:rsidP="0020413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9721" w14:textId="77777777" w:rsidR="00605C30" w:rsidRDefault="00605C30">
    <w:pPr>
      <w:pStyle w:val="Footer"/>
    </w:pPr>
    <w:r>
      <mc:AlternateContent>
        <mc:Choice Requires="wps">
          <w:drawing>
            <wp:anchor distT="0" distB="0" distL="114300" distR="114300" simplePos="0" relativeHeight="251657728" behindDoc="0" locked="0" layoutInCell="1" allowOverlap="1" wp14:anchorId="22426789" wp14:editId="688AB53B">
              <wp:simplePos x="0" y="0"/>
              <wp:positionH relativeFrom="page">
                <wp:posOffset>1008380</wp:posOffset>
              </wp:positionH>
              <wp:positionV relativeFrom="page">
                <wp:posOffset>9822180</wp:posOffset>
              </wp:positionV>
              <wp:extent cx="5544000" cy="3564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5544000" cy="356400"/>
                      </a:xfrm>
                      <a:prstGeom prst="rect">
                        <a:avLst/>
                      </a:prstGeom>
                      <a:noFill/>
                      <a:ln w="6350">
                        <a:noFill/>
                      </a:ln>
                    </wps:spPr>
                    <wps:txbx>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26789" id="_x0000_t202" coordsize="21600,21600" o:spt="202" path="m,l,21600r21600,l21600,xe">
              <v:stroke joinstyle="miter"/>
              <v:path gradientshapeok="t" o:connecttype="rect"/>
            </v:shapetype>
            <v:shape id="Text Box 21" o:spid="_x0000_s1041" type="#_x0000_t202" style="position:absolute;left:0;text-align:left;margin-left:79.4pt;margin-top:773.4pt;width:436.55pt;height:2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" filled="f" stroked="f" strokeweight=".5pt">
              <v:textbox inset="0,0,0,0">
                <w:txbxContent>
                  <w:p w14:paraId="6F1103FB" w14:textId="77777777" w:rsidR="00605C30" w:rsidRPr="00401981" w:rsidRDefault="00605C30" w:rsidP="00253BAF">
                    <w:pPr>
                      <w:pStyle w:val="Footer"/>
                      <w:rPr>
                        <w:rFonts w:asciiTheme="majorHAnsi" w:hAnsiTheme="majorHAnsi" w:cstheme="majorHAnsi"/>
                        <w:sz w:val="20"/>
                      </w:rPr>
                    </w:pPr>
                    <w:r w:rsidRPr="00401981">
                      <w:rPr>
                        <w:rFonts w:asciiTheme="majorHAnsi" w:hAnsiTheme="majorHAnsi" w:cstheme="majorHAnsi"/>
                        <w:sz w:val="20"/>
                      </w:rPr>
                      <w:fldChar w:fldCharType="begin"/>
                    </w:r>
                    <w:r w:rsidRPr="00401981">
                      <w:rPr>
                        <w:rFonts w:asciiTheme="majorHAnsi" w:hAnsiTheme="majorHAnsi" w:cstheme="majorHAnsi"/>
                        <w:sz w:val="20"/>
                      </w:rPr>
                      <w:instrText xml:space="preserve"> PAGE   \* MERGEFORMAT </w:instrText>
                    </w:r>
                    <w:r w:rsidRPr="00401981">
                      <w:rPr>
                        <w:rFonts w:asciiTheme="majorHAnsi" w:hAnsiTheme="majorHAnsi" w:cstheme="majorHAnsi"/>
                        <w:sz w:val="20"/>
                      </w:rPr>
                      <w:fldChar w:fldCharType="separate"/>
                    </w:r>
                    <w:r w:rsidRPr="00401981">
                      <w:rPr>
                        <w:rFonts w:asciiTheme="majorHAnsi" w:hAnsiTheme="majorHAnsi" w:cstheme="majorHAnsi"/>
                        <w:sz w:val="20"/>
                      </w:rPr>
                      <w:t>1</w:t>
                    </w:r>
                    <w:r w:rsidRPr="00401981">
                      <w:rPr>
                        <w:rFonts w:asciiTheme="majorHAnsi" w:hAnsiTheme="majorHAnsi" w:cstheme="majorHAnsi"/>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08074" w14:textId="77777777" w:rsidR="007148B3" w:rsidRDefault="007148B3" w:rsidP="005417CF"/>
  </w:footnote>
  <w:footnote w:type="continuationSeparator" w:id="0">
    <w:p w14:paraId="6607CAA8" w14:textId="77777777" w:rsidR="007148B3" w:rsidRPr="00204139" w:rsidRDefault="007148B3" w:rsidP="00204139"/>
  </w:footnote>
  <w:footnote w:type="continuationNotice" w:id="1">
    <w:p w14:paraId="32B6FB6E" w14:textId="77777777" w:rsidR="007148B3" w:rsidRPr="00204139" w:rsidRDefault="007148B3" w:rsidP="005417CF"/>
  </w:footnote>
  <w:footnote w:id="2">
    <w:p w14:paraId="08D10125" w14:textId="0BE6CD03" w:rsidR="001439C9" w:rsidRDefault="001439C9">
      <w:pPr>
        <w:pStyle w:val="FootnoteText"/>
      </w:pPr>
      <w:r>
        <w:rPr>
          <w:rStyle w:val="FootnoteReference"/>
        </w:rPr>
        <w:footnoteRef/>
      </w:r>
      <w:r>
        <w:t xml:space="preserve"> Refer to </w:t>
      </w:r>
      <w:r w:rsidRPr="00DF6E4D">
        <w:t>section 1</w:t>
      </w:r>
      <w:r w:rsidR="00D77DC7">
        <w:t>2</w:t>
      </w:r>
      <w:r>
        <w:t xml:space="preserve"> of this </w:t>
      </w:r>
      <w:r w:rsidR="00D77DC7">
        <w:t>g</w:t>
      </w:r>
      <w:r>
        <w:t>uideline for more information on clearances that may be required</w:t>
      </w:r>
      <w:r w:rsidR="00D77DC7">
        <w:t>.</w:t>
      </w:r>
    </w:p>
  </w:footnote>
  <w:footnote w:id="3">
    <w:p w14:paraId="00C579E3" w14:textId="1083B16E" w:rsidR="000A1711" w:rsidRDefault="000A1711">
      <w:pPr>
        <w:pStyle w:val="FootnoteText"/>
      </w:pPr>
      <w:r>
        <w:rPr>
          <w:rStyle w:val="FootnoteReference"/>
        </w:rPr>
        <w:footnoteRef/>
      </w:r>
      <w:r>
        <w:t xml:space="preserve"> Toitū Te Whenua has also produced guides </w:t>
      </w:r>
      <w:r w:rsidR="008278A0">
        <w:t>setting out the key aspects of the RFR provisions in individual Treaty settlements</w:t>
      </w:r>
      <w:r>
        <w:t xml:space="preserve">. See </w:t>
      </w:r>
      <w:hyperlink r:id="rId1" w:history="1">
        <w:r>
          <w:rPr>
            <w:rStyle w:val="Hyperlink"/>
          </w:rPr>
          <w:t>Right of First Refusal guides | Crown property, Māori and iwi Guidance (linz.govt.nz)</w:t>
        </w:r>
      </w:hyperlink>
      <w:r w:rsidR="008278A0">
        <w:rPr>
          <w:rStyle w:val="Hyperlink"/>
        </w:rPr>
        <w:t>.</w:t>
      </w:r>
    </w:p>
  </w:footnote>
  <w:footnote w:id="4">
    <w:p w14:paraId="76CA8ADB" w14:textId="18160279" w:rsidR="00A97DF8" w:rsidRPr="00FD1610" w:rsidRDefault="00A97DF8" w:rsidP="00A97DF8">
      <w:pPr>
        <w:pStyle w:val="FootnoteText"/>
        <w:rPr>
          <w:lang w:val="en-US"/>
        </w:rPr>
      </w:pPr>
      <w:r>
        <w:rPr>
          <w:rStyle w:val="FootnoteReference"/>
        </w:rPr>
        <w:footnoteRef/>
      </w:r>
      <w:r>
        <w:t xml:space="preserve"> See </w:t>
      </w:r>
      <w:r w:rsidR="00890308">
        <w:t>section 12</w:t>
      </w:r>
      <w:r>
        <w:t xml:space="preserve"> of this g</w:t>
      </w:r>
      <w:r w:rsidRPr="004656A9">
        <w:t>uideline</w:t>
      </w:r>
      <w:r>
        <w:t>,</w:t>
      </w:r>
      <w:r w:rsidRPr="004656A9">
        <w:t xml:space="preserve"> </w:t>
      </w:r>
      <w:r>
        <w:t>for further information on the Māori Protection Mechanism and Sites of Significance</w:t>
      </w:r>
      <w:r w:rsidRPr="004656A9">
        <w:t xml:space="preserve"> processes</w:t>
      </w:r>
      <w:r>
        <w:t>.</w:t>
      </w:r>
    </w:p>
  </w:footnote>
  <w:footnote w:id="5">
    <w:p w14:paraId="41B5C583" w14:textId="6E5F7F7A" w:rsidR="0074409E" w:rsidRDefault="0074409E" w:rsidP="0074409E">
      <w:pPr>
        <w:pStyle w:val="FootnoteText"/>
      </w:pPr>
      <w:r>
        <w:rPr>
          <w:rStyle w:val="FootnoteReference"/>
        </w:rPr>
        <w:footnoteRef/>
      </w:r>
      <w:r>
        <w:t xml:space="preserve"> defined as “every department or instrument of the Executive Government of New Zealand”</w:t>
      </w:r>
      <w:r w:rsidR="003F0F78">
        <w:t>.</w:t>
      </w:r>
    </w:p>
  </w:footnote>
  <w:footnote w:id="6">
    <w:p w14:paraId="014D20CC" w14:textId="4A153405" w:rsidR="001439C9" w:rsidRDefault="001439C9">
      <w:pPr>
        <w:pStyle w:val="FootnoteText"/>
      </w:pPr>
      <w:r>
        <w:rPr>
          <w:rStyle w:val="FootnoteReference"/>
        </w:rPr>
        <w:footnoteRef/>
      </w:r>
      <w:r>
        <w:t xml:space="preserve"> See </w:t>
      </w:r>
      <w:hyperlink r:id="rId2" w:history="1">
        <w:r>
          <w:rPr>
            <w:rStyle w:val="Hyperlink"/>
          </w:rPr>
          <w:t>Protection of values on Crown-owned land | Toitū Te Whenua - Land Information New Zealand (linz.govt.nz)</w:t>
        </w:r>
      </w:hyperlink>
      <w:r>
        <w:t xml:space="preserve"> for further information</w:t>
      </w:r>
      <w:r w:rsidR="003F0F78">
        <w:t>.</w:t>
      </w:r>
    </w:p>
  </w:footnote>
  <w:footnote w:id="7">
    <w:p w14:paraId="24BDF602" w14:textId="64340907" w:rsidR="004D1ADB" w:rsidRPr="0051409F" w:rsidRDefault="004D1ADB" w:rsidP="004D1ADB">
      <w:pPr>
        <w:pStyle w:val="FootnoteText"/>
        <w:rPr>
          <w:lang w:val="en-US"/>
        </w:rPr>
      </w:pPr>
      <w:r>
        <w:rPr>
          <w:rStyle w:val="FootnoteReference"/>
        </w:rPr>
        <w:footnoteRef/>
      </w:r>
      <w:r>
        <w:t xml:space="preserve"> </w:t>
      </w:r>
      <w:r>
        <w:rPr>
          <w:lang w:val="en-US"/>
        </w:rPr>
        <w:t xml:space="preserve">Accessed </w:t>
      </w:r>
      <w:r w:rsidR="00783EF5">
        <w:rPr>
          <w:lang w:val="en-US"/>
        </w:rPr>
        <w:t>31 January</w:t>
      </w:r>
      <w:r>
        <w:rPr>
          <w:lang w:val="en-US"/>
        </w:rPr>
        <w:t xml:space="preserve"> 202</w:t>
      </w:r>
      <w:r w:rsidR="00783EF5">
        <w:rPr>
          <w:lang w:val="en-US"/>
        </w:rPr>
        <w:t>3</w:t>
      </w:r>
      <w:r>
        <w:rPr>
          <w:lang w:val="en-US"/>
        </w:rPr>
        <w:t>.</w:t>
      </w:r>
    </w:p>
  </w:footnote>
  <w:footnote w:id="8">
    <w:p w14:paraId="4469A3EB" w14:textId="3D71B750" w:rsidR="00783EF5" w:rsidRDefault="00783EF5">
      <w:pPr>
        <w:pStyle w:val="FootnoteText"/>
      </w:pPr>
      <w:r>
        <w:rPr>
          <w:rStyle w:val="FootnoteReference"/>
        </w:rPr>
        <w:footnoteRef/>
      </w:r>
      <w:r>
        <w:t xml:space="preserve"> See </w:t>
      </w:r>
      <w:hyperlink r:id="rId3" w:history="1">
        <w:r>
          <w:rPr>
            <w:rStyle w:val="Hyperlink"/>
          </w:rPr>
          <w:t>Interim standard for Acquisition of Land for Kāinga Ora under the Urban Development Act 2020 – LINZ OP S 01288 | Toitū Te Whenua - Land Information New Zealand</w:t>
        </w:r>
      </w:hyperlink>
      <w:r w:rsidR="004C1B4C">
        <w:rPr>
          <w:rStyle w:val="Hyperlink"/>
        </w:rPr>
        <w:t>.</w:t>
      </w:r>
    </w:p>
  </w:footnote>
  <w:footnote w:id="9">
    <w:p w14:paraId="28292145" w14:textId="6050011F" w:rsidR="004D1ADB" w:rsidRPr="0051409F" w:rsidRDefault="004D1ADB" w:rsidP="004D1ADB">
      <w:pPr>
        <w:pStyle w:val="FootnoteText"/>
        <w:rPr>
          <w:lang w:val="en-US"/>
        </w:rPr>
      </w:pPr>
      <w:r>
        <w:rPr>
          <w:rStyle w:val="FootnoteReference"/>
        </w:rPr>
        <w:footnoteRef/>
      </w:r>
      <w:r>
        <w:t xml:space="preserve"> </w:t>
      </w:r>
      <w:r>
        <w:rPr>
          <w:lang w:val="en-US"/>
        </w:rPr>
        <w:t>Accessed 9 December 2022.</w:t>
      </w:r>
    </w:p>
  </w:footnote>
  <w:footnote w:id="10">
    <w:p w14:paraId="4FA628A8" w14:textId="4A0D6C95" w:rsidR="004D1ADB" w:rsidRPr="0051409F" w:rsidRDefault="004D1ADB" w:rsidP="004D1ADB">
      <w:pPr>
        <w:pStyle w:val="FootnoteText"/>
        <w:rPr>
          <w:lang w:val="en-US"/>
        </w:rPr>
      </w:pPr>
      <w:r>
        <w:rPr>
          <w:rStyle w:val="FootnoteReference"/>
        </w:rPr>
        <w:footnoteRef/>
      </w:r>
      <w:r>
        <w:t xml:space="preserve"> </w:t>
      </w:r>
      <w:r>
        <w:rPr>
          <w:lang w:val="en-US"/>
        </w:rPr>
        <w:t>Accessed 9 December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9F29" w14:textId="7966F1EA" w:rsidR="00605C30" w:rsidRDefault="00605C30">
    <w:pPr>
      <w:spacing w:after="0" w:line="240" w:lineRule="auto"/>
    </w:pPr>
    <w:r>
      <w:rPr>
        <w:noProof/>
        <w:lang w:eastAsia="en-NZ"/>
      </w:rPr>
      <w:drawing>
        <wp:anchor distT="0" distB="0" distL="114300" distR="114300" simplePos="0" relativeHeight="251655680" behindDoc="0" locked="0" layoutInCell="1" allowOverlap="1" wp14:anchorId="63270280" wp14:editId="6A97E69A">
          <wp:simplePos x="0" y="0"/>
          <wp:positionH relativeFrom="page">
            <wp:posOffset>540385</wp:posOffset>
          </wp:positionH>
          <wp:positionV relativeFrom="page">
            <wp:posOffset>360045</wp:posOffset>
          </wp:positionV>
          <wp:extent cx="1594800" cy="478800"/>
          <wp:effectExtent l="0" t="0" r="5715" b="0"/>
          <wp:wrapNone/>
          <wp:docPr id="269244843" name="Picture 26924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800" cy="47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C70D" w14:textId="7D5B9E35" w:rsidR="00605C30" w:rsidRDefault="006F3CB9">
    <w:pPr>
      <w:pStyle w:val="Header"/>
    </w:pPr>
    <w:r>
      <w:drawing>
        <wp:anchor distT="0" distB="0" distL="114300" distR="114300" simplePos="0" relativeHeight="251659776" behindDoc="1" locked="0" layoutInCell="1" allowOverlap="1" wp14:anchorId="086599BC" wp14:editId="412337FA">
          <wp:simplePos x="0" y="0"/>
          <wp:positionH relativeFrom="column">
            <wp:posOffset>-547209</wp:posOffset>
          </wp:positionH>
          <wp:positionV relativeFrom="paragraph">
            <wp:posOffset>-380517</wp:posOffset>
          </wp:positionV>
          <wp:extent cx="7560860" cy="10699934"/>
          <wp:effectExtent l="0" t="0" r="2540" b="6350"/>
          <wp:wrapNone/>
          <wp:docPr id="729948000" name="Graphic 72994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8586" cy="10710867"/>
                  </a:xfrm>
                  <a:prstGeom prst="rect">
                    <a:avLst/>
                  </a:prstGeom>
                </pic:spPr>
              </pic:pic>
            </a:graphicData>
          </a:graphic>
          <wp14:sizeRelH relativeFrom="page">
            <wp14:pctWidth>0</wp14:pctWidth>
          </wp14:sizeRelH>
          <wp14:sizeRelV relativeFrom="page">
            <wp14:pctHeight>0</wp14:pctHeight>
          </wp14:sizeRelV>
        </wp:anchor>
      </w:drawing>
    </w:r>
    <w:r w:rsidR="007F02A1">
      <w:drawing>
        <wp:anchor distT="0" distB="0" distL="114300" distR="114300" simplePos="0" relativeHeight="251658752" behindDoc="1" locked="0" layoutInCell="1" allowOverlap="1" wp14:anchorId="1E59DB76" wp14:editId="20ED9217">
          <wp:simplePos x="0" y="0"/>
          <wp:positionH relativeFrom="column">
            <wp:posOffset>4717415</wp:posOffset>
          </wp:positionH>
          <wp:positionV relativeFrom="paragraph">
            <wp:posOffset>118110</wp:posOffset>
          </wp:positionV>
          <wp:extent cx="1819910" cy="422910"/>
          <wp:effectExtent l="0" t="0" r="8890" b="0"/>
          <wp:wrapTight wrapText="bothSides">
            <wp:wrapPolygon edited="0">
              <wp:start x="904" y="0"/>
              <wp:lineTo x="0" y="9730"/>
              <wp:lineTo x="0" y="15568"/>
              <wp:lineTo x="226" y="20432"/>
              <wp:lineTo x="15827" y="20432"/>
              <wp:lineTo x="15827" y="15568"/>
              <wp:lineTo x="21479" y="13622"/>
              <wp:lineTo x="21479" y="973"/>
              <wp:lineTo x="16731" y="0"/>
              <wp:lineTo x="904" y="0"/>
            </wp:wrapPolygon>
          </wp:wrapTight>
          <wp:docPr id="242833185" name="Picture 242833185" descr="Toitū Te Whenua Land Information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oitū Te Whenua Land Information New Zea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9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85E1" w14:textId="6B1E0306" w:rsidR="00605C30" w:rsidRDefault="00605C30">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3289" w14:textId="33D1821E" w:rsidR="00605C30" w:rsidRDefault="00605C30">
    <w:pPr>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3D4C" w14:textId="395CCC6B" w:rsidR="00605C30" w:rsidRDefault="00605C30">
    <w:pPr>
      <w:pStyle w:val="Header"/>
    </w:pPr>
    <w:r>
      <mc:AlternateContent>
        <mc:Choice Requires="wps">
          <w:drawing>
            <wp:anchor distT="0" distB="0" distL="114300" distR="114300" simplePos="0" relativeHeight="251656704" behindDoc="0" locked="0" layoutInCell="1" allowOverlap="1" wp14:anchorId="06F4D8D7" wp14:editId="7A2F5352">
              <wp:simplePos x="0" y="0"/>
              <wp:positionH relativeFrom="page">
                <wp:posOffset>1008380</wp:posOffset>
              </wp:positionH>
              <wp:positionV relativeFrom="page">
                <wp:posOffset>0</wp:posOffset>
              </wp:positionV>
              <wp:extent cx="5544000" cy="946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5544000" cy="946800"/>
                      </a:xfrm>
                      <a:prstGeom prst="rect">
                        <a:avLst/>
                      </a:prstGeom>
                      <a:noFill/>
                      <a:ln w="6350">
                        <a:noFill/>
                      </a:ln>
                    </wps:spPr>
                    <wps:txbx>
                      <w:txbxContent>
                        <w:p w14:paraId="5363D6CB" w14:textId="54BC0B57" w:rsidR="00605C30" w:rsidRPr="002371ED" w:rsidRDefault="00C303FC" w:rsidP="00F90203">
                          <w:pPr>
                            <w:pStyle w:val="Header"/>
                            <w:rPr>
                              <w:sz w:val="18"/>
                            </w:rPr>
                          </w:pPr>
                          <w:r>
                            <w:t>Guideline for disposal of land held for a public work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4D8D7" id="_x0000_t202" coordsize="21600,21600" o:spt="202" path="m,l,21600r21600,l21600,xe">
              <v:stroke joinstyle="miter"/>
              <v:path gradientshapeok="t" o:connecttype="rect"/>
            </v:shapetype>
            <v:shape id="Text Box 1" o:spid="_x0000_s1040" type="#_x0000_t202" style="position:absolute;left:0;text-align:left;margin-left:79.4pt;margin-top:0;width:436.55pt;height:74.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" filled="f" stroked="f" strokeweight=".5pt">
              <v:textbox inset="0,0,0,0">
                <w:txbxContent>
                  <w:p w14:paraId="5363D6CB" w14:textId="54BC0B57" w:rsidR="00605C30" w:rsidRPr="002371ED" w:rsidRDefault="00C303FC" w:rsidP="00F90203">
                    <w:pPr>
                      <w:pStyle w:val="Header"/>
                      <w:rPr>
                        <w:sz w:val="18"/>
                      </w:rPr>
                    </w:pPr>
                    <w:r>
                      <w:t>Guideline for disposal of land held for a public work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F045" w14:textId="3ED14F5D" w:rsidR="00702669" w:rsidRDefault="00702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2FFB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D99A63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764143"/>
    <w:multiLevelType w:val="hybridMultilevel"/>
    <w:tmpl w:val="C6869A52"/>
    <w:lvl w:ilvl="0" w:tplc="484CE258">
      <w:start w:val="1"/>
      <w:numFmt w:val="decimal"/>
      <w:pStyle w:val="AppendixHeading"/>
      <w:lvlText w:val="Appendix %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01F36B9A"/>
    <w:multiLevelType w:val="multilevel"/>
    <w:tmpl w:val="F1A271A0"/>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 w15:restartNumberingAfterBreak="0">
    <w:nsid w:val="03C717CB"/>
    <w:multiLevelType w:val="multilevel"/>
    <w:tmpl w:val="49AE10B6"/>
    <w:styleLink w:val="LINZList"/>
    <w:lvl w:ilvl="0">
      <w:start w:val="1"/>
      <w:numFmt w:val="decimal"/>
      <w:pStyle w:val="34Bodybulletsnumbered"/>
      <w:lvlText w:val="%1"/>
      <w:lvlJc w:val="left"/>
      <w:pPr>
        <w:ind w:left="567" w:hanging="567"/>
      </w:pPr>
      <w:rPr>
        <w:rFonts w:hint="default"/>
      </w:rPr>
    </w:lvl>
    <w:lvl w:ilvl="1">
      <w:start w:val="1"/>
      <w:numFmt w:val="lowerLetter"/>
      <w:pStyle w:val="36Bodybulletslettersabc"/>
      <w:lvlText w:val="%2)"/>
      <w:lvlJc w:val="left"/>
      <w:pPr>
        <w:ind w:left="567" w:hanging="567"/>
      </w:pPr>
      <w:rPr>
        <w:rFonts w:hint="default"/>
      </w:rPr>
    </w:lvl>
    <w:lvl w:ilvl="2">
      <w:start w:val="1"/>
      <w:numFmt w:val="lowerRoman"/>
      <w:pStyle w:val="35Bodybulletsroman"/>
      <w:lvlText w:val="%3"/>
      <w:lvlJc w:val="left"/>
      <w:pPr>
        <w:ind w:left="567" w:hanging="567"/>
      </w:pPr>
      <w:rPr>
        <w:rFonts w:hint="default"/>
      </w:rPr>
    </w:lvl>
    <w:lvl w:ilvl="3">
      <w:start w:val="1"/>
      <w:numFmt w:val="decimal"/>
      <w:lvlText w:val="%4"/>
      <w:lvlJc w:val="left"/>
      <w:pPr>
        <w:ind w:left="1134"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134" w:hanging="567"/>
      </w:pPr>
      <w:rPr>
        <w:rFonts w:hint="default"/>
      </w:rPr>
    </w:lvl>
    <w:lvl w:ilvl="6">
      <w:start w:val="1"/>
      <w:numFmt w:val="decimal"/>
      <w:lvlText w:val="%7"/>
      <w:lvlJc w:val="left"/>
      <w:pPr>
        <w:tabs>
          <w:tab w:val="num" w:pos="1134"/>
        </w:tabs>
        <w:ind w:left="1701" w:hanging="567"/>
      </w:pPr>
      <w:rPr>
        <w:rFonts w:hint="default"/>
      </w:rPr>
    </w:lvl>
    <w:lvl w:ilvl="7">
      <w:start w:val="1"/>
      <w:numFmt w:val="lowerLetter"/>
      <w:lvlText w:val="%8)"/>
      <w:lvlJc w:val="left"/>
      <w:pPr>
        <w:tabs>
          <w:tab w:val="num" w:pos="1134"/>
        </w:tabs>
        <w:ind w:left="1701" w:hanging="567"/>
      </w:pPr>
      <w:rPr>
        <w:rFonts w:hint="default"/>
      </w:rPr>
    </w:lvl>
    <w:lvl w:ilvl="8">
      <w:start w:val="1"/>
      <w:numFmt w:val="lowerRoman"/>
      <w:lvlText w:val="%9"/>
      <w:lvlJc w:val="left"/>
      <w:pPr>
        <w:tabs>
          <w:tab w:val="num" w:pos="1134"/>
        </w:tabs>
        <w:ind w:left="1701" w:hanging="567"/>
      </w:pPr>
      <w:rPr>
        <w:rFonts w:hint="default"/>
      </w:rPr>
    </w:lvl>
  </w:abstractNum>
  <w:abstractNum w:abstractNumId="5" w15:restartNumberingAfterBreak="0">
    <w:nsid w:val="03CA1309"/>
    <w:multiLevelType w:val="multilevel"/>
    <w:tmpl w:val="19901B16"/>
    <w:lvl w:ilvl="0">
      <w:start w:val="1"/>
      <w:numFmt w:val="lowerLetter"/>
      <w:lvlText w:val="(%1)"/>
      <w:lvlJc w:val="left"/>
      <w:pPr>
        <w:tabs>
          <w:tab w:val="num" w:pos="567"/>
        </w:tabs>
        <w:ind w:left="567" w:hanging="567"/>
      </w:pPr>
      <w:rPr>
        <w:rFonts w:ascii="Verdana" w:hAnsi="Verdana" w:cs="Mistral"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6" w15:restartNumberingAfterBreak="0">
    <w:nsid w:val="03F73F6B"/>
    <w:multiLevelType w:val="multilevel"/>
    <w:tmpl w:val="8C786A40"/>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7" w15:restartNumberingAfterBreak="0">
    <w:nsid w:val="0BAB4C9B"/>
    <w:multiLevelType w:val="multilevel"/>
    <w:tmpl w:val="49AE10B6"/>
    <w:numStyleLink w:val="LINZList"/>
  </w:abstractNum>
  <w:abstractNum w:abstractNumId="8" w15:restartNumberingAfterBreak="0">
    <w:nsid w:val="0BBB39CE"/>
    <w:multiLevelType w:val="multilevel"/>
    <w:tmpl w:val="A71EC3AA"/>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9" w15:restartNumberingAfterBreak="0">
    <w:nsid w:val="11E540A9"/>
    <w:multiLevelType w:val="multilevel"/>
    <w:tmpl w:val="B9F213DA"/>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0" w15:restartNumberingAfterBreak="0">
    <w:nsid w:val="12C94A9D"/>
    <w:multiLevelType w:val="multilevel"/>
    <w:tmpl w:val="0922C7D8"/>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1" w15:restartNumberingAfterBreak="0">
    <w:nsid w:val="14DF562B"/>
    <w:multiLevelType w:val="multilevel"/>
    <w:tmpl w:val="7BA8755C"/>
    <w:lvl w:ilvl="0">
      <w:start w:val="1"/>
      <w:numFmt w:val="decimal"/>
      <w:lvlText w:val="%1"/>
      <w:lvlJc w:val="left"/>
      <w:pPr>
        <w:tabs>
          <w:tab w:val="num" w:pos="1418"/>
        </w:tabs>
        <w:ind w:left="716" w:hanging="432"/>
      </w:pPr>
      <w:rPr>
        <w:rFonts w:cs="Times New Roman"/>
        <w:i w:val="0"/>
        <w:iCs w:val="0"/>
        <w:caps w:val="0"/>
        <w:smallCaps w:val="0"/>
        <w:strike w:val="0"/>
        <w:dstrike w:val="0"/>
        <w:noProof w:val="0"/>
        <w:vanish w:val="0"/>
        <w:color w:val="00ACC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1002"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134"/>
        </w:tabs>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74313C8"/>
    <w:multiLevelType w:val="hybridMultilevel"/>
    <w:tmpl w:val="7C44E124"/>
    <w:lvl w:ilvl="0" w:tplc="FEF2124E">
      <w:numFmt w:val="bullet"/>
      <w:lvlText w:val=""/>
      <w:lvlJc w:val="left"/>
      <w:pPr>
        <w:ind w:left="720" w:hanging="360"/>
      </w:pPr>
      <w:rPr>
        <w:rFonts w:ascii="MS Mincho" w:eastAsia="MS Mincho" w:hAnsi="MS Mincho" w:cs="Times New Roman" w:hint="eastAsi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A74AB0"/>
    <w:multiLevelType w:val="multilevel"/>
    <w:tmpl w:val="79761BF8"/>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4" w15:restartNumberingAfterBreak="0">
    <w:nsid w:val="1A684FF2"/>
    <w:multiLevelType w:val="multilevel"/>
    <w:tmpl w:val="7AD83C7C"/>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5" w15:restartNumberingAfterBreak="0">
    <w:nsid w:val="1B024C6A"/>
    <w:multiLevelType w:val="multilevel"/>
    <w:tmpl w:val="0F8CEAC4"/>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6" w15:restartNumberingAfterBreak="0">
    <w:nsid w:val="1D045556"/>
    <w:multiLevelType w:val="hybridMultilevel"/>
    <w:tmpl w:val="C478D50C"/>
    <w:lvl w:ilvl="0" w:tplc="FFFFFFFF">
      <w:start w:val="1"/>
      <w:numFmt w:val="lowerLetter"/>
      <w:pStyle w:val="Informationmappingindent1"/>
      <w:lvlText w:val="(%1)"/>
      <w:lvlJc w:val="left"/>
      <w:pPr>
        <w:tabs>
          <w:tab w:val="num" w:pos="567"/>
        </w:tabs>
        <w:ind w:left="567" w:hanging="567"/>
      </w:pPr>
      <w:rPr>
        <w:rFonts w:ascii="Times New Roman" w:hAnsi="Times New Roman" w:cs="Tunga" w:hint="default"/>
        <w:b w:val="0"/>
        <w:bCs w:val="0"/>
        <w:i w:val="0"/>
        <w:iCs w:val="0"/>
        <w:caps w:val="0"/>
        <w:strike w:val="0"/>
        <w:dstrike w:val="0"/>
        <w:outline w:val="0"/>
        <w:shadow w:val="0"/>
        <w:emboss w:val="0"/>
        <w:imprint w:val="0"/>
        <w:vanish w:val="0"/>
        <w:color w:val="auto"/>
        <w:spacing w:val="0"/>
        <w:kern w:val="0"/>
        <w:position w:val="0"/>
        <w:sz w:val="24"/>
        <w:u w:val="none"/>
        <w:vertAlign w:val="baseline"/>
        <w:em w:val="none"/>
      </w:rPr>
    </w:lvl>
    <w:lvl w:ilvl="1" w:tplc="FFFFFFFF">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7" w15:restartNumberingAfterBreak="0">
    <w:nsid w:val="1D8B0976"/>
    <w:multiLevelType w:val="multilevel"/>
    <w:tmpl w:val="65E8D656"/>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8" w15:restartNumberingAfterBreak="0">
    <w:nsid w:val="1F385E88"/>
    <w:multiLevelType w:val="multilevel"/>
    <w:tmpl w:val="EDB24F48"/>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19" w15:restartNumberingAfterBreak="0">
    <w:nsid w:val="22166688"/>
    <w:multiLevelType w:val="multilevel"/>
    <w:tmpl w:val="CC4E7A86"/>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0" w15:restartNumberingAfterBreak="0">
    <w:nsid w:val="24213ABE"/>
    <w:multiLevelType w:val="multilevel"/>
    <w:tmpl w:val="09F09DC2"/>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1" w15:restartNumberingAfterBreak="0">
    <w:nsid w:val="2B790E12"/>
    <w:multiLevelType w:val="hybridMultilevel"/>
    <w:tmpl w:val="E29AD842"/>
    <w:lvl w:ilvl="0" w:tplc="18B68330">
      <w:start w:val="1"/>
      <w:numFmt w:val="bullet"/>
      <w:lvlText w:val=""/>
      <w:lvlJc w:val="left"/>
      <w:pPr>
        <w:ind w:left="1440" w:hanging="360"/>
      </w:pPr>
      <w:rPr>
        <w:rFonts w:ascii="Symbol" w:hAnsi="Symbol"/>
      </w:rPr>
    </w:lvl>
    <w:lvl w:ilvl="1" w:tplc="5F26BDAA">
      <w:start w:val="1"/>
      <w:numFmt w:val="bullet"/>
      <w:lvlText w:val=""/>
      <w:lvlJc w:val="left"/>
      <w:pPr>
        <w:ind w:left="1440" w:hanging="360"/>
      </w:pPr>
      <w:rPr>
        <w:rFonts w:ascii="Symbol" w:hAnsi="Symbol"/>
      </w:rPr>
    </w:lvl>
    <w:lvl w:ilvl="2" w:tplc="DCA89672">
      <w:start w:val="1"/>
      <w:numFmt w:val="bullet"/>
      <w:lvlText w:val=""/>
      <w:lvlJc w:val="left"/>
      <w:pPr>
        <w:ind w:left="1440" w:hanging="360"/>
      </w:pPr>
      <w:rPr>
        <w:rFonts w:ascii="Symbol" w:hAnsi="Symbol"/>
      </w:rPr>
    </w:lvl>
    <w:lvl w:ilvl="3" w:tplc="0A2811FE">
      <w:start w:val="1"/>
      <w:numFmt w:val="bullet"/>
      <w:lvlText w:val=""/>
      <w:lvlJc w:val="left"/>
      <w:pPr>
        <w:ind w:left="1440" w:hanging="360"/>
      </w:pPr>
      <w:rPr>
        <w:rFonts w:ascii="Symbol" w:hAnsi="Symbol"/>
      </w:rPr>
    </w:lvl>
    <w:lvl w:ilvl="4" w:tplc="9176011A">
      <w:start w:val="1"/>
      <w:numFmt w:val="bullet"/>
      <w:lvlText w:val=""/>
      <w:lvlJc w:val="left"/>
      <w:pPr>
        <w:ind w:left="1440" w:hanging="360"/>
      </w:pPr>
      <w:rPr>
        <w:rFonts w:ascii="Symbol" w:hAnsi="Symbol"/>
      </w:rPr>
    </w:lvl>
    <w:lvl w:ilvl="5" w:tplc="7CC2835A">
      <w:start w:val="1"/>
      <w:numFmt w:val="bullet"/>
      <w:lvlText w:val=""/>
      <w:lvlJc w:val="left"/>
      <w:pPr>
        <w:ind w:left="1440" w:hanging="360"/>
      </w:pPr>
      <w:rPr>
        <w:rFonts w:ascii="Symbol" w:hAnsi="Symbol"/>
      </w:rPr>
    </w:lvl>
    <w:lvl w:ilvl="6" w:tplc="83444722">
      <w:start w:val="1"/>
      <w:numFmt w:val="bullet"/>
      <w:lvlText w:val=""/>
      <w:lvlJc w:val="left"/>
      <w:pPr>
        <w:ind w:left="1440" w:hanging="360"/>
      </w:pPr>
      <w:rPr>
        <w:rFonts w:ascii="Symbol" w:hAnsi="Symbol"/>
      </w:rPr>
    </w:lvl>
    <w:lvl w:ilvl="7" w:tplc="4C9A0DF4">
      <w:start w:val="1"/>
      <w:numFmt w:val="bullet"/>
      <w:lvlText w:val=""/>
      <w:lvlJc w:val="left"/>
      <w:pPr>
        <w:ind w:left="1440" w:hanging="360"/>
      </w:pPr>
      <w:rPr>
        <w:rFonts w:ascii="Symbol" w:hAnsi="Symbol"/>
      </w:rPr>
    </w:lvl>
    <w:lvl w:ilvl="8" w:tplc="A600ED0C">
      <w:start w:val="1"/>
      <w:numFmt w:val="bullet"/>
      <w:lvlText w:val=""/>
      <w:lvlJc w:val="left"/>
      <w:pPr>
        <w:ind w:left="1440" w:hanging="360"/>
      </w:pPr>
      <w:rPr>
        <w:rFonts w:ascii="Symbol" w:hAnsi="Symbol"/>
      </w:rPr>
    </w:lvl>
  </w:abstractNum>
  <w:abstractNum w:abstractNumId="22" w15:restartNumberingAfterBreak="0">
    <w:nsid w:val="2C894A29"/>
    <w:multiLevelType w:val="multilevel"/>
    <w:tmpl w:val="462A2564"/>
    <w:lvl w:ilvl="0">
      <w:start w:val="1"/>
      <w:numFmt w:val="decimal"/>
      <w:lvlText w:val="%1."/>
      <w:lvlJc w:val="left"/>
      <w:pPr>
        <w:tabs>
          <w:tab w:val="num" w:pos="567"/>
        </w:tabs>
        <w:ind w:left="567" w:hanging="567"/>
      </w:pPr>
      <w:rPr>
        <w:rFonts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3" w15:restartNumberingAfterBreak="0">
    <w:nsid w:val="2FCD06F1"/>
    <w:multiLevelType w:val="multilevel"/>
    <w:tmpl w:val="E21E30C4"/>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4" w15:restartNumberingAfterBreak="0">
    <w:nsid w:val="318F0732"/>
    <w:multiLevelType w:val="hybridMultilevel"/>
    <w:tmpl w:val="8F8A3388"/>
    <w:lvl w:ilvl="0" w:tplc="6D4ED07C">
      <w:start w:val="1"/>
      <w:numFmt w:val="bullet"/>
      <w:lvlText w:val=""/>
      <w:lvlJc w:val="left"/>
      <w:pPr>
        <w:ind w:left="1440" w:hanging="360"/>
      </w:pPr>
      <w:rPr>
        <w:rFonts w:ascii="Symbol" w:hAnsi="Symbol"/>
      </w:rPr>
    </w:lvl>
    <w:lvl w:ilvl="1" w:tplc="D9CAA9BE">
      <w:start w:val="1"/>
      <w:numFmt w:val="bullet"/>
      <w:lvlText w:val=""/>
      <w:lvlJc w:val="left"/>
      <w:pPr>
        <w:ind w:left="1440" w:hanging="360"/>
      </w:pPr>
      <w:rPr>
        <w:rFonts w:ascii="Symbol" w:hAnsi="Symbol"/>
      </w:rPr>
    </w:lvl>
    <w:lvl w:ilvl="2" w:tplc="71C86C7A">
      <w:start w:val="1"/>
      <w:numFmt w:val="bullet"/>
      <w:lvlText w:val=""/>
      <w:lvlJc w:val="left"/>
      <w:pPr>
        <w:ind w:left="1440" w:hanging="360"/>
      </w:pPr>
      <w:rPr>
        <w:rFonts w:ascii="Symbol" w:hAnsi="Symbol"/>
      </w:rPr>
    </w:lvl>
    <w:lvl w:ilvl="3" w:tplc="F6A47A40">
      <w:start w:val="1"/>
      <w:numFmt w:val="bullet"/>
      <w:lvlText w:val=""/>
      <w:lvlJc w:val="left"/>
      <w:pPr>
        <w:ind w:left="1440" w:hanging="360"/>
      </w:pPr>
      <w:rPr>
        <w:rFonts w:ascii="Symbol" w:hAnsi="Symbol"/>
      </w:rPr>
    </w:lvl>
    <w:lvl w:ilvl="4" w:tplc="6EA2A592">
      <w:start w:val="1"/>
      <w:numFmt w:val="bullet"/>
      <w:lvlText w:val=""/>
      <w:lvlJc w:val="left"/>
      <w:pPr>
        <w:ind w:left="1440" w:hanging="360"/>
      </w:pPr>
      <w:rPr>
        <w:rFonts w:ascii="Symbol" w:hAnsi="Symbol"/>
      </w:rPr>
    </w:lvl>
    <w:lvl w:ilvl="5" w:tplc="5A82960E">
      <w:start w:val="1"/>
      <w:numFmt w:val="bullet"/>
      <w:lvlText w:val=""/>
      <w:lvlJc w:val="left"/>
      <w:pPr>
        <w:ind w:left="1440" w:hanging="360"/>
      </w:pPr>
      <w:rPr>
        <w:rFonts w:ascii="Symbol" w:hAnsi="Symbol"/>
      </w:rPr>
    </w:lvl>
    <w:lvl w:ilvl="6" w:tplc="1DFA4B9E">
      <w:start w:val="1"/>
      <w:numFmt w:val="bullet"/>
      <w:lvlText w:val=""/>
      <w:lvlJc w:val="left"/>
      <w:pPr>
        <w:ind w:left="1440" w:hanging="360"/>
      </w:pPr>
      <w:rPr>
        <w:rFonts w:ascii="Symbol" w:hAnsi="Symbol"/>
      </w:rPr>
    </w:lvl>
    <w:lvl w:ilvl="7" w:tplc="7770726A">
      <w:start w:val="1"/>
      <w:numFmt w:val="bullet"/>
      <w:lvlText w:val=""/>
      <w:lvlJc w:val="left"/>
      <w:pPr>
        <w:ind w:left="1440" w:hanging="360"/>
      </w:pPr>
      <w:rPr>
        <w:rFonts w:ascii="Symbol" w:hAnsi="Symbol"/>
      </w:rPr>
    </w:lvl>
    <w:lvl w:ilvl="8" w:tplc="AE2C76AE">
      <w:start w:val="1"/>
      <w:numFmt w:val="bullet"/>
      <w:lvlText w:val=""/>
      <w:lvlJc w:val="left"/>
      <w:pPr>
        <w:ind w:left="1440" w:hanging="360"/>
      </w:pPr>
      <w:rPr>
        <w:rFonts w:ascii="Symbol" w:hAnsi="Symbol"/>
      </w:rPr>
    </w:lvl>
  </w:abstractNum>
  <w:abstractNum w:abstractNumId="25" w15:restartNumberingAfterBreak="0">
    <w:nsid w:val="368676CD"/>
    <w:multiLevelType w:val="multilevel"/>
    <w:tmpl w:val="4BFC9372"/>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6" w15:restartNumberingAfterBreak="0">
    <w:nsid w:val="3D2578C4"/>
    <w:multiLevelType w:val="multilevel"/>
    <w:tmpl w:val="59EE8542"/>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7" w15:restartNumberingAfterBreak="0">
    <w:nsid w:val="3D680161"/>
    <w:multiLevelType w:val="multilevel"/>
    <w:tmpl w:val="015C7CFC"/>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8" w15:restartNumberingAfterBreak="0">
    <w:nsid w:val="3E701F84"/>
    <w:multiLevelType w:val="multilevel"/>
    <w:tmpl w:val="23283166"/>
    <w:lvl w:ilvl="0">
      <w:start w:val="1"/>
      <w:numFmt w:val="lowerLetter"/>
      <w:lvlText w:val="(%1)"/>
      <w:lvlJc w:val="left"/>
      <w:pPr>
        <w:tabs>
          <w:tab w:val="num" w:pos="567"/>
        </w:tabs>
        <w:ind w:left="567" w:hanging="567"/>
      </w:pPr>
      <w:rPr>
        <w:rFonts w:ascii="Verdana" w:hAnsi="Verdana" w:cs="Mistral"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29" w15:restartNumberingAfterBreak="0">
    <w:nsid w:val="3EBC7E30"/>
    <w:multiLevelType w:val="multilevel"/>
    <w:tmpl w:val="8EA61474"/>
    <w:lvl w:ilvl="0">
      <w:start w:val="1"/>
      <w:numFmt w:val="lowerLetter"/>
      <w:lvlText w:val="%1)"/>
      <w:lvlJc w:val="left"/>
      <w:pPr>
        <w:tabs>
          <w:tab w:val="num" w:pos="567"/>
        </w:tabs>
        <w:ind w:left="567" w:hanging="567"/>
      </w:pPr>
      <w:rPr>
        <w:rFonts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0" w15:restartNumberingAfterBreak="0">
    <w:nsid w:val="40942B1F"/>
    <w:multiLevelType w:val="multilevel"/>
    <w:tmpl w:val="8C786A40"/>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1" w15:restartNumberingAfterBreak="0">
    <w:nsid w:val="43A133CD"/>
    <w:multiLevelType w:val="multilevel"/>
    <w:tmpl w:val="B3AA30DE"/>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2" w15:restartNumberingAfterBreak="0">
    <w:nsid w:val="45C855EC"/>
    <w:multiLevelType w:val="multilevel"/>
    <w:tmpl w:val="23283166"/>
    <w:lvl w:ilvl="0">
      <w:start w:val="1"/>
      <w:numFmt w:val="lowerLetter"/>
      <w:lvlText w:val="(%1)"/>
      <w:lvlJc w:val="left"/>
      <w:pPr>
        <w:tabs>
          <w:tab w:val="num" w:pos="567"/>
        </w:tabs>
        <w:ind w:left="567" w:hanging="567"/>
      </w:pPr>
      <w:rPr>
        <w:rFonts w:ascii="Verdana" w:hAnsi="Verdana" w:cs="Mistral"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3" w15:restartNumberingAfterBreak="0">
    <w:nsid w:val="4745594E"/>
    <w:multiLevelType w:val="multilevel"/>
    <w:tmpl w:val="23283166"/>
    <w:lvl w:ilvl="0">
      <w:start w:val="1"/>
      <w:numFmt w:val="lowerLetter"/>
      <w:lvlText w:val="(%1)"/>
      <w:lvlJc w:val="left"/>
      <w:pPr>
        <w:tabs>
          <w:tab w:val="num" w:pos="567"/>
        </w:tabs>
        <w:ind w:left="567" w:hanging="567"/>
      </w:pPr>
      <w:rPr>
        <w:rFonts w:ascii="Verdana" w:hAnsi="Verdana" w:cs="Mistral"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4" w15:restartNumberingAfterBreak="0">
    <w:nsid w:val="4D7252AC"/>
    <w:multiLevelType w:val="hybridMultilevel"/>
    <w:tmpl w:val="8C0E5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E3E5A4C"/>
    <w:multiLevelType w:val="multilevel"/>
    <w:tmpl w:val="683EA828"/>
    <w:lvl w:ilvl="0">
      <w:start w:val="1"/>
      <w:numFmt w:val="decimal"/>
      <w:pStyle w:val="11SHlevel1numbered"/>
      <w:lvlText w:val="%1"/>
      <w:lvlJc w:val="left"/>
      <w:pPr>
        <w:ind w:left="2836" w:hanging="567"/>
      </w:pPr>
      <w:rPr>
        <w:rFonts w:hint="default"/>
      </w:rPr>
    </w:lvl>
    <w:lvl w:ilvl="1">
      <w:start w:val="1"/>
      <w:numFmt w:val="decimal"/>
      <w:pStyle w:val="12SHlevel2numbered"/>
      <w:lvlText w:val="%1.%2"/>
      <w:lvlJc w:val="left"/>
      <w:pPr>
        <w:ind w:left="567" w:hanging="567"/>
      </w:pPr>
      <w:rPr>
        <w:rFonts w:hint="default"/>
      </w:rPr>
    </w:lvl>
    <w:lvl w:ilvl="2">
      <w:start w:val="1"/>
      <w:numFmt w:val="decimal"/>
      <w:pStyle w:val="13SHlevel3numbered"/>
      <w:lvlText w:val="%1.%2.%3"/>
      <w:lvlJc w:val="left"/>
      <w:pPr>
        <w:ind w:left="567" w:hanging="567"/>
      </w:pPr>
      <w:rPr>
        <w:rFonts w:hint="default"/>
      </w:rPr>
    </w:lvl>
    <w:lvl w:ilvl="3">
      <w:start w:val="1"/>
      <w:numFmt w:val="decimal"/>
      <w:pStyle w:val="14SHlevel4numbered"/>
      <w:suff w:val="space"/>
      <w:lvlText w:val="%1.%2.%3.%4"/>
      <w:lvlJc w:val="left"/>
      <w:pPr>
        <w:ind w:left="-32767" w:firstLine="327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6" w15:restartNumberingAfterBreak="0">
    <w:nsid w:val="58D417B4"/>
    <w:multiLevelType w:val="multilevel"/>
    <w:tmpl w:val="6366B358"/>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7" w15:restartNumberingAfterBreak="0">
    <w:nsid w:val="59A4398F"/>
    <w:multiLevelType w:val="multilevel"/>
    <w:tmpl w:val="CC4E7A86"/>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8" w15:restartNumberingAfterBreak="0">
    <w:nsid w:val="59D74D2B"/>
    <w:multiLevelType w:val="multilevel"/>
    <w:tmpl w:val="16AAEC60"/>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39" w15:restartNumberingAfterBreak="0">
    <w:nsid w:val="5F603018"/>
    <w:multiLevelType w:val="multilevel"/>
    <w:tmpl w:val="09BA9B42"/>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0" w15:restartNumberingAfterBreak="0">
    <w:nsid w:val="5FF44D4D"/>
    <w:multiLevelType w:val="multilevel"/>
    <w:tmpl w:val="19901B16"/>
    <w:lvl w:ilvl="0">
      <w:start w:val="1"/>
      <w:numFmt w:val="lowerLetter"/>
      <w:lvlText w:val="(%1)"/>
      <w:lvlJc w:val="left"/>
      <w:pPr>
        <w:tabs>
          <w:tab w:val="num" w:pos="567"/>
        </w:tabs>
        <w:ind w:left="567" w:hanging="567"/>
      </w:pPr>
      <w:rPr>
        <w:rFonts w:ascii="Verdana" w:hAnsi="Verdana" w:cs="Mistral"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1" w15:restartNumberingAfterBreak="0">
    <w:nsid w:val="6DA51709"/>
    <w:multiLevelType w:val="multilevel"/>
    <w:tmpl w:val="D3D64408"/>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2" w15:restartNumberingAfterBreak="0">
    <w:nsid w:val="73514500"/>
    <w:multiLevelType w:val="multilevel"/>
    <w:tmpl w:val="49AE10B6"/>
    <w:numStyleLink w:val="LINZList"/>
  </w:abstractNum>
  <w:abstractNum w:abstractNumId="43" w15:restartNumberingAfterBreak="0">
    <w:nsid w:val="7510413E"/>
    <w:multiLevelType w:val="multilevel"/>
    <w:tmpl w:val="5F3C16FA"/>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color w:val="5F5A55" w:themeColor="accent6"/>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4" w15:restartNumberingAfterBreak="0">
    <w:nsid w:val="76531262"/>
    <w:multiLevelType w:val="hybridMultilevel"/>
    <w:tmpl w:val="63B81CD4"/>
    <w:lvl w:ilvl="0" w:tplc="5C686284">
      <w:start w:val="1"/>
      <w:numFmt w:val="decimal"/>
      <w:pStyle w:val="FigureHeading"/>
      <w:lvlText w:val="Figure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7C17027"/>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8AD5705"/>
    <w:multiLevelType w:val="hybridMultilevel"/>
    <w:tmpl w:val="3EB05D6E"/>
    <w:lvl w:ilvl="0" w:tplc="C994D38E">
      <w:start w:val="1"/>
      <w:numFmt w:val="bullet"/>
      <w:lvlText w:val=""/>
      <w:lvlJc w:val="left"/>
      <w:pPr>
        <w:ind w:left="1440" w:hanging="360"/>
      </w:pPr>
      <w:rPr>
        <w:rFonts w:ascii="Symbol" w:hAnsi="Symbol"/>
      </w:rPr>
    </w:lvl>
    <w:lvl w:ilvl="1" w:tplc="81809E44">
      <w:start w:val="1"/>
      <w:numFmt w:val="bullet"/>
      <w:lvlText w:val=""/>
      <w:lvlJc w:val="left"/>
      <w:pPr>
        <w:ind w:left="1440" w:hanging="360"/>
      </w:pPr>
      <w:rPr>
        <w:rFonts w:ascii="Symbol" w:hAnsi="Symbol"/>
      </w:rPr>
    </w:lvl>
    <w:lvl w:ilvl="2" w:tplc="02CE1B16">
      <w:start w:val="1"/>
      <w:numFmt w:val="bullet"/>
      <w:lvlText w:val=""/>
      <w:lvlJc w:val="left"/>
      <w:pPr>
        <w:ind w:left="1440" w:hanging="360"/>
      </w:pPr>
      <w:rPr>
        <w:rFonts w:ascii="Symbol" w:hAnsi="Symbol"/>
      </w:rPr>
    </w:lvl>
    <w:lvl w:ilvl="3" w:tplc="7CD68BA6">
      <w:start w:val="1"/>
      <w:numFmt w:val="bullet"/>
      <w:lvlText w:val=""/>
      <w:lvlJc w:val="left"/>
      <w:pPr>
        <w:ind w:left="1440" w:hanging="360"/>
      </w:pPr>
      <w:rPr>
        <w:rFonts w:ascii="Symbol" w:hAnsi="Symbol"/>
      </w:rPr>
    </w:lvl>
    <w:lvl w:ilvl="4" w:tplc="E64EE358">
      <w:start w:val="1"/>
      <w:numFmt w:val="bullet"/>
      <w:lvlText w:val=""/>
      <w:lvlJc w:val="left"/>
      <w:pPr>
        <w:ind w:left="1440" w:hanging="360"/>
      </w:pPr>
      <w:rPr>
        <w:rFonts w:ascii="Symbol" w:hAnsi="Symbol"/>
      </w:rPr>
    </w:lvl>
    <w:lvl w:ilvl="5" w:tplc="41ACEF8A">
      <w:start w:val="1"/>
      <w:numFmt w:val="bullet"/>
      <w:lvlText w:val=""/>
      <w:lvlJc w:val="left"/>
      <w:pPr>
        <w:ind w:left="1440" w:hanging="360"/>
      </w:pPr>
      <w:rPr>
        <w:rFonts w:ascii="Symbol" w:hAnsi="Symbol"/>
      </w:rPr>
    </w:lvl>
    <w:lvl w:ilvl="6" w:tplc="2D36D18E">
      <w:start w:val="1"/>
      <w:numFmt w:val="bullet"/>
      <w:lvlText w:val=""/>
      <w:lvlJc w:val="left"/>
      <w:pPr>
        <w:ind w:left="1440" w:hanging="360"/>
      </w:pPr>
      <w:rPr>
        <w:rFonts w:ascii="Symbol" w:hAnsi="Symbol"/>
      </w:rPr>
    </w:lvl>
    <w:lvl w:ilvl="7" w:tplc="B8E4BCF8">
      <w:start w:val="1"/>
      <w:numFmt w:val="bullet"/>
      <w:lvlText w:val=""/>
      <w:lvlJc w:val="left"/>
      <w:pPr>
        <w:ind w:left="1440" w:hanging="360"/>
      </w:pPr>
      <w:rPr>
        <w:rFonts w:ascii="Symbol" w:hAnsi="Symbol"/>
      </w:rPr>
    </w:lvl>
    <w:lvl w:ilvl="8" w:tplc="23700CC0">
      <w:start w:val="1"/>
      <w:numFmt w:val="bullet"/>
      <w:lvlText w:val=""/>
      <w:lvlJc w:val="left"/>
      <w:pPr>
        <w:ind w:left="1440" w:hanging="360"/>
      </w:pPr>
      <w:rPr>
        <w:rFonts w:ascii="Symbol" w:hAnsi="Symbol"/>
      </w:rPr>
    </w:lvl>
  </w:abstractNum>
  <w:abstractNum w:abstractNumId="47" w15:restartNumberingAfterBreak="0">
    <w:nsid w:val="79C00018"/>
    <w:multiLevelType w:val="multilevel"/>
    <w:tmpl w:val="C4E2A9FE"/>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8" w15:restartNumberingAfterBreak="0">
    <w:nsid w:val="7AF97647"/>
    <w:multiLevelType w:val="multilevel"/>
    <w:tmpl w:val="067C1794"/>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49" w15:restartNumberingAfterBreak="0">
    <w:nsid w:val="7B566260"/>
    <w:multiLevelType w:val="multilevel"/>
    <w:tmpl w:val="8F4AB6A4"/>
    <w:lvl w:ilvl="0">
      <w:start w:val="1"/>
      <w:numFmt w:val="lowerLetter"/>
      <w:lvlText w:val="(%1)"/>
      <w:lvlJc w:val="left"/>
      <w:pPr>
        <w:tabs>
          <w:tab w:val="num" w:pos="567"/>
        </w:tabs>
        <w:ind w:left="567" w:hanging="567"/>
      </w:pPr>
      <w:rPr>
        <w:rFonts w:ascii="Segoe UI" w:hAnsi="Segoe UI" w:cs="Segoe UI" w:hint="default"/>
        <w:b w:val="0"/>
        <w:bCs w:val="0"/>
        <w:i w:val="0"/>
        <w:iCs w:val="0"/>
        <w:caps w:val="0"/>
        <w:strike w:val="0"/>
        <w:dstrike w:val="0"/>
        <w:outline w:val="0"/>
        <w:shadow w:val="0"/>
        <w:emboss w:val="0"/>
        <w:imprint w:val="0"/>
        <w:vanish w:val="0"/>
        <w:spacing w:val="0"/>
        <w:kern w:val="0"/>
        <w:position w:val="0"/>
        <w:sz w:val="22"/>
        <w:szCs w:val="22"/>
        <w:u w:val="none"/>
        <w:vertAlign w:val="baseline"/>
        <w:em w:val="none"/>
      </w:rPr>
    </w:lvl>
    <w:lvl w:ilvl="1">
      <w:start w:val="1"/>
      <w:numFmt w:val="lowerRoman"/>
      <w:lvlText w:val="(%2)"/>
      <w:lvlJc w:val="left"/>
      <w:pPr>
        <w:tabs>
          <w:tab w:val="num" w:pos="1134"/>
        </w:tabs>
        <w:ind w:left="1134" w:hanging="567"/>
      </w:pPr>
      <w:rPr>
        <w:rFonts w:ascii="Verdana" w:hAnsi="Verdana" w:hint="default"/>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555"/>
        </w:tabs>
        <w:ind w:left="-555" w:hanging="864"/>
      </w:pPr>
      <w:rPr>
        <w:rFonts w:hint="default"/>
      </w:rPr>
    </w:lvl>
    <w:lvl w:ilvl="4">
      <w:start w:val="1"/>
      <w:numFmt w:val="decimal"/>
      <w:lvlText w:val="%1.%2.%3.%4.%5"/>
      <w:lvlJc w:val="left"/>
      <w:pPr>
        <w:tabs>
          <w:tab w:val="num" w:pos="-411"/>
        </w:tabs>
        <w:ind w:left="-411" w:hanging="1008"/>
      </w:pPr>
      <w:rPr>
        <w:rFonts w:hint="default"/>
      </w:rPr>
    </w:lvl>
    <w:lvl w:ilvl="5">
      <w:start w:val="1"/>
      <w:numFmt w:val="decimal"/>
      <w:lvlText w:val="%1.%2.%3.%4.%5.%6"/>
      <w:lvlJc w:val="left"/>
      <w:pPr>
        <w:tabs>
          <w:tab w:val="num" w:pos="-267"/>
        </w:tabs>
        <w:ind w:left="-267" w:hanging="1152"/>
      </w:pPr>
      <w:rPr>
        <w:rFonts w:hint="default"/>
      </w:rPr>
    </w:lvl>
    <w:lvl w:ilvl="6">
      <w:start w:val="1"/>
      <w:numFmt w:val="decimal"/>
      <w:lvlText w:val="%1.%2.%3.%4.%5.%6.%7"/>
      <w:lvlJc w:val="left"/>
      <w:pPr>
        <w:tabs>
          <w:tab w:val="num" w:pos="-123"/>
        </w:tabs>
        <w:ind w:left="-123" w:hanging="1296"/>
      </w:pPr>
      <w:rPr>
        <w:rFonts w:hint="default"/>
      </w:rPr>
    </w:lvl>
    <w:lvl w:ilvl="7">
      <w:start w:val="1"/>
      <w:numFmt w:val="decimal"/>
      <w:lvlText w:val="%1.%2.%3.%4.%5.%6.%7.%8"/>
      <w:lvlJc w:val="left"/>
      <w:pPr>
        <w:tabs>
          <w:tab w:val="num" w:pos="21"/>
        </w:tabs>
        <w:ind w:left="21" w:hanging="1440"/>
      </w:pPr>
      <w:rPr>
        <w:rFonts w:hint="default"/>
      </w:rPr>
    </w:lvl>
    <w:lvl w:ilvl="8">
      <w:start w:val="1"/>
      <w:numFmt w:val="decimal"/>
      <w:lvlText w:val="%1.%2.%3.%4.%5.%6.%7.%8.%9"/>
      <w:lvlJc w:val="left"/>
      <w:pPr>
        <w:tabs>
          <w:tab w:val="num" w:pos="165"/>
        </w:tabs>
        <w:ind w:left="165" w:hanging="1584"/>
      </w:pPr>
      <w:rPr>
        <w:rFonts w:hint="default"/>
      </w:rPr>
    </w:lvl>
  </w:abstractNum>
  <w:abstractNum w:abstractNumId="50" w15:restartNumberingAfterBreak="0">
    <w:nsid w:val="7F5125C5"/>
    <w:multiLevelType w:val="hybridMultilevel"/>
    <w:tmpl w:val="AA3668C4"/>
    <w:lvl w:ilvl="0" w:tplc="AFF6DEC2">
      <w:start w:val="1"/>
      <w:numFmt w:val="bullet"/>
      <w:pStyle w:val="33Bodybullets"/>
      <w:lvlText w:val=""/>
      <w:lvlJc w:val="left"/>
      <w:pPr>
        <w:ind w:left="720" w:hanging="360"/>
      </w:pPr>
      <w:rPr>
        <w:rFonts w:ascii="Symbol" w:hAnsi="Symbol" w:hint="default"/>
        <w:color w:val="00425D"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20158778">
    <w:abstractNumId w:val="44"/>
  </w:num>
  <w:num w:numId="2" w16cid:durableId="1184053501">
    <w:abstractNumId w:val="45"/>
  </w:num>
  <w:num w:numId="3" w16cid:durableId="1115295279">
    <w:abstractNumId w:val="35"/>
  </w:num>
  <w:num w:numId="4" w16cid:durableId="1022247439">
    <w:abstractNumId w:val="50"/>
  </w:num>
  <w:num w:numId="5" w16cid:durableId="1223178228">
    <w:abstractNumId w:val="2"/>
  </w:num>
  <w:num w:numId="6" w16cid:durableId="1925070084">
    <w:abstractNumId w:val="11"/>
  </w:num>
  <w:num w:numId="7" w16cid:durableId="430508915">
    <w:abstractNumId w:val="1"/>
  </w:num>
  <w:num w:numId="8" w16cid:durableId="624000764">
    <w:abstractNumId w:val="4"/>
  </w:num>
  <w:num w:numId="9" w16cid:durableId="1972974330">
    <w:abstractNumId w:val="4"/>
  </w:num>
  <w:num w:numId="10" w16cid:durableId="1300109476">
    <w:abstractNumId w:val="7"/>
  </w:num>
  <w:num w:numId="11" w16cid:durableId="159584044">
    <w:abstractNumId w:val="42"/>
  </w:num>
  <w:num w:numId="12" w16cid:durableId="961807856">
    <w:abstractNumId w:val="33"/>
  </w:num>
  <w:num w:numId="13" w16cid:durableId="12011667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1054559">
    <w:abstractNumId w:val="10"/>
  </w:num>
  <w:num w:numId="15" w16cid:durableId="1176186333">
    <w:abstractNumId w:val="40"/>
  </w:num>
  <w:num w:numId="16" w16cid:durableId="882445038">
    <w:abstractNumId w:val="48"/>
  </w:num>
  <w:num w:numId="17" w16cid:durableId="1340815347">
    <w:abstractNumId w:val="16"/>
  </w:num>
  <w:num w:numId="18" w16cid:durableId="1902324616">
    <w:abstractNumId w:val="27"/>
  </w:num>
  <w:num w:numId="19" w16cid:durableId="1067457580">
    <w:abstractNumId w:val="13"/>
  </w:num>
  <w:num w:numId="20" w16cid:durableId="2098746921">
    <w:abstractNumId w:val="23"/>
  </w:num>
  <w:num w:numId="21" w16cid:durableId="199439451">
    <w:abstractNumId w:val="43"/>
  </w:num>
  <w:num w:numId="22" w16cid:durableId="176891397">
    <w:abstractNumId w:val="17"/>
  </w:num>
  <w:num w:numId="23" w16cid:durableId="682316247">
    <w:abstractNumId w:val="14"/>
  </w:num>
  <w:num w:numId="24" w16cid:durableId="299308380">
    <w:abstractNumId w:val="38"/>
  </w:num>
  <w:num w:numId="25" w16cid:durableId="1187717900">
    <w:abstractNumId w:val="41"/>
  </w:num>
  <w:num w:numId="26" w16cid:durableId="698167847">
    <w:abstractNumId w:val="20"/>
  </w:num>
  <w:num w:numId="27" w16cid:durableId="463427338">
    <w:abstractNumId w:val="31"/>
  </w:num>
  <w:num w:numId="28" w16cid:durableId="1591698744">
    <w:abstractNumId w:val="26"/>
  </w:num>
  <w:num w:numId="29" w16cid:durableId="1676226010">
    <w:abstractNumId w:val="8"/>
  </w:num>
  <w:num w:numId="30" w16cid:durableId="1392996225">
    <w:abstractNumId w:val="3"/>
  </w:num>
  <w:num w:numId="31" w16cid:durableId="2021077039">
    <w:abstractNumId w:val="30"/>
  </w:num>
  <w:num w:numId="32" w16cid:durableId="1067149066">
    <w:abstractNumId w:val="39"/>
  </w:num>
  <w:num w:numId="33" w16cid:durableId="1382050354">
    <w:abstractNumId w:val="15"/>
  </w:num>
  <w:num w:numId="34" w16cid:durableId="153423282">
    <w:abstractNumId w:val="36"/>
  </w:num>
  <w:num w:numId="35" w16cid:durableId="201988521">
    <w:abstractNumId w:val="32"/>
  </w:num>
  <w:num w:numId="36" w16cid:durableId="1310134366">
    <w:abstractNumId w:val="21"/>
  </w:num>
  <w:num w:numId="37" w16cid:durableId="899364216">
    <w:abstractNumId w:val="24"/>
  </w:num>
  <w:num w:numId="38" w16cid:durableId="232855298">
    <w:abstractNumId w:val="34"/>
  </w:num>
  <w:num w:numId="39" w16cid:durableId="610665598">
    <w:abstractNumId w:val="12"/>
  </w:num>
  <w:num w:numId="40" w16cid:durableId="943072993">
    <w:abstractNumId w:val="49"/>
  </w:num>
  <w:num w:numId="41" w16cid:durableId="1573661058">
    <w:abstractNumId w:val="9"/>
  </w:num>
  <w:num w:numId="42" w16cid:durableId="185022038">
    <w:abstractNumId w:val="35"/>
  </w:num>
  <w:num w:numId="43" w16cid:durableId="699817631">
    <w:abstractNumId w:val="35"/>
  </w:num>
  <w:num w:numId="44" w16cid:durableId="909147128">
    <w:abstractNumId w:val="6"/>
  </w:num>
  <w:num w:numId="45" w16cid:durableId="1616670461">
    <w:abstractNumId w:val="18"/>
  </w:num>
  <w:num w:numId="46" w16cid:durableId="1863588225">
    <w:abstractNumId w:val="35"/>
  </w:num>
  <w:num w:numId="47" w16cid:durableId="1030491612">
    <w:abstractNumId w:val="19"/>
  </w:num>
  <w:num w:numId="48" w16cid:durableId="853958237">
    <w:abstractNumId w:val="28"/>
  </w:num>
  <w:num w:numId="49" w16cid:durableId="478575199">
    <w:abstractNumId w:val="35"/>
  </w:num>
  <w:num w:numId="50" w16cid:durableId="455296457">
    <w:abstractNumId w:val="0"/>
  </w:num>
  <w:num w:numId="51" w16cid:durableId="1646004794">
    <w:abstractNumId w:val="35"/>
  </w:num>
  <w:num w:numId="52" w16cid:durableId="1341083294">
    <w:abstractNumId w:val="47"/>
  </w:num>
  <w:num w:numId="53" w16cid:durableId="1927418968">
    <w:abstractNumId w:val="35"/>
  </w:num>
  <w:num w:numId="54" w16cid:durableId="1408843854">
    <w:abstractNumId w:val="22"/>
  </w:num>
  <w:num w:numId="55" w16cid:durableId="1708722077">
    <w:abstractNumId w:val="29"/>
  </w:num>
  <w:num w:numId="56" w16cid:durableId="1603489222">
    <w:abstractNumId w:val="25"/>
  </w:num>
  <w:num w:numId="57" w16cid:durableId="1164903555">
    <w:abstractNumId w:val="46"/>
  </w:num>
  <w:num w:numId="58" w16cid:durableId="1465542582">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FC"/>
    <w:rsid w:val="00004A0E"/>
    <w:rsid w:val="00014EF3"/>
    <w:rsid w:val="00016E6E"/>
    <w:rsid w:val="00017790"/>
    <w:rsid w:val="00020B12"/>
    <w:rsid w:val="000225E7"/>
    <w:rsid w:val="00024C64"/>
    <w:rsid w:val="000267E7"/>
    <w:rsid w:val="000321A1"/>
    <w:rsid w:val="000356E2"/>
    <w:rsid w:val="00040E49"/>
    <w:rsid w:val="0004254C"/>
    <w:rsid w:val="00042DBA"/>
    <w:rsid w:val="00047487"/>
    <w:rsid w:val="000508E8"/>
    <w:rsid w:val="00052BEC"/>
    <w:rsid w:val="0006087D"/>
    <w:rsid w:val="00060CCE"/>
    <w:rsid w:val="00061AAB"/>
    <w:rsid w:val="00062515"/>
    <w:rsid w:val="0006519E"/>
    <w:rsid w:val="00067321"/>
    <w:rsid w:val="00067814"/>
    <w:rsid w:val="00074DC8"/>
    <w:rsid w:val="00077211"/>
    <w:rsid w:val="000829B5"/>
    <w:rsid w:val="00083BA1"/>
    <w:rsid w:val="000848CB"/>
    <w:rsid w:val="0008612C"/>
    <w:rsid w:val="000861C6"/>
    <w:rsid w:val="00086914"/>
    <w:rsid w:val="00087EF7"/>
    <w:rsid w:val="000910D1"/>
    <w:rsid w:val="00096D30"/>
    <w:rsid w:val="000A1711"/>
    <w:rsid w:val="000A192A"/>
    <w:rsid w:val="000A4571"/>
    <w:rsid w:val="000A6CB6"/>
    <w:rsid w:val="000A769C"/>
    <w:rsid w:val="000B18BE"/>
    <w:rsid w:val="000B2666"/>
    <w:rsid w:val="000B3AB3"/>
    <w:rsid w:val="000B6B8B"/>
    <w:rsid w:val="000B7646"/>
    <w:rsid w:val="000B7E4D"/>
    <w:rsid w:val="000C0725"/>
    <w:rsid w:val="000C0779"/>
    <w:rsid w:val="000C0B0F"/>
    <w:rsid w:val="000C0F18"/>
    <w:rsid w:val="000C7622"/>
    <w:rsid w:val="000D0222"/>
    <w:rsid w:val="000D093D"/>
    <w:rsid w:val="000D0EA1"/>
    <w:rsid w:val="000D0EC5"/>
    <w:rsid w:val="000D1668"/>
    <w:rsid w:val="000D2AA7"/>
    <w:rsid w:val="000D3769"/>
    <w:rsid w:val="000D7937"/>
    <w:rsid w:val="000E4B56"/>
    <w:rsid w:val="000E5DC2"/>
    <w:rsid w:val="000E6592"/>
    <w:rsid w:val="000E70F1"/>
    <w:rsid w:val="000F12C2"/>
    <w:rsid w:val="000F4A66"/>
    <w:rsid w:val="000F5C98"/>
    <w:rsid w:val="000F76A2"/>
    <w:rsid w:val="000F76EC"/>
    <w:rsid w:val="00100E56"/>
    <w:rsid w:val="001030F3"/>
    <w:rsid w:val="00104E22"/>
    <w:rsid w:val="00105410"/>
    <w:rsid w:val="001063A4"/>
    <w:rsid w:val="0010697C"/>
    <w:rsid w:val="001105A2"/>
    <w:rsid w:val="00110B58"/>
    <w:rsid w:val="00110EB9"/>
    <w:rsid w:val="0011458F"/>
    <w:rsid w:val="00120380"/>
    <w:rsid w:val="00122A62"/>
    <w:rsid w:val="0012333F"/>
    <w:rsid w:val="00124318"/>
    <w:rsid w:val="001249D3"/>
    <w:rsid w:val="0012584E"/>
    <w:rsid w:val="00134FF9"/>
    <w:rsid w:val="00141EE5"/>
    <w:rsid w:val="001439C9"/>
    <w:rsid w:val="00145849"/>
    <w:rsid w:val="00146B5D"/>
    <w:rsid w:val="00146CBC"/>
    <w:rsid w:val="00151698"/>
    <w:rsid w:val="00153450"/>
    <w:rsid w:val="0015440A"/>
    <w:rsid w:val="00156C10"/>
    <w:rsid w:val="0016160E"/>
    <w:rsid w:val="00163B4D"/>
    <w:rsid w:val="00163FFE"/>
    <w:rsid w:val="00165ED3"/>
    <w:rsid w:val="00171648"/>
    <w:rsid w:val="00174799"/>
    <w:rsid w:val="00174DA4"/>
    <w:rsid w:val="00177733"/>
    <w:rsid w:val="00177EC5"/>
    <w:rsid w:val="001829E7"/>
    <w:rsid w:val="00183917"/>
    <w:rsid w:val="00183DEF"/>
    <w:rsid w:val="00186CC6"/>
    <w:rsid w:val="001A0641"/>
    <w:rsid w:val="001A0CCE"/>
    <w:rsid w:val="001A3559"/>
    <w:rsid w:val="001A55F2"/>
    <w:rsid w:val="001B1DFD"/>
    <w:rsid w:val="001B21A7"/>
    <w:rsid w:val="001B25A3"/>
    <w:rsid w:val="001B36C9"/>
    <w:rsid w:val="001B3D4F"/>
    <w:rsid w:val="001B5E8B"/>
    <w:rsid w:val="001B5EC1"/>
    <w:rsid w:val="001B6407"/>
    <w:rsid w:val="001B74A4"/>
    <w:rsid w:val="001C4056"/>
    <w:rsid w:val="001C5D8F"/>
    <w:rsid w:val="001C6456"/>
    <w:rsid w:val="001D0A3C"/>
    <w:rsid w:val="001D0B3E"/>
    <w:rsid w:val="001D21F9"/>
    <w:rsid w:val="001D2257"/>
    <w:rsid w:val="001D250B"/>
    <w:rsid w:val="001E2159"/>
    <w:rsid w:val="001E3698"/>
    <w:rsid w:val="001E4711"/>
    <w:rsid w:val="001E4E41"/>
    <w:rsid w:val="001E686D"/>
    <w:rsid w:val="001E6967"/>
    <w:rsid w:val="001E6D88"/>
    <w:rsid w:val="001F0FFE"/>
    <w:rsid w:val="001F336E"/>
    <w:rsid w:val="001F359C"/>
    <w:rsid w:val="001F36D7"/>
    <w:rsid w:val="001F6FF6"/>
    <w:rsid w:val="001F79CE"/>
    <w:rsid w:val="00203171"/>
    <w:rsid w:val="00204139"/>
    <w:rsid w:val="00205983"/>
    <w:rsid w:val="00205F78"/>
    <w:rsid w:val="00206E3A"/>
    <w:rsid w:val="00210A4D"/>
    <w:rsid w:val="00215AB7"/>
    <w:rsid w:val="00216135"/>
    <w:rsid w:val="00220299"/>
    <w:rsid w:val="00220721"/>
    <w:rsid w:val="00222937"/>
    <w:rsid w:val="00223F9D"/>
    <w:rsid w:val="002248F2"/>
    <w:rsid w:val="00230C58"/>
    <w:rsid w:val="00236113"/>
    <w:rsid w:val="002371ED"/>
    <w:rsid w:val="00241D5B"/>
    <w:rsid w:val="00243881"/>
    <w:rsid w:val="00253BAF"/>
    <w:rsid w:val="00256340"/>
    <w:rsid w:val="00260AF2"/>
    <w:rsid w:val="00262E14"/>
    <w:rsid w:val="00263B0C"/>
    <w:rsid w:val="00264553"/>
    <w:rsid w:val="00264B62"/>
    <w:rsid w:val="00264F17"/>
    <w:rsid w:val="0026629D"/>
    <w:rsid w:val="00270B13"/>
    <w:rsid w:val="00270E1C"/>
    <w:rsid w:val="00270F1B"/>
    <w:rsid w:val="0027376F"/>
    <w:rsid w:val="00274408"/>
    <w:rsid w:val="00275826"/>
    <w:rsid w:val="00275EAD"/>
    <w:rsid w:val="0028147A"/>
    <w:rsid w:val="002841E2"/>
    <w:rsid w:val="002863B2"/>
    <w:rsid w:val="0028672C"/>
    <w:rsid w:val="00287644"/>
    <w:rsid w:val="00287A11"/>
    <w:rsid w:val="00291915"/>
    <w:rsid w:val="00291D99"/>
    <w:rsid w:val="00293194"/>
    <w:rsid w:val="00293A42"/>
    <w:rsid w:val="0029421E"/>
    <w:rsid w:val="00295571"/>
    <w:rsid w:val="00295B06"/>
    <w:rsid w:val="0029764F"/>
    <w:rsid w:val="002A1E12"/>
    <w:rsid w:val="002A2B7F"/>
    <w:rsid w:val="002A4406"/>
    <w:rsid w:val="002B2355"/>
    <w:rsid w:val="002B46FC"/>
    <w:rsid w:val="002B7CA6"/>
    <w:rsid w:val="002C075C"/>
    <w:rsid w:val="002C4655"/>
    <w:rsid w:val="002D0264"/>
    <w:rsid w:val="002D1D8D"/>
    <w:rsid w:val="002D2171"/>
    <w:rsid w:val="002D38F3"/>
    <w:rsid w:val="002D6C62"/>
    <w:rsid w:val="002E018B"/>
    <w:rsid w:val="002E03FF"/>
    <w:rsid w:val="002E28F1"/>
    <w:rsid w:val="002F0913"/>
    <w:rsid w:val="002F3D4E"/>
    <w:rsid w:val="002F52F5"/>
    <w:rsid w:val="002F7882"/>
    <w:rsid w:val="00301952"/>
    <w:rsid w:val="00302213"/>
    <w:rsid w:val="00302D7B"/>
    <w:rsid w:val="0030707E"/>
    <w:rsid w:val="00307B81"/>
    <w:rsid w:val="00312B6A"/>
    <w:rsid w:val="003140A0"/>
    <w:rsid w:val="00322704"/>
    <w:rsid w:val="00322B9E"/>
    <w:rsid w:val="003234C9"/>
    <w:rsid w:val="003241D0"/>
    <w:rsid w:val="00330C83"/>
    <w:rsid w:val="0033215F"/>
    <w:rsid w:val="0033338B"/>
    <w:rsid w:val="003335B5"/>
    <w:rsid w:val="00340502"/>
    <w:rsid w:val="00341F8A"/>
    <w:rsid w:val="003439A2"/>
    <w:rsid w:val="00343BC2"/>
    <w:rsid w:val="003508EE"/>
    <w:rsid w:val="00351BFC"/>
    <w:rsid w:val="00354344"/>
    <w:rsid w:val="003546B5"/>
    <w:rsid w:val="00357A1F"/>
    <w:rsid w:val="00363298"/>
    <w:rsid w:val="003711E9"/>
    <w:rsid w:val="0037371C"/>
    <w:rsid w:val="0037382F"/>
    <w:rsid w:val="0037552A"/>
    <w:rsid w:val="00382EB6"/>
    <w:rsid w:val="00390DA4"/>
    <w:rsid w:val="00391718"/>
    <w:rsid w:val="003920C8"/>
    <w:rsid w:val="003926FA"/>
    <w:rsid w:val="00393D56"/>
    <w:rsid w:val="00394EA3"/>
    <w:rsid w:val="0039537F"/>
    <w:rsid w:val="003A00AD"/>
    <w:rsid w:val="003A22DF"/>
    <w:rsid w:val="003A2E7B"/>
    <w:rsid w:val="003B01F7"/>
    <w:rsid w:val="003B2C74"/>
    <w:rsid w:val="003B714D"/>
    <w:rsid w:val="003B7FEE"/>
    <w:rsid w:val="003C298E"/>
    <w:rsid w:val="003C3B35"/>
    <w:rsid w:val="003C63DE"/>
    <w:rsid w:val="003D2E54"/>
    <w:rsid w:val="003E2281"/>
    <w:rsid w:val="003E4D98"/>
    <w:rsid w:val="003E62F7"/>
    <w:rsid w:val="003F0BAC"/>
    <w:rsid w:val="003F0F78"/>
    <w:rsid w:val="003F1577"/>
    <w:rsid w:val="003F49EF"/>
    <w:rsid w:val="003F62C7"/>
    <w:rsid w:val="00401981"/>
    <w:rsid w:val="00401C72"/>
    <w:rsid w:val="00402AC4"/>
    <w:rsid w:val="00403249"/>
    <w:rsid w:val="004040DF"/>
    <w:rsid w:val="00404E53"/>
    <w:rsid w:val="0040528D"/>
    <w:rsid w:val="00411697"/>
    <w:rsid w:val="0041253E"/>
    <w:rsid w:val="00413A60"/>
    <w:rsid w:val="00416261"/>
    <w:rsid w:val="004215B9"/>
    <w:rsid w:val="004217FE"/>
    <w:rsid w:val="00425A99"/>
    <w:rsid w:val="00430DB6"/>
    <w:rsid w:val="00434C53"/>
    <w:rsid w:val="00435375"/>
    <w:rsid w:val="004375C5"/>
    <w:rsid w:val="0044035E"/>
    <w:rsid w:val="004477A2"/>
    <w:rsid w:val="00450D4D"/>
    <w:rsid w:val="0046433D"/>
    <w:rsid w:val="00464FFE"/>
    <w:rsid w:val="00465396"/>
    <w:rsid w:val="00472AB8"/>
    <w:rsid w:val="00472D8C"/>
    <w:rsid w:val="00476A35"/>
    <w:rsid w:val="00480186"/>
    <w:rsid w:val="0048563A"/>
    <w:rsid w:val="00486B5D"/>
    <w:rsid w:val="00490C5D"/>
    <w:rsid w:val="00491E86"/>
    <w:rsid w:val="004A0B06"/>
    <w:rsid w:val="004A1FE1"/>
    <w:rsid w:val="004B014D"/>
    <w:rsid w:val="004B118B"/>
    <w:rsid w:val="004B1580"/>
    <w:rsid w:val="004B2F8F"/>
    <w:rsid w:val="004B50E6"/>
    <w:rsid w:val="004B55B4"/>
    <w:rsid w:val="004B59F3"/>
    <w:rsid w:val="004B62D8"/>
    <w:rsid w:val="004B7DB7"/>
    <w:rsid w:val="004B7EF6"/>
    <w:rsid w:val="004C1B4C"/>
    <w:rsid w:val="004C35AF"/>
    <w:rsid w:val="004C39C5"/>
    <w:rsid w:val="004C7863"/>
    <w:rsid w:val="004C7A9E"/>
    <w:rsid w:val="004D1971"/>
    <w:rsid w:val="004D1ADB"/>
    <w:rsid w:val="004D674A"/>
    <w:rsid w:val="004E1896"/>
    <w:rsid w:val="004E2235"/>
    <w:rsid w:val="004E24C4"/>
    <w:rsid w:val="004E3807"/>
    <w:rsid w:val="004E559A"/>
    <w:rsid w:val="004E7A47"/>
    <w:rsid w:val="004F232E"/>
    <w:rsid w:val="004F2E70"/>
    <w:rsid w:val="004F3AA8"/>
    <w:rsid w:val="004F4201"/>
    <w:rsid w:val="004F50AB"/>
    <w:rsid w:val="004F5A75"/>
    <w:rsid w:val="00502219"/>
    <w:rsid w:val="0050443A"/>
    <w:rsid w:val="005059D3"/>
    <w:rsid w:val="00505CF6"/>
    <w:rsid w:val="00507B8F"/>
    <w:rsid w:val="005108A7"/>
    <w:rsid w:val="005130D3"/>
    <w:rsid w:val="00515F7E"/>
    <w:rsid w:val="005207BE"/>
    <w:rsid w:val="00521FF5"/>
    <w:rsid w:val="00526413"/>
    <w:rsid w:val="00526934"/>
    <w:rsid w:val="005303C5"/>
    <w:rsid w:val="00530855"/>
    <w:rsid w:val="0053583E"/>
    <w:rsid w:val="00535A20"/>
    <w:rsid w:val="0053787A"/>
    <w:rsid w:val="005417CF"/>
    <w:rsid w:val="00541E61"/>
    <w:rsid w:val="005464C9"/>
    <w:rsid w:val="00547739"/>
    <w:rsid w:val="00550653"/>
    <w:rsid w:val="0055247C"/>
    <w:rsid w:val="00553DE6"/>
    <w:rsid w:val="00555FCB"/>
    <w:rsid w:val="005626A5"/>
    <w:rsid w:val="0056273C"/>
    <w:rsid w:val="00564B68"/>
    <w:rsid w:val="00564D35"/>
    <w:rsid w:val="005651F3"/>
    <w:rsid w:val="0056719C"/>
    <w:rsid w:val="005711DC"/>
    <w:rsid w:val="00571C97"/>
    <w:rsid w:val="00571D7A"/>
    <w:rsid w:val="005742E8"/>
    <w:rsid w:val="00583712"/>
    <w:rsid w:val="005873EC"/>
    <w:rsid w:val="005913F3"/>
    <w:rsid w:val="00591BEA"/>
    <w:rsid w:val="00592072"/>
    <w:rsid w:val="00593548"/>
    <w:rsid w:val="00594FCA"/>
    <w:rsid w:val="005955EA"/>
    <w:rsid w:val="005A0AEC"/>
    <w:rsid w:val="005A194F"/>
    <w:rsid w:val="005A2118"/>
    <w:rsid w:val="005A2405"/>
    <w:rsid w:val="005A50A8"/>
    <w:rsid w:val="005A5469"/>
    <w:rsid w:val="005A709D"/>
    <w:rsid w:val="005B0710"/>
    <w:rsid w:val="005B2081"/>
    <w:rsid w:val="005B48CA"/>
    <w:rsid w:val="005B49A1"/>
    <w:rsid w:val="005C0C3B"/>
    <w:rsid w:val="005C42BB"/>
    <w:rsid w:val="005C5721"/>
    <w:rsid w:val="005C72C4"/>
    <w:rsid w:val="005C7952"/>
    <w:rsid w:val="005D4625"/>
    <w:rsid w:val="005D4F9E"/>
    <w:rsid w:val="005D599E"/>
    <w:rsid w:val="005D78D8"/>
    <w:rsid w:val="005E0169"/>
    <w:rsid w:val="005E23EE"/>
    <w:rsid w:val="005E60EA"/>
    <w:rsid w:val="005F18B4"/>
    <w:rsid w:val="005F2B32"/>
    <w:rsid w:val="005F4EC8"/>
    <w:rsid w:val="005F4F4D"/>
    <w:rsid w:val="006013D4"/>
    <w:rsid w:val="00601DA5"/>
    <w:rsid w:val="00603EE1"/>
    <w:rsid w:val="006050C4"/>
    <w:rsid w:val="00605C30"/>
    <w:rsid w:val="006078B3"/>
    <w:rsid w:val="00615451"/>
    <w:rsid w:val="006159D1"/>
    <w:rsid w:val="00623D6A"/>
    <w:rsid w:val="00626D15"/>
    <w:rsid w:val="00630506"/>
    <w:rsid w:val="00631254"/>
    <w:rsid w:val="00635CA4"/>
    <w:rsid w:val="006410BD"/>
    <w:rsid w:val="0064198E"/>
    <w:rsid w:val="006424DC"/>
    <w:rsid w:val="00642BD8"/>
    <w:rsid w:val="00642CFC"/>
    <w:rsid w:val="00652A78"/>
    <w:rsid w:val="00657149"/>
    <w:rsid w:val="006601FD"/>
    <w:rsid w:val="0066059C"/>
    <w:rsid w:val="00660F3F"/>
    <w:rsid w:val="00661112"/>
    <w:rsid w:val="00661695"/>
    <w:rsid w:val="00662E1F"/>
    <w:rsid w:val="0066461C"/>
    <w:rsid w:val="00664714"/>
    <w:rsid w:val="00665171"/>
    <w:rsid w:val="006659CF"/>
    <w:rsid w:val="0067103F"/>
    <w:rsid w:val="00671A66"/>
    <w:rsid w:val="00671E73"/>
    <w:rsid w:val="006758ED"/>
    <w:rsid w:val="00675933"/>
    <w:rsid w:val="00675CFF"/>
    <w:rsid w:val="00682C47"/>
    <w:rsid w:val="00695163"/>
    <w:rsid w:val="006A380D"/>
    <w:rsid w:val="006A3A09"/>
    <w:rsid w:val="006A71A0"/>
    <w:rsid w:val="006A7DFA"/>
    <w:rsid w:val="006B0300"/>
    <w:rsid w:val="006B0C8C"/>
    <w:rsid w:val="006B0D33"/>
    <w:rsid w:val="006B4A40"/>
    <w:rsid w:val="006B56B3"/>
    <w:rsid w:val="006B6075"/>
    <w:rsid w:val="006C0CF7"/>
    <w:rsid w:val="006C2C90"/>
    <w:rsid w:val="006D6FCE"/>
    <w:rsid w:val="006E1EBF"/>
    <w:rsid w:val="006E3A32"/>
    <w:rsid w:val="006E5902"/>
    <w:rsid w:val="006E76F2"/>
    <w:rsid w:val="006E7C11"/>
    <w:rsid w:val="006F0E29"/>
    <w:rsid w:val="006F2B01"/>
    <w:rsid w:val="006F3A2D"/>
    <w:rsid w:val="006F3CB9"/>
    <w:rsid w:val="0070016E"/>
    <w:rsid w:val="00702669"/>
    <w:rsid w:val="00702A32"/>
    <w:rsid w:val="00704719"/>
    <w:rsid w:val="0070523C"/>
    <w:rsid w:val="007066F5"/>
    <w:rsid w:val="007148B3"/>
    <w:rsid w:val="007171D5"/>
    <w:rsid w:val="00717966"/>
    <w:rsid w:val="007206AB"/>
    <w:rsid w:val="0072103D"/>
    <w:rsid w:val="00721873"/>
    <w:rsid w:val="00721961"/>
    <w:rsid w:val="00722B6D"/>
    <w:rsid w:val="00725760"/>
    <w:rsid w:val="00730F8A"/>
    <w:rsid w:val="0073442F"/>
    <w:rsid w:val="00737474"/>
    <w:rsid w:val="00741368"/>
    <w:rsid w:val="007429AA"/>
    <w:rsid w:val="0074409E"/>
    <w:rsid w:val="00744786"/>
    <w:rsid w:val="00745AF5"/>
    <w:rsid w:val="007461AD"/>
    <w:rsid w:val="007469A8"/>
    <w:rsid w:val="00747D66"/>
    <w:rsid w:val="00747F25"/>
    <w:rsid w:val="007517E6"/>
    <w:rsid w:val="007617D3"/>
    <w:rsid w:val="007722C6"/>
    <w:rsid w:val="0077346F"/>
    <w:rsid w:val="00773C46"/>
    <w:rsid w:val="0077613E"/>
    <w:rsid w:val="00783EF5"/>
    <w:rsid w:val="00785205"/>
    <w:rsid w:val="0078714E"/>
    <w:rsid w:val="00793271"/>
    <w:rsid w:val="007A08A9"/>
    <w:rsid w:val="007A0F9E"/>
    <w:rsid w:val="007A1D74"/>
    <w:rsid w:val="007B07C5"/>
    <w:rsid w:val="007B2F8E"/>
    <w:rsid w:val="007B3554"/>
    <w:rsid w:val="007B3943"/>
    <w:rsid w:val="007B4CD7"/>
    <w:rsid w:val="007C38F9"/>
    <w:rsid w:val="007C457B"/>
    <w:rsid w:val="007C4FC8"/>
    <w:rsid w:val="007C5BF0"/>
    <w:rsid w:val="007C7361"/>
    <w:rsid w:val="007D2D37"/>
    <w:rsid w:val="007D52C9"/>
    <w:rsid w:val="007D5E11"/>
    <w:rsid w:val="007D65EA"/>
    <w:rsid w:val="007D7AE6"/>
    <w:rsid w:val="007D7F4F"/>
    <w:rsid w:val="007E14C3"/>
    <w:rsid w:val="007E6E3C"/>
    <w:rsid w:val="007F02A1"/>
    <w:rsid w:val="007F2D89"/>
    <w:rsid w:val="007F35B4"/>
    <w:rsid w:val="007F4E50"/>
    <w:rsid w:val="008009DE"/>
    <w:rsid w:val="00804344"/>
    <w:rsid w:val="008120E3"/>
    <w:rsid w:val="008149CF"/>
    <w:rsid w:val="00814F8B"/>
    <w:rsid w:val="00816367"/>
    <w:rsid w:val="0081746D"/>
    <w:rsid w:val="00817F76"/>
    <w:rsid w:val="00820D3C"/>
    <w:rsid w:val="00824E7D"/>
    <w:rsid w:val="00825A45"/>
    <w:rsid w:val="008264E0"/>
    <w:rsid w:val="00826B4E"/>
    <w:rsid w:val="008278A0"/>
    <w:rsid w:val="008323FB"/>
    <w:rsid w:val="00833BEA"/>
    <w:rsid w:val="00836E30"/>
    <w:rsid w:val="00840C3D"/>
    <w:rsid w:val="00841751"/>
    <w:rsid w:val="008433C8"/>
    <w:rsid w:val="0085168F"/>
    <w:rsid w:val="00853341"/>
    <w:rsid w:val="00853BD3"/>
    <w:rsid w:val="008603AE"/>
    <w:rsid w:val="00861791"/>
    <w:rsid w:val="0086220D"/>
    <w:rsid w:val="008628DE"/>
    <w:rsid w:val="00862A60"/>
    <w:rsid w:val="00866335"/>
    <w:rsid w:val="00870026"/>
    <w:rsid w:val="00872A08"/>
    <w:rsid w:val="008733AF"/>
    <w:rsid w:val="00873AEE"/>
    <w:rsid w:val="008810E9"/>
    <w:rsid w:val="008820D6"/>
    <w:rsid w:val="00882BD1"/>
    <w:rsid w:val="00882DDB"/>
    <w:rsid w:val="00887099"/>
    <w:rsid w:val="008871AF"/>
    <w:rsid w:val="00887EA3"/>
    <w:rsid w:val="008900E2"/>
    <w:rsid w:val="00890308"/>
    <w:rsid w:val="00896804"/>
    <w:rsid w:val="008A01B1"/>
    <w:rsid w:val="008A031C"/>
    <w:rsid w:val="008A041A"/>
    <w:rsid w:val="008A08DC"/>
    <w:rsid w:val="008A2E49"/>
    <w:rsid w:val="008A6284"/>
    <w:rsid w:val="008A68C3"/>
    <w:rsid w:val="008A7E9A"/>
    <w:rsid w:val="008B2755"/>
    <w:rsid w:val="008B28F2"/>
    <w:rsid w:val="008B4E97"/>
    <w:rsid w:val="008C3E52"/>
    <w:rsid w:val="008C7EDD"/>
    <w:rsid w:val="008D1BAB"/>
    <w:rsid w:val="008D5129"/>
    <w:rsid w:val="008D61E1"/>
    <w:rsid w:val="008D7511"/>
    <w:rsid w:val="008E1512"/>
    <w:rsid w:val="008E2CE4"/>
    <w:rsid w:val="008E3D46"/>
    <w:rsid w:val="008E66F5"/>
    <w:rsid w:val="008E6E6A"/>
    <w:rsid w:val="008E7797"/>
    <w:rsid w:val="008F20E7"/>
    <w:rsid w:val="008F5446"/>
    <w:rsid w:val="008F632B"/>
    <w:rsid w:val="00905447"/>
    <w:rsid w:val="00910EDC"/>
    <w:rsid w:val="00911F55"/>
    <w:rsid w:val="0091215F"/>
    <w:rsid w:val="00913072"/>
    <w:rsid w:val="0091791A"/>
    <w:rsid w:val="00920D79"/>
    <w:rsid w:val="00922161"/>
    <w:rsid w:val="0092260E"/>
    <w:rsid w:val="00922965"/>
    <w:rsid w:val="0092576A"/>
    <w:rsid w:val="0093280F"/>
    <w:rsid w:val="0093472A"/>
    <w:rsid w:val="00936826"/>
    <w:rsid w:val="00936EB3"/>
    <w:rsid w:val="00943BA5"/>
    <w:rsid w:val="00944244"/>
    <w:rsid w:val="00962E61"/>
    <w:rsid w:val="00967611"/>
    <w:rsid w:val="009709DF"/>
    <w:rsid w:val="0097157A"/>
    <w:rsid w:val="00971EC3"/>
    <w:rsid w:val="009721C8"/>
    <w:rsid w:val="00972842"/>
    <w:rsid w:val="0097298F"/>
    <w:rsid w:val="00972CE0"/>
    <w:rsid w:val="00981865"/>
    <w:rsid w:val="00982C71"/>
    <w:rsid w:val="00983EBB"/>
    <w:rsid w:val="009871DB"/>
    <w:rsid w:val="0098785D"/>
    <w:rsid w:val="00991270"/>
    <w:rsid w:val="009936C2"/>
    <w:rsid w:val="00994DC9"/>
    <w:rsid w:val="009A273A"/>
    <w:rsid w:val="009A46CA"/>
    <w:rsid w:val="009B30C4"/>
    <w:rsid w:val="009B4179"/>
    <w:rsid w:val="009B6026"/>
    <w:rsid w:val="009B659B"/>
    <w:rsid w:val="009C2898"/>
    <w:rsid w:val="009C6FB0"/>
    <w:rsid w:val="009D0567"/>
    <w:rsid w:val="009D0F6C"/>
    <w:rsid w:val="009D3811"/>
    <w:rsid w:val="009D3A04"/>
    <w:rsid w:val="009D5BF3"/>
    <w:rsid w:val="009D650E"/>
    <w:rsid w:val="009E06B9"/>
    <w:rsid w:val="009E2A3D"/>
    <w:rsid w:val="009E39D0"/>
    <w:rsid w:val="009E439D"/>
    <w:rsid w:val="009E4610"/>
    <w:rsid w:val="009E4B01"/>
    <w:rsid w:val="009E607F"/>
    <w:rsid w:val="009F0449"/>
    <w:rsid w:val="009F2EA3"/>
    <w:rsid w:val="009F7A8A"/>
    <w:rsid w:val="00A0541D"/>
    <w:rsid w:val="00A1073B"/>
    <w:rsid w:val="00A12047"/>
    <w:rsid w:val="00A207A9"/>
    <w:rsid w:val="00A21037"/>
    <w:rsid w:val="00A21075"/>
    <w:rsid w:val="00A214D0"/>
    <w:rsid w:val="00A217C9"/>
    <w:rsid w:val="00A2670C"/>
    <w:rsid w:val="00A413A8"/>
    <w:rsid w:val="00A424F6"/>
    <w:rsid w:val="00A43171"/>
    <w:rsid w:val="00A43B56"/>
    <w:rsid w:val="00A44830"/>
    <w:rsid w:val="00A451DE"/>
    <w:rsid w:val="00A51744"/>
    <w:rsid w:val="00A54DF2"/>
    <w:rsid w:val="00A56AEC"/>
    <w:rsid w:val="00A57791"/>
    <w:rsid w:val="00A625BC"/>
    <w:rsid w:val="00A64227"/>
    <w:rsid w:val="00A64CEC"/>
    <w:rsid w:val="00A65D8F"/>
    <w:rsid w:val="00A66BF7"/>
    <w:rsid w:val="00A67403"/>
    <w:rsid w:val="00A76C0C"/>
    <w:rsid w:val="00A80125"/>
    <w:rsid w:val="00A85CC7"/>
    <w:rsid w:val="00A90DCB"/>
    <w:rsid w:val="00A920B3"/>
    <w:rsid w:val="00A92EDD"/>
    <w:rsid w:val="00A95211"/>
    <w:rsid w:val="00A95ADB"/>
    <w:rsid w:val="00A95BD5"/>
    <w:rsid w:val="00A95C8F"/>
    <w:rsid w:val="00A964E8"/>
    <w:rsid w:val="00A97237"/>
    <w:rsid w:val="00A97DF8"/>
    <w:rsid w:val="00AA5614"/>
    <w:rsid w:val="00AA5B1D"/>
    <w:rsid w:val="00AA60D6"/>
    <w:rsid w:val="00AB1D05"/>
    <w:rsid w:val="00AB2322"/>
    <w:rsid w:val="00AB5115"/>
    <w:rsid w:val="00AC0504"/>
    <w:rsid w:val="00AC4AFC"/>
    <w:rsid w:val="00AC5464"/>
    <w:rsid w:val="00AC7B4A"/>
    <w:rsid w:val="00AC7C73"/>
    <w:rsid w:val="00AD0623"/>
    <w:rsid w:val="00AD5417"/>
    <w:rsid w:val="00AD6304"/>
    <w:rsid w:val="00AE3059"/>
    <w:rsid w:val="00AE6522"/>
    <w:rsid w:val="00AE6A87"/>
    <w:rsid w:val="00AE7794"/>
    <w:rsid w:val="00AE7ADF"/>
    <w:rsid w:val="00AF0A17"/>
    <w:rsid w:val="00AF0F51"/>
    <w:rsid w:val="00AF14AF"/>
    <w:rsid w:val="00AF20A1"/>
    <w:rsid w:val="00AF297D"/>
    <w:rsid w:val="00AF508E"/>
    <w:rsid w:val="00B03A7F"/>
    <w:rsid w:val="00B05F2C"/>
    <w:rsid w:val="00B111F4"/>
    <w:rsid w:val="00B12CEC"/>
    <w:rsid w:val="00B15153"/>
    <w:rsid w:val="00B21770"/>
    <w:rsid w:val="00B22078"/>
    <w:rsid w:val="00B236EC"/>
    <w:rsid w:val="00B24334"/>
    <w:rsid w:val="00B261E2"/>
    <w:rsid w:val="00B26E26"/>
    <w:rsid w:val="00B35670"/>
    <w:rsid w:val="00B45852"/>
    <w:rsid w:val="00B47CE3"/>
    <w:rsid w:val="00B50BBC"/>
    <w:rsid w:val="00B50FC8"/>
    <w:rsid w:val="00B5338C"/>
    <w:rsid w:val="00B554B9"/>
    <w:rsid w:val="00B638E8"/>
    <w:rsid w:val="00B71FBC"/>
    <w:rsid w:val="00B733CD"/>
    <w:rsid w:val="00B735A5"/>
    <w:rsid w:val="00B74D4E"/>
    <w:rsid w:val="00B77608"/>
    <w:rsid w:val="00B8041B"/>
    <w:rsid w:val="00B8046E"/>
    <w:rsid w:val="00B828B3"/>
    <w:rsid w:val="00B847DF"/>
    <w:rsid w:val="00B84B5F"/>
    <w:rsid w:val="00B94EE9"/>
    <w:rsid w:val="00B95EDE"/>
    <w:rsid w:val="00BA1C33"/>
    <w:rsid w:val="00BA2CD8"/>
    <w:rsid w:val="00BA332B"/>
    <w:rsid w:val="00BA3D06"/>
    <w:rsid w:val="00BA6AA5"/>
    <w:rsid w:val="00BB0F2A"/>
    <w:rsid w:val="00BB5BFB"/>
    <w:rsid w:val="00BB7AF7"/>
    <w:rsid w:val="00BC5CB3"/>
    <w:rsid w:val="00BC62DC"/>
    <w:rsid w:val="00BD3F91"/>
    <w:rsid w:val="00BD58E0"/>
    <w:rsid w:val="00BE075C"/>
    <w:rsid w:val="00BE3383"/>
    <w:rsid w:val="00BE3ED3"/>
    <w:rsid w:val="00BF29D1"/>
    <w:rsid w:val="00BF3127"/>
    <w:rsid w:val="00BF323A"/>
    <w:rsid w:val="00BF3BA4"/>
    <w:rsid w:val="00BF4FCC"/>
    <w:rsid w:val="00BF5C04"/>
    <w:rsid w:val="00BF6FEE"/>
    <w:rsid w:val="00C036B9"/>
    <w:rsid w:val="00C067EF"/>
    <w:rsid w:val="00C069F4"/>
    <w:rsid w:val="00C12B75"/>
    <w:rsid w:val="00C14638"/>
    <w:rsid w:val="00C146AF"/>
    <w:rsid w:val="00C14E37"/>
    <w:rsid w:val="00C230BB"/>
    <w:rsid w:val="00C25EC5"/>
    <w:rsid w:val="00C303FC"/>
    <w:rsid w:val="00C374DE"/>
    <w:rsid w:val="00C438B2"/>
    <w:rsid w:val="00C46121"/>
    <w:rsid w:val="00C47902"/>
    <w:rsid w:val="00C504BB"/>
    <w:rsid w:val="00C51250"/>
    <w:rsid w:val="00C544C6"/>
    <w:rsid w:val="00C563E6"/>
    <w:rsid w:val="00C63358"/>
    <w:rsid w:val="00C64005"/>
    <w:rsid w:val="00C6430C"/>
    <w:rsid w:val="00C64FF4"/>
    <w:rsid w:val="00C71600"/>
    <w:rsid w:val="00C71BCA"/>
    <w:rsid w:val="00C7668A"/>
    <w:rsid w:val="00C8482B"/>
    <w:rsid w:val="00C8796F"/>
    <w:rsid w:val="00C90565"/>
    <w:rsid w:val="00C9294F"/>
    <w:rsid w:val="00C9337B"/>
    <w:rsid w:val="00C944EB"/>
    <w:rsid w:val="00CA2C9D"/>
    <w:rsid w:val="00CA2D32"/>
    <w:rsid w:val="00CA5145"/>
    <w:rsid w:val="00CB164B"/>
    <w:rsid w:val="00CB1E03"/>
    <w:rsid w:val="00CB1F0A"/>
    <w:rsid w:val="00CB375F"/>
    <w:rsid w:val="00CB44CD"/>
    <w:rsid w:val="00CB54AE"/>
    <w:rsid w:val="00CC3BF1"/>
    <w:rsid w:val="00CC44C2"/>
    <w:rsid w:val="00CD19E1"/>
    <w:rsid w:val="00CD2ED8"/>
    <w:rsid w:val="00CE0B25"/>
    <w:rsid w:val="00CE21F6"/>
    <w:rsid w:val="00CE4378"/>
    <w:rsid w:val="00CE4CC3"/>
    <w:rsid w:val="00CE52DE"/>
    <w:rsid w:val="00CE764E"/>
    <w:rsid w:val="00CF04E6"/>
    <w:rsid w:val="00CF257C"/>
    <w:rsid w:val="00CF484D"/>
    <w:rsid w:val="00CF4D9D"/>
    <w:rsid w:val="00CF503F"/>
    <w:rsid w:val="00CF63F9"/>
    <w:rsid w:val="00D003BC"/>
    <w:rsid w:val="00D013DB"/>
    <w:rsid w:val="00D0172A"/>
    <w:rsid w:val="00D021BA"/>
    <w:rsid w:val="00D023F1"/>
    <w:rsid w:val="00D05F27"/>
    <w:rsid w:val="00D06D75"/>
    <w:rsid w:val="00D11C2A"/>
    <w:rsid w:val="00D120FE"/>
    <w:rsid w:val="00D15662"/>
    <w:rsid w:val="00D16ECA"/>
    <w:rsid w:val="00D17E22"/>
    <w:rsid w:val="00D210A1"/>
    <w:rsid w:val="00D2176F"/>
    <w:rsid w:val="00D249B5"/>
    <w:rsid w:val="00D25972"/>
    <w:rsid w:val="00D30845"/>
    <w:rsid w:val="00D316A8"/>
    <w:rsid w:val="00D32B94"/>
    <w:rsid w:val="00D361F1"/>
    <w:rsid w:val="00D403D3"/>
    <w:rsid w:val="00D4428C"/>
    <w:rsid w:val="00D46F2D"/>
    <w:rsid w:val="00D47003"/>
    <w:rsid w:val="00D56B64"/>
    <w:rsid w:val="00D56DE3"/>
    <w:rsid w:val="00D61879"/>
    <w:rsid w:val="00D633D0"/>
    <w:rsid w:val="00D658EE"/>
    <w:rsid w:val="00D674ED"/>
    <w:rsid w:val="00D67D58"/>
    <w:rsid w:val="00D70271"/>
    <w:rsid w:val="00D71FC6"/>
    <w:rsid w:val="00D720D8"/>
    <w:rsid w:val="00D76608"/>
    <w:rsid w:val="00D77DC7"/>
    <w:rsid w:val="00D80A19"/>
    <w:rsid w:val="00D8193F"/>
    <w:rsid w:val="00D83DB3"/>
    <w:rsid w:val="00D85FAC"/>
    <w:rsid w:val="00D9556D"/>
    <w:rsid w:val="00D96698"/>
    <w:rsid w:val="00D96954"/>
    <w:rsid w:val="00D96D3D"/>
    <w:rsid w:val="00D973F5"/>
    <w:rsid w:val="00DB1E60"/>
    <w:rsid w:val="00DB74B5"/>
    <w:rsid w:val="00DC3864"/>
    <w:rsid w:val="00DC3AE1"/>
    <w:rsid w:val="00DC7BCE"/>
    <w:rsid w:val="00DC7C14"/>
    <w:rsid w:val="00DD1676"/>
    <w:rsid w:val="00DD28F7"/>
    <w:rsid w:val="00DE170D"/>
    <w:rsid w:val="00DE287E"/>
    <w:rsid w:val="00DE3C2B"/>
    <w:rsid w:val="00DE5F06"/>
    <w:rsid w:val="00DE7D3A"/>
    <w:rsid w:val="00DF6E4D"/>
    <w:rsid w:val="00DF744F"/>
    <w:rsid w:val="00E00944"/>
    <w:rsid w:val="00E0157A"/>
    <w:rsid w:val="00E0362A"/>
    <w:rsid w:val="00E04670"/>
    <w:rsid w:val="00E06873"/>
    <w:rsid w:val="00E07A48"/>
    <w:rsid w:val="00E11294"/>
    <w:rsid w:val="00E14A80"/>
    <w:rsid w:val="00E16E02"/>
    <w:rsid w:val="00E17F9A"/>
    <w:rsid w:val="00E207F6"/>
    <w:rsid w:val="00E22379"/>
    <w:rsid w:val="00E223EB"/>
    <w:rsid w:val="00E25978"/>
    <w:rsid w:val="00E263AB"/>
    <w:rsid w:val="00E2651A"/>
    <w:rsid w:val="00E3161F"/>
    <w:rsid w:val="00E33487"/>
    <w:rsid w:val="00E337C8"/>
    <w:rsid w:val="00E34E64"/>
    <w:rsid w:val="00E371F6"/>
    <w:rsid w:val="00E403E8"/>
    <w:rsid w:val="00E430B7"/>
    <w:rsid w:val="00E452F5"/>
    <w:rsid w:val="00E45655"/>
    <w:rsid w:val="00E46A66"/>
    <w:rsid w:val="00E47C1F"/>
    <w:rsid w:val="00E543F5"/>
    <w:rsid w:val="00E558F0"/>
    <w:rsid w:val="00E61418"/>
    <w:rsid w:val="00E6181E"/>
    <w:rsid w:val="00E62A7E"/>
    <w:rsid w:val="00E642CF"/>
    <w:rsid w:val="00E718D4"/>
    <w:rsid w:val="00E7316F"/>
    <w:rsid w:val="00E74706"/>
    <w:rsid w:val="00E7790D"/>
    <w:rsid w:val="00E80932"/>
    <w:rsid w:val="00E8097D"/>
    <w:rsid w:val="00E85C41"/>
    <w:rsid w:val="00E866AF"/>
    <w:rsid w:val="00E90756"/>
    <w:rsid w:val="00E91800"/>
    <w:rsid w:val="00E94A0A"/>
    <w:rsid w:val="00E955A3"/>
    <w:rsid w:val="00E957FE"/>
    <w:rsid w:val="00E97641"/>
    <w:rsid w:val="00EA030B"/>
    <w:rsid w:val="00EA32A9"/>
    <w:rsid w:val="00EA42AB"/>
    <w:rsid w:val="00EA5796"/>
    <w:rsid w:val="00EA68E8"/>
    <w:rsid w:val="00EA6FE6"/>
    <w:rsid w:val="00EA74A8"/>
    <w:rsid w:val="00EA7A5A"/>
    <w:rsid w:val="00EB14D0"/>
    <w:rsid w:val="00EB1E84"/>
    <w:rsid w:val="00EB1F4B"/>
    <w:rsid w:val="00EB5461"/>
    <w:rsid w:val="00EB6D16"/>
    <w:rsid w:val="00EB773A"/>
    <w:rsid w:val="00EC00F3"/>
    <w:rsid w:val="00EC1E7F"/>
    <w:rsid w:val="00EC2280"/>
    <w:rsid w:val="00EC2320"/>
    <w:rsid w:val="00EC2BAD"/>
    <w:rsid w:val="00EC6F01"/>
    <w:rsid w:val="00ED17F1"/>
    <w:rsid w:val="00ED1E9B"/>
    <w:rsid w:val="00ED35B9"/>
    <w:rsid w:val="00ED471E"/>
    <w:rsid w:val="00ED6653"/>
    <w:rsid w:val="00EE089A"/>
    <w:rsid w:val="00EE0F59"/>
    <w:rsid w:val="00EE73F2"/>
    <w:rsid w:val="00EF544B"/>
    <w:rsid w:val="00EF5F00"/>
    <w:rsid w:val="00EF6AB2"/>
    <w:rsid w:val="00F0057E"/>
    <w:rsid w:val="00F0474D"/>
    <w:rsid w:val="00F05DF6"/>
    <w:rsid w:val="00F12DCA"/>
    <w:rsid w:val="00F13222"/>
    <w:rsid w:val="00F17024"/>
    <w:rsid w:val="00F2152B"/>
    <w:rsid w:val="00F26CD8"/>
    <w:rsid w:val="00F278A4"/>
    <w:rsid w:val="00F331B7"/>
    <w:rsid w:val="00F35D31"/>
    <w:rsid w:val="00F403FD"/>
    <w:rsid w:val="00F4055F"/>
    <w:rsid w:val="00F46CCE"/>
    <w:rsid w:val="00F504BB"/>
    <w:rsid w:val="00F52149"/>
    <w:rsid w:val="00F549C3"/>
    <w:rsid w:val="00F54B76"/>
    <w:rsid w:val="00F5550E"/>
    <w:rsid w:val="00F602E0"/>
    <w:rsid w:val="00F60FA1"/>
    <w:rsid w:val="00F61DB4"/>
    <w:rsid w:val="00F62727"/>
    <w:rsid w:val="00F6365F"/>
    <w:rsid w:val="00F637AA"/>
    <w:rsid w:val="00F646D9"/>
    <w:rsid w:val="00F717AB"/>
    <w:rsid w:val="00F71B8D"/>
    <w:rsid w:val="00F74037"/>
    <w:rsid w:val="00F750D6"/>
    <w:rsid w:val="00F7662E"/>
    <w:rsid w:val="00F76632"/>
    <w:rsid w:val="00F80940"/>
    <w:rsid w:val="00F80EFA"/>
    <w:rsid w:val="00F82390"/>
    <w:rsid w:val="00F82993"/>
    <w:rsid w:val="00F84B78"/>
    <w:rsid w:val="00F84C5C"/>
    <w:rsid w:val="00F90203"/>
    <w:rsid w:val="00F905DA"/>
    <w:rsid w:val="00F90CA3"/>
    <w:rsid w:val="00F91442"/>
    <w:rsid w:val="00F914F8"/>
    <w:rsid w:val="00F922E8"/>
    <w:rsid w:val="00F9320C"/>
    <w:rsid w:val="00F94C19"/>
    <w:rsid w:val="00F97822"/>
    <w:rsid w:val="00FA6B2F"/>
    <w:rsid w:val="00FA6EFF"/>
    <w:rsid w:val="00FA753D"/>
    <w:rsid w:val="00FB1685"/>
    <w:rsid w:val="00FB2543"/>
    <w:rsid w:val="00FB4245"/>
    <w:rsid w:val="00FB747F"/>
    <w:rsid w:val="00FB752C"/>
    <w:rsid w:val="00FC0A0E"/>
    <w:rsid w:val="00FC25FE"/>
    <w:rsid w:val="00FC591C"/>
    <w:rsid w:val="00FC669B"/>
    <w:rsid w:val="00FC7E93"/>
    <w:rsid w:val="00FD2E4A"/>
    <w:rsid w:val="00FD3A0A"/>
    <w:rsid w:val="00FD438F"/>
    <w:rsid w:val="00FE5008"/>
    <w:rsid w:val="00FE7F45"/>
    <w:rsid w:val="00FF0DD9"/>
    <w:rsid w:val="00FF1A55"/>
    <w:rsid w:val="00FF3C35"/>
    <w:rsid w:val="00FF78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0E1F03C"/>
  <w15:docId w15:val="{85FFB284-BD58-4486-A94B-04D3573B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Light" w:eastAsiaTheme="minorHAnsi" w:hAnsi="Segoe UI Light" w:cs="Times New Roman"/>
        <w:color w:val="535254" w:themeColor="background1" w:themeTint="E6"/>
        <w:sz w:val="22"/>
        <w:szCs w:val="22"/>
        <w:lang w:val="en-NZ" w:eastAsia="en-US" w:bidi="ar-SA"/>
      </w:rPr>
    </w:rPrDefault>
    <w:pPrDefault>
      <w:pPr>
        <w:spacing w:after="160" w:line="320" w:lineRule="exact"/>
      </w:pPr>
    </w:pPrDefault>
  </w:docDefaults>
  <w:latentStyles w:defLockedState="1" w:defUIPriority="99" w:defSemiHidden="0" w:defUnhideWhenUsed="0" w:defQFormat="0" w:count="376">
    <w:lsdException w:name="Normal" w:locked="0" w:uiPriority="17" w:qFormat="1"/>
    <w:lsdException w:name="heading 1" w:uiPriority="9"/>
    <w:lsdException w:name="heading 2" w:semiHidden="1" w:uiPriority="9" w:unhideWhenUsed="1"/>
    <w:lsdException w:name="heading 3" w:semiHidden="1" w:uiPriority="9" w:unhideWhenUsed="1"/>
    <w:lsdException w:name="heading 4" w:semiHidden="1" w:uiPriority="0" w:unhideWhenUsed="1" w:qFormat="1"/>
    <w:lsdException w:name="heading 5" w:semiHidden="1" w:uiPriority="17" w:unhideWhenUsed="1"/>
    <w:lsdException w:name="heading 6" w:semiHidden="1" w:uiPriority="17" w:unhideWhenUsed="1"/>
    <w:lsdException w:name="heading 7" w:semiHidden="1" w:uiPriority="17" w:unhideWhenUsed="1"/>
    <w:lsdException w:name="heading 8" w:semiHidden="1" w:uiPriority="17" w:unhideWhenUsed="1"/>
    <w:lsdException w:name="heading 9" w:semiHidden="1" w:uiPriority="17"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7"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7" w:unhideWhenUsed="1" w:qFormat="1"/>
    <w:lsdException w:name="annotation reference" w:semiHidden="1" w:unhideWhenUsed="1"/>
    <w:lsdException w:name="line number" w:semiHidden="1" w:unhideWhenUsed="1"/>
    <w:lsdException w:name="page number" w:semiHidden="1" w:uiPriority="17"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17"/>
    <w:qFormat/>
    <w:rsid w:val="00C9294F"/>
    <w:pPr>
      <w:spacing w:line="320" w:lineRule="atLeast"/>
    </w:pPr>
    <w:rPr>
      <w:rFonts w:ascii="Segoe UI" w:hAnsi="Segoe UI"/>
    </w:rPr>
  </w:style>
  <w:style w:type="paragraph" w:styleId="Heading1">
    <w:name w:val="heading 1"/>
    <w:basedOn w:val="Normal"/>
    <w:next w:val="Normal"/>
    <w:link w:val="Heading1Char"/>
    <w:uiPriority w:val="9"/>
    <w:locked/>
    <w:rsid w:val="00020B12"/>
    <w:pPr>
      <w:ind w:left="1134" w:hanging="1134"/>
      <w:outlineLvl w:val="0"/>
    </w:pPr>
    <w:rPr>
      <w:rFonts w:ascii="Segoe UI Semibold" w:hAnsi="Segoe UI Semibold"/>
      <w:color w:val="00819A"/>
      <w:sz w:val="48"/>
      <w:szCs w:val="40"/>
    </w:rPr>
  </w:style>
  <w:style w:type="paragraph" w:styleId="Heading2">
    <w:name w:val="heading 2"/>
    <w:basedOn w:val="Normal"/>
    <w:next w:val="Normal"/>
    <w:link w:val="Heading2Char"/>
    <w:uiPriority w:val="9"/>
    <w:unhideWhenUsed/>
    <w:locked/>
    <w:rsid w:val="00020B12"/>
    <w:pPr>
      <w:autoSpaceDE w:val="0"/>
      <w:autoSpaceDN w:val="0"/>
      <w:adjustRightInd w:val="0"/>
      <w:spacing w:before="320" w:after="200"/>
      <w:outlineLvl w:val="1"/>
    </w:pPr>
    <w:rPr>
      <w:rFonts w:ascii="Verdana" w:hAnsi="Verdana" w:cs="Verdana"/>
      <w:b/>
      <w:bCs/>
      <w:sz w:val="28"/>
      <w:szCs w:val="32"/>
      <w:lang w:val="en-US"/>
    </w:rPr>
  </w:style>
  <w:style w:type="paragraph" w:styleId="Heading3">
    <w:name w:val="heading 3"/>
    <w:basedOn w:val="Normal"/>
    <w:next w:val="Normal"/>
    <w:link w:val="Heading3Char"/>
    <w:uiPriority w:val="9"/>
    <w:unhideWhenUsed/>
    <w:locked/>
    <w:rsid w:val="00020B12"/>
    <w:pPr>
      <w:autoSpaceDE w:val="0"/>
      <w:autoSpaceDN w:val="0"/>
      <w:adjustRightInd w:val="0"/>
      <w:spacing w:before="320" w:after="200"/>
      <w:outlineLvl w:val="2"/>
    </w:pPr>
    <w:rPr>
      <w:rFonts w:ascii="Verdana" w:hAnsi="Verdana" w:cs="Verdana"/>
      <w:b/>
      <w:sz w:val="24"/>
      <w:szCs w:val="28"/>
      <w:lang w:val="en-US"/>
    </w:rPr>
  </w:style>
  <w:style w:type="paragraph" w:styleId="Heading4">
    <w:name w:val="heading 4"/>
    <w:aliases w:val="Map Title"/>
    <w:basedOn w:val="Normal"/>
    <w:next w:val="Normal"/>
    <w:link w:val="Heading4Char"/>
    <w:unhideWhenUsed/>
    <w:qFormat/>
    <w:locked/>
    <w:rsid w:val="00020B12"/>
    <w:pPr>
      <w:autoSpaceDE w:val="0"/>
      <w:autoSpaceDN w:val="0"/>
      <w:adjustRightInd w:val="0"/>
      <w:spacing w:before="480" w:after="200" w:line="201" w:lineRule="atLeast"/>
      <w:outlineLvl w:val="3"/>
    </w:pPr>
    <w:rPr>
      <w:rFonts w:ascii="Verdana" w:hAnsi="Verdana" w:cs="Verdana"/>
      <w:b/>
      <w:bCs/>
      <w:sz w:val="20"/>
      <w:szCs w:val="20"/>
      <w:lang w:val="en-US"/>
    </w:rPr>
  </w:style>
  <w:style w:type="paragraph" w:styleId="Heading5">
    <w:name w:val="heading 5"/>
    <w:basedOn w:val="Normal"/>
    <w:next w:val="Normal"/>
    <w:link w:val="Heading5Char"/>
    <w:uiPriority w:val="17"/>
    <w:locked/>
    <w:rsid w:val="00020B12"/>
    <w:pPr>
      <w:numPr>
        <w:ilvl w:val="4"/>
        <w:numId w:val="6"/>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17"/>
    <w:locked/>
    <w:rsid w:val="00020B12"/>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uiPriority w:val="17"/>
    <w:locked/>
    <w:rsid w:val="00020B12"/>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17"/>
    <w:locked/>
    <w:rsid w:val="00020B12"/>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17"/>
    <w:locked/>
    <w:rsid w:val="00020B12"/>
    <w:pPr>
      <w:numPr>
        <w:ilvl w:val="8"/>
        <w:numId w:val="6"/>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rsid w:val="00020B12"/>
    <w:rPr>
      <w:rFonts w:ascii="Segoe UI Semibold" w:hAnsi="Segoe UI Semibold"/>
      <w:b w:val="0"/>
      <w:i w:val="0"/>
      <w:color w:val="48453D"/>
      <w:u w:val="single"/>
    </w:rPr>
  </w:style>
  <w:style w:type="character" w:customStyle="1" w:styleId="Heading5Char">
    <w:name w:val="Heading 5 Char"/>
    <w:basedOn w:val="DefaultParagraphFont"/>
    <w:link w:val="Heading5"/>
    <w:uiPriority w:val="17"/>
    <w:rsid w:val="00020B12"/>
    <w:rPr>
      <w:rFonts w:ascii="Calibri" w:hAnsi="Calibri"/>
      <w:b/>
      <w:bCs/>
      <w:i/>
      <w:iCs/>
      <w:sz w:val="26"/>
      <w:szCs w:val="26"/>
    </w:rPr>
  </w:style>
  <w:style w:type="character" w:customStyle="1" w:styleId="Heading6Char">
    <w:name w:val="Heading 6 Char"/>
    <w:basedOn w:val="DefaultParagraphFont"/>
    <w:link w:val="Heading6"/>
    <w:uiPriority w:val="17"/>
    <w:rsid w:val="00020B12"/>
    <w:rPr>
      <w:rFonts w:ascii="Times New Roman" w:hAnsi="Times New Roman"/>
      <w:b/>
      <w:bCs/>
    </w:rPr>
  </w:style>
  <w:style w:type="character" w:customStyle="1" w:styleId="Heading7Char">
    <w:name w:val="Heading 7 Char"/>
    <w:basedOn w:val="DefaultParagraphFont"/>
    <w:link w:val="Heading7"/>
    <w:uiPriority w:val="17"/>
    <w:rsid w:val="00020B12"/>
    <w:rPr>
      <w:rFonts w:ascii="Calibri" w:hAnsi="Calibri"/>
      <w:sz w:val="24"/>
      <w:szCs w:val="24"/>
    </w:rPr>
  </w:style>
  <w:style w:type="character" w:customStyle="1" w:styleId="Heading8Char">
    <w:name w:val="Heading 8 Char"/>
    <w:basedOn w:val="DefaultParagraphFont"/>
    <w:link w:val="Heading8"/>
    <w:uiPriority w:val="17"/>
    <w:rsid w:val="00020B12"/>
    <w:rPr>
      <w:rFonts w:ascii="Calibri" w:hAnsi="Calibri"/>
      <w:i/>
      <w:iCs/>
      <w:sz w:val="24"/>
      <w:szCs w:val="24"/>
    </w:rPr>
  </w:style>
  <w:style w:type="character" w:customStyle="1" w:styleId="Heading9Char">
    <w:name w:val="Heading 9 Char"/>
    <w:basedOn w:val="DefaultParagraphFont"/>
    <w:link w:val="Heading9"/>
    <w:uiPriority w:val="17"/>
    <w:rsid w:val="00020B12"/>
    <w:rPr>
      <w:rFonts w:ascii="Cambria" w:hAnsi="Cambria"/>
    </w:rPr>
  </w:style>
  <w:style w:type="paragraph" w:styleId="Footer">
    <w:name w:val="footer"/>
    <w:basedOn w:val="Normal"/>
    <w:link w:val="FooterChar"/>
    <w:uiPriority w:val="99"/>
    <w:unhideWhenUsed/>
    <w:qFormat/>
    <w:rsid w:val="005059D3"/>
    <w:pPr>
      <w:tabs>
        <w:tab w:val="right" w:pos="8505"/>
        <w:tab w:val="right" w:pos="8789"/>
        <w:tab w:val="right" w:pos="10206"/>
      </w:tabs>
      <w:spacing w:before="120" w:after="0"/>
      <w:jc w:val="right"/>
    </w:pPr>
    <w:rPr>
      <w:noProof/>
      <w:color w:val="00425D" w:themeColor="text2"/>
      <w:sz w:val="16"/>
      <w:szCs w:val="16"/>
      <w:lang w:val="en-US"/>
    </w:rPr>
  </w:style>
  <w:style w:type="character" w:customStyle="1" w:styleId="FooterChar">
    <w:name w:val="Footer Char"/>
    <w:basedOn w:val="DefaultParagraphFont"/>
    <w:link w:val="Footer"/>
    <w:uiPriority w:val="99"/>
    <w:rsid w:val="005059D3"/>
    <w:rPr>
      <w:rFonts w:ascii="Segoe UI" w:hAnsi="Segoe UI"/>
      <w:noProof/>
      <w:color w:val="00425D" w:themeColor="text2"/>
      <w:sz w:val="16"/>
      <w:szCs w:val="16"/>
      <w:lang w:val="en-US"/>
    </w:rPr>
  </w:style>
  <w:style w:type="paragraph" w:styleId="Header">
    <w:name w:val="header"/>
    <w:basedOn w:val="Footer"/>
    <w:link w:val="HeaderChar"/>
    <w:uiPriority w:val="17"/>
    <w:unhideWhenUsed/>
    <w:qFormat/>
    <w:locked/>
    <w:rsid w:val="005059D3"/>
    <w:pPr>
      <w:spacing w:before="0" w:after="120"/>
    </w:pPr>
  </w:style>
  <w:style w:type="character" w:customStyle="1" w:styleId="HeaderChar">
    <w:name w:val="Header Char"/>
    <w:basedOn w:val="DefaultParagraphFont"/>
    <w:link w:val="Header"/>
    <w:uiPriority w:val="17"/>
    <w:rsid w:val="005059D3"/>
    <w:rPr>
      <w:rFonts w:ascii="Segoe UI" w:hAnsi="Segoe UI"/>
      <w:noProof/>
      <w:color w:val="00425D" w:themeColor="text2"/>
      <w:sz w:val="16"/>
      <w:szCs w:val="16"/>
      <w:lang w:val="en-US"/>
    </w:rPr>
  </w:style>
  <w:style w:type="character" w:styleId="Hyperlink">
    <w:name w:val="Hyperlink"/>
    <w:uiPriority w:val="99"/>
    <w:qFormat/>
    <w:rsid w:val="0097157A"/>
    <w:rPr>
      <w:rFonts w:ascii="Segoe UI" w:hAnsi="Segoe UI"/>
      <w:caps w:val="0"/>
      <w:smallCaps w:val="0"/>
      <w:strike w:val="0"/>
      <w:dstrike w:val="0"/>
      <w:vanish w:val="0"/>
      <w:color w:val="00425D" w:themeColor="text2"/>
      <w:u w:val="single"/>
      <w:vertAlign w:val="baseline"/>
    </w:rPr>
  </w:style>
  <w:style w:type="paragraph" w:customStyle="1" w:styleId="35Bodybulletsroman">
    <w:name w:val="3.5 Body bullets roman"/>
    <w:uiPriority w:val="17"/>
    <w:qFormat/>
    <w:rsid w:val="005059D3"/>
    <w:pPr>
      <w:numPr>
        <w:ilvl w:val="2"/>
        <w:numId w:val="10"/>
      </w:numPr>
      <w:spacing w:line="320" w:lineRule="atLeast"/>
      <w:contextualSpacing/>
    </w:pPr>
    <w:rPr>
      <w:rFonts w:ascii="Segoe UI" w:hAnsi="Segoe UI"/>
      <w:bCs/>
      <w:szCs w:val="18"/>
      <w:lang w:eastAsia="en-NZ"/>
    </w:rPr>
  </w:style>
  <w:style w:type="paragraph" w:customStyle="1" w:styleId="LINZurl">
    <w:name w:val="LINZ url"/>
    <w:basedOn w:val="Normal"/>
    <w:uiPriority w:val="17"/>
    <w:qFormat/>
    <w:rsid w:val="005059D3"/>
    <w:rPr>
      <w:rFonts w:ascii="Segoe UI Semibold" w:hAnsi="Segoe UI Semibold"/>
      <w:color w:val="FFFFFF" w:themeColor="background2"/>
    </w:rPr>
  </w:style>
  <w:style w:type="character" w:customStyle="1" w:styleId="Heading1Char">
    <w:name w:val="Heading 1 Char"/>
    <w:basedOn w:val="DefaultParagraphFont"/>
    <w:link w:val="Heading1"/>
    <w:uiPriority w:val="9"/>
    <w:rsid w:val="00020B12"/>
    <w:rPr>
      <w:rFonts w:ascii="Segoe UI Semibold" w:hAnsi="Segoe UI Semibold"/>
      <w:color w:val="00819A"/>
      <w:sz w:val="48"/>
      <w:szCs w:val="40"/>
    </w:rPr>
  </w:style>
  <w:style w:type="character" w:customStyle="1" w:styleId="Heading2Char">
    <w:name w:val="Heading 2 Char"/>
    <w:basedOn w:val="DefaultParagraphFont"/>
    <w:link w:val="Heading2"/>
    <w:uiPriority w:val="9"/>
    <w:rsid w:val="00020B12"/>
    <w:rPr>
      <w:rFonts w:ascii="Verdana" w:hAnsi="Verdana" w:cs="Verdana"/>
      <w:b/>
      <w:bCs/>
      <w:sz w:val="28"/>
      <w:szCs w:val="32"/>
      <w:lang w:val="en-US"/>
    </w:rPr>
  </w:style>
  <w:style w:type="character" w:customStyle="1" w:styleId="Heading3Char">
    <w:name w:val="Heading 3 Char"/>
    <w:basedOn w:val="DefaultParagraphFont"/>
    <w:link w:val="Heading3"/>
    <w:uiPriority w:val="9"/>
    <w:rsid w:val="00020B12"/>
    <w:rPr>
      <w:rFonts w:ascii="Verdana" w:hAnsi="Verdana" w:cs="Verdana"/>
      <w:b/>
      <w:sz w:val="24"/>
      <w:szCs w:val="28"/>
      <w:lang w:val="en-US"/>
    </w:rPr>
  </w:style>
  <w:style w:type="character" w:customStyle="1" w:styleId="Heading4Char">
    <w:name w:val="Heading 4 Char"/>
    <w:aliases w:val="Map Title Char"/>
    <w:basedOn w:val="DefaultParagraphFont"/>
    <w:link w:val="Heading4"/>
    <w:uiPriority w:val="9"/>
    <w:rsid w:val="00020B12"/>
    <w:rPr>
      <w:rFonts w:ascii="Verdana" w:hAnsi="Verdana" w:cs="Verdana"/>
      <w:b/>
      <w:bCs/>
      <w:sz w:val="20"/>
      <w:szCs w:val="20"/>
      <w:lang w:val="en-US"/>
    </w:rPr>
  </w:style>
  <w:style w:type="numbering" w:styleId="1ai">
    <w:name w:val="Outline List 1"/>
    <w:basedOn w:val="NoList"/>
    <w:uiPriority w:val="99"/>
    <w:semiHidden/>
    <w:unhideWhenUsed/>
    <w:rsid w:val="00020B12"/>
    <w:pPr>
      <w:numPr>
        <w:numId w:val="2"/>
      </w:numPr>
    </w:pPr>
  </w:style>
  <w:style w:type="paragraph" w:customStyle="1" w:styleId="24Subheadinglevel4">
    <w:name w:val="2.4 Sub heading level 4"/>
    <w:basedOn w:val="21MainSubheadinglevel1"/>
    <w:uiPriority w:val="17"/>
    <w:qFormat/>
    <w:rsid w:val="005059D3"/>
    <w:pPr>
      <w:spacing w:before="240" w:after="80" w:line="300" w:lineRule="atLeast"/>
      <w:contextualSpacing/>
      <w:outlineLvl w:val="9"/>
    </w:pPr>
    <w:rPr>
      <w:rFonts w:ascii="Segoe UI Semibold" w:hAnsi="Segoe UI Semibold"/>
      <w:color w:val="00425D" w:themeColor="text2"/>
      <w:sz w:val="26"/>
    </w:rPr>
  </w:style>
  <w:style w:type="paragraph" w:customStyle="1" w:styleId="40Tableheadwhite">
    <w:name w:val="4.0 Table head white"/>
    <w:basedOn w:val="Normal"/>
    <w:uiPriority w:val="17"/>
    <w:qFormat/>
    <w:rsid w:val="005059D3"/>
    <w:pPr>
      <w:spacing w:before="80" w:after="80"/>
      <w:ind w:left="170" w:right="170"/>
    </w:pPr>
    <w:rPr>
      <w:rFonts w:ascii="Segoe UI Semibold" w:hAnsi="Segoe UI Semibold"/>
      <w:color w:val="FFFFFF" w:themeColor="background2"/>
      <w:lang w:eastAsia="en-NZ"/>
    </w:rPr>
  </w:style>
  <w:style w:type="paragraph" w:customStyle="1" w:styleId="41Tableheadblue">
    <w:name w:val="4.1 Table head blue"/>
    <w:basedOn w:val="Normal"/>
    <w:uiPriority w:val="17"/>
    <w:qFormat/>
    <w:rsid w:val="005059D3"/>
    <w:pPr>
      <w:spacing w:before="80" w:after="80"/>
      <w:ind w:left="170" w:right="170"/>
    </w:pPr>
    <w:rPr>
      <w:rFonts w:ascii="Segoe UI Semibold" w:hAnsi="Segoe UI Semibold"/>
      <w:color w:val="00425D" w:themeColor="text2"/>
      <w:lang w:eastAsia="en-NZ"/>
    </w:rPr>
  </w:style>
  <w:style w:type="paragraph" w:customStyle="1" w:styleId="42TableBodycopy">
    <w:name w:val="4.2 Table Body copy"/>
    <w:basedOn w:val="Normal"/>
    <w:uiPriority w:val="17"/>
    <w:qFormat/>
    <w:rsid w:val="005059D3"/>
    <w:pPr>
      <w:spacing w:before="80" w:after="80"/>
      <w:ind w:left="170" w:right="170"/>
    </w:pPr>
    <w:rPr>
      <w:lang w:eastAsia="en-NZ"/>
    </w:rPr>
  </w:style>
  <w:style w:type="paragraph" w:customStyle="1" w:styleId="43Bodytablebullets">
    <w:name w:val="4.3 Body table bullets"/>
    <w:basedOn w:val="33Bodybullets"/>
    <w:uiPriority w:val="17"/>
    <w:qFormat/>
    <w:rsid w:val="005059D3"/>
    <w:pPr>
      <w:spacing w:before="80" w:after="80"/>
      <w:ind w:right="170" w:hanging="340"/>
      <w:contextualSpacing w:val="0"/>
    </w:pPr>
    <w:rPr>
      <w:lang w:eastAsia="en-NZ"/>
    </w:rPr>
  </w:style>
  <w:style w:type="paragraph" w:customStyle="1" w:styleId="43Tablebodybold">
    <w:name w:val="4.3 Table body bold"/>
    <w:basedOn w:val="Normal"/>
    <w:uiPriority w:val="17"/>
    <w:qFormat/>
    <w:rsid w:val="005059D3"/>
    <w:pPr>
      <w:spacing w:before="80" w:after="80"/>
      <w:ind w:left="170" w:right="170"/>
    </w:pPr>
    <w:rPr>
      <w:rFonts w:ascii="Segoe UI Semibold" w:hAnsi="Segoe UI Semibold"/>
    </w:rPr>
  </w:style>
  <w:style w:type="table" w:customStyle="1" w:styleId="4ALINZDefaulttable">
    <w:name w:val="4.A LINZ Default table"/>
    <w:uiPriority w:val="99"/>
    <w:rsid w:val="00FA6EFF"/>
    <w:pPr>
      <w:spacing w:before="80" w:after="80"/>
      <w:ind w:left="170" w:right="170"/>
    </w:pPr>
    <w:rPr>
      <w:rFonts w:ascii="Segoe UI" w:hAnsi="Segoe UI"/>
      <w:color w:val="auto"/>
      <w:sz w:val="20"/>
      <w:szCs w:val="20"/>
      <w:lang w:eastAsia="en-NZ"/>
    </w:rPr>
    <w:tblPr>
      <w:tblStyleRowBandSize w:val="1"/>
      <w:tblStyleColBandSize w:val="1"/>
      <w:tblCellMar>
        <w:top w:w="0" w:type="dxa"/>
        <w:left w:w="0" w:type="dxa"/>
        <w:bottom w:w="0" w:type="dxa"/>
        <w:right w:w="0" w:type="dxa"/>
      </w:tblCellMar>
    </w:tbl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w:hAnsi="Segoe UI"/>
        <w:b/>
        <w:i w:val="0"/>
        <w:caps w:val="0"/>
        <w:smallCaps w:val="0"/>
        <w:strike w:val="0"/>
        <w:dstrike w:val="0"/>
        <w:vanish w:val="0"/>
        <w:color w:val="FFFFFF" w:themeColor="background2"/>
        <w:sz w:val="22"/>
        <w:u w:val="none"/>
        <w:vertAlign w:val="baseline"/>
      </w:rPr>
      <w:tblPr/>
      <w:tcPr>
        <w:shd w:val="clear" w:color="auto" w:fill="007198"/>
      </w:tcPr>
    </w:tblStylePr>
    <w:tblStylePr w:type="lastRow">
      <w:pPr>
        <w:wordWrap/>
        <w:spacing w:beforeLines="0" w:before="80" w:beforeAutospacing="0" w:afterLines="0" w:after="80" w:afterAutospacing="0" w:line="320" w:lineRule="exact"/>
        <w:ind w:leftChars="0" w:left="0" w:rightChars="0" w:right="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0"/>
        <w:vertAlign w:val="baseline"/>
      </w:rPr>
      <w:tblPr/>
      <w:tcPr>
        <w:tcBorders>
          <w:top w:val="nil"/>
          <w:left w:val="nil"/>
          <w:bottom w:val="nil"/>
          <w:right w:val="nil"/>
          <w:insideH w:val="nil"/>
          <w:insideV w:val="nil"/>
          <w:tl2br w:val="nil"/>
          <w:tr2bl w:val="nil"/>
        </w:tcBorders>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Semibold" w:hAnsi="Segoe UI Semibold"/>
        <w:b w:val="0"/>
        <w:i w:val="0"/>
        <w:caps w:val="0"/>
        <w:smallCaps w:val="0"/>
        <w:strike w:val="0"/>
        <w:dstrike w:val="0"/>
        <w:vanish w:val="0"/>
        <w:color w:val="414042" w:themeColor="background1"/>
        <w:sz w:val="22"/>
        <w:u w:val="none"/>
        <w:vertAlign w:val="baseline"/>
      </w:rPr>
    </w:tblStylePr>
    <w:tblStylePr w:type="la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rPr>
    </w:tblStylePr>
    <w:tblStylePr w:type="band1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Pr/>
      <w:tcPr>
        <w:shd w:val="clear" w:color="auto" w:fill="D9F1F6"/>
      </w:tcPr>
    </w:tblStylePr>
    <w:tblStylePr w:type="band2Vert">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sz w:val="22"/>
      </w:rPr>
    </w:tblStylePr>
    <w:tblStylePr w:type="band1Horz">
      <w:pPr>
        <w:wordWrap/>
        <w:spacing w:beforeLines="0" w:before="80" w:beforeAutospacing="0" w:afterLines="0" w:after="80" w:afterAutospacing="0" w:line="320" w:lineRule="exact"/>
        <w:ind w:leftChars="0" w:left="170" w:rightChars="0" w:right="170" w:firstLineChars="0" w:firstLine="0"/>
        <w:contextualSpacing w:val="0"/>
        <w:mirrorIndents w:val="0"/>
        <w:jc w:val="left"/>
      </w:pPr>
      <w:rPr>
        <w:rFonts w:ascii="Segoe UI Light" w:hAnsi="Segoe UI Light"/>
        <w:sz w:val="22"/>
      </w:rPr>
    </w:tblStylePr>
    <w:tblStylePr w:type="band2Horz">
      <w:rPr>
        <w:rFonts w:ascii="Segoe UI Light" w:hAnsi="Segoe UI Light"/>
        <w:b w:val="0"/>
        <w:i w:val="0"/>
        <w:caps w:val="0"/>
        <w:smallCaps w:val="0"/>
        <w:strike w:val="0"/>
        <w:dstrike w:val="0"/>
        <w:vanish w:val="0"/>
        <w:sz w:val="22"/>
        <w:vertAlign w:val="baseline"/>
      </w:rPr>
      <w:tblPr/>
      <w:tcPr>
        <w:shd w:val="clear" w:color="auto" w:fill="D9F1F6" w:themeFill="accent5"/>
      </w:tcPr>
    </w:tblStylePr>
  </w:style>
  <w:style w:type="table" w:customStyle="1" w:styleId="4BLINZTablegridonly">
    <w:name w:val="4.B LINZ Table grid only"/>
    <w:basedOn w:val="TableNormal"/>
    <w:uiPriority w:val="99"/>
    <w:rsid w:val="00FA6EFF"/>
    <w:pPr>
      <w:spacing w:before="80" w:after="80"/>
      <w:ind w:left="170" w:right="170"/>
    </w:pPr>
    <w:rPr>
      <w:rFonts w:ascii="Segoe UI" w:hAnsi="Segoe UI"/>
    </w:rPr>
    <w:tblPr>
      <w:tblStyleRowBandSize w:val="1"/>
      <w:tblStyleColBandSize w:val="1"/>
      <w:tblBorders>
        <w:top w:val="single" w:sz="4" w:space="0" w:color="00425D" w:themeColor="text2"/>
        <w:bottom w:val="single" w:sz="4" w:space="0" w:color="00425D" w:themeColor="text2"/>
        <w:insideH w:val="single" w:sz="4" w:space="0" w:color="00425D" w:themeColor="text2"/>
      </w:tblBorders>
    </w:tblPr>
    <w:tcPr>
      <w:shd w:val="clear" w:color="auto" w:fill="auto"/>
      <w:tcMar>
        <w:left w:w="0" w:type="dxa"/>
        <w:right w:w="0" w:type="dxa"/>
      </w:tcMar>
    </w:tcPr>
    <w:tblStylePr w:type="firstRow">
      <w:pPr>
        <w:wordWrap/>
        <w:spacing w:beforeLines="0" w:before="80" w:beforeAutospacing="0" w:afterLines="0" w:after="80" w:afterAutospacing="0" w:line="320" w:lineRule="exact"/>
        <w:ind w:leftChars="0" w:left="170" w:rightChars="0" w:right="170" w:firstLineChars="0" w:firstLine="0"/>
        <w:contextualSpacing w:val="0"/>
        <w:mirrorIndents/>
        <w:jc w:val="left"/>
        <w:outlineLvl w:val="9"/>
      </w:pPr>
      <w:rPr>
        <w:rFonts w:ascii="Segoe UI" w:hAnsi="Segoe UI"/>
        <w:b/>
        <w:i w:val="0"/>
        <w:caps w:val="0"/>
        <w:smallCaps w:val="0"/>
        <w:strike w:val="0"/>
        <w:dstrike w:val="0"/>
        <w:vanish w:val="0"/>
        <w:color w:val="00425D" w:themeColor="text2"/>
        <w:sz w:val="22"/>
        <w:u w:val="none"/>
        <w:vertAlign w:val="baseline"/>
      </w:rPr>
      <w:tblPr/>
      <w:tcPr>
        <w:tcBorders>
          <w:top w:val="single" w:sz="4" w:space="0" w:color="00425D" w:themeColor="text2"/>
          <w:left w:val="nil"/>
          <w:bottom w:val="single" w:sz="12" w:space="0" w:color="00425D" w:themeColor="text2"/>
          <w:right w:val="nil"/>
          <w:insideH w:val="nil"/>
          <w:insideV w:val="nil"/>
          <w:tl2br w:val="nil"/>
          <w:tr2bl w:val="nil"/>
        </w:tcBorders>
        <w:shd w:val="clear" w:color="auto" w:fill="auto"/>
      </w:tcPr>
    </w:tblStylePr>
    <w:tblStylePr w:type="lastRow">
      <w:rPr>
        <w:rFonts w:ascii="Segoe UI Light" w:hAnsi="Segoe UI Light"/>
        <w:b w:val="0"/>
        <w:i w:val="0"/>
        <w:caps w:val="0"/>
        <w:smallCaps w:val="0"/>
        <w:strike w:val="0"/>
        <w:dstrike w:val="0"/>
        <w:vanish w:val="0"/>
        <w:color w:val="535254" w:themeColor="background1" w:themeTint="E6"/>
        <w:sz w:val="22"/>
        <w:vertAlign w:val="baseline"/>
      </w:rPr>
      <w:tblPr/>
      <w:tcPr>
        <w:tcBorders>
          <w:top w:val="nil"/>
          <w:left w:val="nil"/>
          <w:bottom w:val="single" w:sz="12" w:space="0" w:color="00425D" w:themeColor="text2"/>
          <w:right w:val="nil"/>
          <w:insideH w:val="nil"/>
          <w:insideV w:val="nil"/>
          <w:tl2br w:val="nil"/>
          <w:tr2bl w:val="nil"/>
        </w:tcBorders>
        <w:shd w:val="clear" w:color="auto" w:fill="auto"/>
      </w:tcPr>
    </w:tblStylePr>
    <w:tblStylePr w:type="firstCol">
      <w:pPr>
        <w:wordWrap/>
        <w:spacing w:beforeLines="0" w:before="80" w:beforeAutospacing="0" w:afterLines="0" w:after="80" w:afterAutospacing="0" w:line="320" w:lineRule="exact"/>
        <w:ind w:leftChars="0" w:left="170" w:rightChars="0" w:right="170" w:firstLineChars="0" w:firstLine="0"/>
        <w:contextualSpacing w:val="0"/>
        <w:mirrorIndents w:val="0"/>
        <w:jc w:val="left"/>
        <w:outlineLvl w:val="9"/>
      </w:pPr>
      <w:rPr>
        <w:rFonts w:ascii="Segoe UI Light" w:hAnsi="Segoe UI Light"/>
        <w:b w:val="0"/>
        <w:i w:val="0"/>
        <w:caps w:val="0"/>
        <w:smallCaps w:val="0"/>
        <w:strike w:val="0"/>
        <w:dstrike w:val="0"/>
        <w:vanish w:val="0"/>
        <w:color w:val="706F72" w:themeColor="background1" w:themeTint="BF"/>
        <w:sz w:val="22"/>
        <w:u w:val="none"/>
        <w:vertAlign w:val="baseline"/>
      </w:rPr>
      <w:tblPr/>
      <w:tcPr>
        <w:tcBorders>
          <w:top w:val="single" w:sz="4" w:space="0" w:color="00425D" w:themeColor="text2"/>
          <w:left w:val="nil"/>
          <w:bottom w:val="single" w:sz="4" w:space="0" w:color="00425D" w:themeColor="text2"/>
          <w:right w:val="nil"/>
          <w:insideH w:val="nil"/>
          <w:insideV w:val="nil"/>
          <w:tl2br w:val="nil"/>
          <w:tr2bl w:val="nil"/>
        </w:tcBorders>
        <w:shd w:val="clear" w:color="auto" w:fill="auto"/>
      </w:tcPr>
    </w:tblStylePr>
    <w:tblStylePr w:type="band1Vert">
      <w:pPr>
        <w:wordWrap/>
        <w:spacing w:beforeLines="0" w:before="80" w:beforeAutospacing="0" w:afterLines="0" w:after="80" w:afterAutospacing="0" w:line="320" w:lineRule="exact"/>
        <w:ind w:leftChars="0" w:left="170" w:rightChars="0" w:right="170" w:firstLineChars="0" w:firstLine="0"/>
        <w:jc w:val="left"/>
        <w:outlineLvl w:val="9"/>
      </w:pPr>
    </w:tblStylePr>
    <w:tblStylePr w:type="band2Vert">
      <w:pPr>
        <w:wordWrap/>
        <w:spacing w:beforeLines="0" w:before="80" w:beforeAutospacing="0" w:afterLines="0" w:after="80" w:afterAutospacing="0" w:line="320" w:lineRule="exact"/>
        <w:ind w:leftChars="0" w:left="170" w:rightChars="0" w:right="170" w:firstLineChars="0" w:firstLine="0"/>
      </w:pPr>
    </w:tblStylePr>
    <w:tblStylePr w:type="band1Horz">
      <w:pPr>
        <w:wordWrap/>
        <w:spacing w:beforeLines="0" w:before="80" w:beforeAutospacing="0" w:afterLines="0" w:after="80" w:afterAutospacing="0" w:line="320" w:lineRule="exact"/>
        <w:ind w:leftChars="0" w:left="170" w:rightChars="0" w:right="170" w:firstLineChars="0" w:firstLine="0"/>
      </w:pPr>
      <w:tblPr/>
      <w:tcPr>
        <w:tcBorders>
          <w:top w:val="nil"/>
          <w:left w:val="nil"/>
          <w:bottom w:val="nil"/>
          <w:right w:val="nil"/>
          <w:insideH w:val="nil"/>
          <w:insideV w:val="nil"/>
          <w:tl2br w:val="nil"/>
          <w:tr2bl w:val="nil"/>
        </w:tcBorders>
      </w:tcPr>
    </w:tblStylePr>
    <w:tblStylePr w:type="band2Horz">
      <w:pPr>
        <w:wordWrap/>
        <w:spacing w:beforeLines="0" w:before="80" w:beforeAutospacing="0" w:afterLines="0" w:after="80" w:afterAutospacing="0" w:line="320" w:lineRule="exact"/>
        <w:ind w:leftChars="0" w:left="170" w:rightChars="0" w:right="170" w:firstLineChars="0" w:firstLine="0"/>
      </w:pPr>
    </w:tblStylePr>
  </w:style>
  <w:style w:type="paragraph" w:customStyle="1" w:styleId="52Smalltable8ptbody">
    <w:name w:val="5.2 Small table 8 pt body"/>
    <w:basedOn w:val="42TableBodycopy"/>
    <w:uiPriority w:val="17"/>
    <w:qFormat/>
    <w:rsid w:val="005059D3"/>
    <w:pPr>
      <w:spacing w:before="60" w:after="60" w:line="240" w:lineRule="atLeast"/>
      <w:jc w:val="right"/>
    </w:pPr>
    <w:rPr>
      <w:rFonts w:cstheme="minorBidi"/>
      <w:color w:val="414042" w:themeColor="background1"/>
      <w:sz w:val="16"/>
      <w:szCs w:val="18"/>
    </w:rPr>
  </w:style>
  <w:style w:type="paragraph" w:customStyle="1" w:styleId="53Smalltable8ptbullets">
    <w:name w:val="5.3 Small table 8 pt bullets"/>
    <w:basedOn w:val="43Bodytablebullets"/>
    <w:uiPriority w:val="17"/>
    <w:qFormat/>
    <w:rsid w:val="005059D3"/>
    <w:pPr>
      <w:numPr>
        <w:numId w:val="0"/>
      </w:numPr>
      <w:tabs>
        <w:tab w:val="clear" w:pos="567"/>
      </w:tabs>
      <w:spacing w:before="60" w:after="60" w:line="240" w:lineRule="atLeast"/>
      <w:ind w:left="510" w:hanging="340"/>
    </w:pPr>
    <w:rPr>
      <w:rFonts w:cstheme="minorBidi"/>
      <w:color w:val="706F72" w:themeColor="background1" w:themeTint="BF"/>
      <w:sz w:val="16"/>
    </w:rPr>
  </w:style>
  <w:style w:type="table" w:customStyle="1" w:styleId="5ATablebluebandedsmall">
    <w:name w:val="5.A Table blue banded small"/>
    <w:basedOn w:val="TableNormal"/>
    <w:uiPriority w:val="99"/>
    <w:rsid w:val="00FA6EFF"/>
    <w:pPr>
      <w:spacing w:before="60" w:after="60" w:line="240" w:lineRule="exact"/>
      <w:ind w:left="170" w:right="170"/>
      <w:jc w:val="right"/>
    </w:pPr>
    <w:rPr>
      <w:rFonts w:ascii="Segoe UI" w:hAnsi="Segoe UI"/>
      <w:sz w:val="16"/>
    </w:rPr>
    <w:tblPr>
      <w:tblStyleRowBandSize w:val="1"/>
      <w:tblStyleColBandSize w:val="1"/>
      <w:tblCellSpacing w:w="11" w:type="dxa"/>
      <w:tblCellMar>
        <w:left w:w="0" w:type="dxa"/>
        <w:right w:w="0" w:type="dxa"/>
      </w:tblCellMar>
    </w:tblPr>
    <w:trPr>
      <w:tblCellSpacing w:w="11" w:type="dxa"/>
    </w:trPr>
    <w:tblStylePr w:type="firstRow">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FFFFFF" w:themeColor="background2"/>
        <w:sz w:val="16"/>
        <w:vertAlign w:val="baseline"/>
      </w:rPr>
      <w:tblPr/>
      <w:tcPr>
        <w:tcBorders>
          <w:top w:val="nil"/>
          <w:left w:val="nil"/>
          <w:bottom w:val="nil"/>
          <w:right w:val="nil"/>
          <w:insideH w:val="nil"/>
          <w:insideV w:val="nil"/>
          <w:tl2br w:val="nil"/>
          <w:tr2bl w:val="nil"/>
        </w:tcBorders>
        <w:shd w:val="clear" w:color="auto" w:fill="00425D" w:themeFill="text2"/>
      </w:tcPr>
    </w:tblStylePr>
    <w:tblStylePr w:type="lastRow">
      <w:pPr>
        <w:wordWrap/>
        <w:spacing w:beforeLines="0" w:before="60" w:beforeAutospacing="0" w:afterLines="0" w:after="60" w:afterAutospacing="0" w:line="240" w:lineRule="exact"/>
        <w:ind w:leftChars="0" w:left="170" w:rightChars="0" w:right="170" w:firstLineChars="0" w:firstLine="0"/>
        <w:contextualSpacing w:val="0"/>
        <w:mirrorIndents w:val="0"/>
        <w:jc w:val="right"/>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firstCol">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w:hAnsi="Segoe UI"/>
        <w:b/>
        <w:i w:val="0"/>
        <w:caps w:val="0"/>
        <w:smallCaps w:val="0"/>
        <w:strike w:val="0"/>
        <w:dstrike w:val="0"/>
        <w:vanish w:val="0"/>
        <w:color w:val="00425D" w:themeColor="text2"/>
        <w:sz w:val="16"/>
        <w:vertAlign w:val="baseline"/>
      </w:rPr>
      <w:tblPr/>
      <w:tcPr>
        <w:tcBorders>
          <w:top w:val="nil"/>
          <w:left w:val="nil"/>
          <w:bottom w:val="nil"/>
          <w:right w:val="nil"/>
          <w:insideH w:val="nil"/>
          <w:insideV w:val="nil"/>
          <w:tl2br w:val="nil"/>
          <w:tr2bl w:val="nil"/>
        </w:tcBorders>
        <w:shd w:val="clear" w:color="auto" w:fill="D9F1F6" w:themeFill="accent5"/>
      </w:tcPr>
    </w:tblStylePr>
    <w:tblStylePr w:type="band2Vert">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cPr>
    </w:tblStylePr>
    <w:tblStylePr w:type="band2Horz">
      <w:pPr>
        <w:wordWrap/>
        <w:spacing w:beforeLines="0" w:before="60" w:beforeAutospacing="0" w:afterLines="0" w:after="60" w:afterAutospacing="0" w:line="240" w:lineRule="exact"/>
        <w:ind w:leftChars="0" w:left="170" w:rightChars="0" w:right="170" w:firstLineChars="0" w:firstLine="0"/>
        <w:contextualSpacing w:val="0"/>
        <w:mirrorIndents w:val="0"/>
        <w:jc w:val="right"/>
        <w:outlineLvl w:val="9"/>
      </w:pPr>
      <w:rPr>
        <w:rFonts w:ascii="Segoe UI Light" w:hAnsi="Segoe UI Light"/>
        <w:sz w:val="16"/>
      </w:rPr>
      <w:tblPr/>
      <w:tcPr>
        <w:shd w:val="clear" w:color="auto" w:fill="D9F1F6" w:themeFill="accent5"/>
      </w:tcPr>
    </w:tblStylePr>
  </w:style>
  <w:style w:type="character" w:styleId="EndnoteReference">
    <w:name w:val="endnote reference"/>
    <w:basedOn w:val="DefaultParagraphFont"/>
    <w:uiPriority w:val="99"/>
    <w:rsid w:val="00020B12"/>
    <w:rPr>
      <w:rFonts w:ascii="Segoe UI Semibold" w:hAnsi="Segoe UI Semibold"/>
      <w:b w:val="0"/>
      <w:i w:val="0"/>
      <w:caps w:val="0"/>
      <w:smallCaps w:val="0"/>
      <w:strike w:val="0"/>
      <w:dstrike w:val="0"/>
      <w:vanish w:val="0"/>
      <w:color w:val="414042" w:themeColor="background1"/>
      <w:sz w:val="16"/>
      <w:u w:val="none"/>
      <w:vertAlign w:val="superscript"/>
    </w:rPr>
  </w:style>
  <w:style w:type="paragraph" w:styleId="EndnoteText">
    <w:name w:val="endnote text"/>
    <w:basedOn w:val="Normal"/>
    <w:link w:val="EndnoteTextChar"/>
    <w:uiPriority w:val="99"/>
    <w:rsid w:val="00020B12"/>
    <w:pPr>
      <w:spacing w:after="60" w:line="200" w:lineRule="exact"/>
    </w:pPr>
    <w:rPr>
      <w:i/>
      <w:sz w:val="16"/>
      <w:szCs w:val="20"/>
    </w:rPr>
  </w:style>
  <w:style w:type="character" w:customStyle="1" w:styleId="EndnoteTextChar">
    <w:name w:val="Endnote Text Char"/>
    <w:basedOn w:val="DefaultParagraphFont"/>
    <w:link w:val="EndnoteText"/>
    <w:uiPriority w:val="99"/>
    <w:rsid w:val="00020B12"/>
    <w:rPr>
      <w:i/>
      <w:sz w:val="16"/>
      <w:szCs w:val="20"/>
    </w:rPr>
  </w:style>
  <w:style w:type="character" w:styleId="FootnoteReference">
    <w:name w:val="footnote reference"/>
    <w:uiPriority w:val="17"/>
    <w:qFormat/>
    <w:rsid w:val="00020B12"/>
    <w:rPr>
      <w:rFonts w:ascii="Segoe UI Semibold" w:hAnsi="Segoe UI Semibold"/>
      <w:b w:val="0"/>
      <w:i w:val="0"/>
      <w:caps w:val="0"/>
      <w:smallCaps w:val="0"/>
      <w:strike w:val="0"/>
      <w:dstrike w:val="0"/>
      <w:vanish w:val="0"/>
      <w:color w:val="414042" w:themeColor="background1"/>
      <w:sz w:val="16"/>
      <w:vertAlign w:val="superscript"/>
    </w:rPr>
  </w:style>
  <w:style w:type="table" w:styleId="GridTable1Light">
    <w:name w:val="Grid Table 1 Light"/>
    <w:basedOn w:val="TableNormal"/>
    <w:uiPriority w:val="46"/>
    <w:locked/>
    <w:rsid w:val="00020B12"/>
    <w:pPr>
      <w:spacing w:after="0" w:line="240" w:lineRule="auto"/>
    </w:pPr>
    <w:rPr>
      <w:color w:val="414042" w:themeColor="background1"/>
      <w:sz w:val="18"/>
      <w:szCs w:val="18"/>
    </w:rPr>
    <w:tblPr>
      <w:tblStyleRowBandSize w:val="1"/>
      <w:tblStyleColBandSize w:val="1"/>
      <w:tblBorders>
        <w:top w:val="single" w:sz="4" w:space="0" w:color="6FD9FF" w:themeColor="text1" w:themeTint="66"/>
        <w:left w:val="single" w:sz="4" w:space="0" w:color="6FD9FF" w:themeColor="text1" w:themeTint="66"/>
        <w:bottom w:val="single" w:sz="4" w:space="0" w:color="6FD9FF" w:themeColor="text1" w:themeTint="66"/>
        <w:right w:val="single" w:sz="4" w:space="0" w:color="6FD9FF" w:themeColor="text1" w:themeTint="66"/>
        <w:insideH w:val="single" w:sz="4" w:space="0" w:color="6FD9FF" w:themeColor="text1" w:themeTint="66"/>
        <w:insideV w:val="single" w:sz="4" w:space="0" w:color="6FD9FF" w:themeColor="text1" w:themeTint="66"/>
      </w:tblBorders>
    </w:tblPr>
    <w:tblStylePr w:type="firstRow">
      <w:rPr>
        <w:b/>
        <w:bCs/>
      </w:rPr>
      <w:tblPr/>
      <w:tcPr>
        <w:tcBorders>
          <w:bottom w:val="single" w:sz="12" w:space="0" w:color="28C7FF" w:themeColor="text1" w:themeTint="99"/>
        </w:tcBorders>
      </w:tcPr>
    </w:tblStylePr>
    <w:tblStylePr w:type="lastRow">
      <w:rPr>
        <w:b/>
        <w:bCs/>
      </w:rPr>
      <w:tblPr/>
      <w:tcPr>
        <w:tcBorders>
          <w:top w:val="double" w:sz="2" w:space="0" w:color="28C7FF" w:themeColor="text1" w:themeTint="99"/>
        </w:tcBorders>
      </w:tcPr>
    </w:tblStylePr>
    <w:tblStylePr w:type="firstCol">
      <w:rPr>
        <w:b/>
        <w:bCs/>
      </w:rPr>
    </w:tblStylePr>
    <w:tblStylePr w:type="lastCol">
      <w:rPr>
        <w:b/>
        <w:bCs/>
      </w:rPr>
    </w:tblStylePr>
  </w:style>
  <w:style w:type="paragraph" w:customStyle="1" w:styleId="Nospacingnormal">
    <w:name w:val="No spacing normal"/>
    <w:basedOn w:val="Normal"/>
    <w:uiPriority w:val="17"/>
    <w:qFormat/>
    <w:rsid w:val="005059D3"/>
    <w:pPr>
      <w:spacing w:after="0"/>
    </w:pPr>
  </w:style>
  <w:style w:type="character" w:styleId="PlaceholderText">
    <w:name w:val="Placeholder Text"/>
    <w:basedOn w:val="DefaultParagraphFont"/>
    <w:uiPriority w:val="99"/>
    <w:semiHidden/>
    <w:locked/>
    <w:rsid w:val="00D85FAC"/>
    <w:rPr>
      <w:color w:val="808080"/>
    </w:rPr>
  </w:style>
  <w:style w:type="paragraph" w:styleId="FootnoteText">
    <w:name w:val="footnote text"/>
    <w:basedOn w:val="Normal"/>
    <w:link w:val="FootnoteTextChar"/>
    <w:uiPriority w:val="99"/>
    <w:qFormat/>
    <w:rsid w:val="005059D3"/>
    <w:pPr>
      <w:framePr w:wrap="around" w:hAnchor="text" w:yAlign="bottom"/>
      <w:spacing w:after="60" w:line="200" w:lineRule="atLeast"/>
    </w:pPr>
    <w:rPr>
      <w:sz w:val="16"/>
      <w:szCs w:val="14"/>
    </w:rPr>
  </w:style>
  <w:style w:type="character" w:customStyle="1" w:styleId="FootnoteTextChar">
    <w:name w:val="Footnote Text Char"/>
    <w:basedOn w:val="DefaultParagraphFont"/>
    <w:link w:val="FootnoteText"/>
    <w:uiPriority w:val="99"/>
    <w:rsid w:val="005059D3"/>
    <w:rPr>
      <w:rFonts w:ascii="Segoe UI" w:hAnsi="Segoe UI"/>
      <w:sz w:val="16"/>
      <w:szCs w:val="14"/>
    </w:rPr>
  </w:style>
  <w:style w:type="paragraph" w:styleId="ListParagraph">
    <w:name w:val="List Paragraph"/>
    <w:basedOn w:val="Normal"/>
    <w:uiPriority w:val="34"/>
    <w:locked/>
    <w:rsid w:val="00020B12"/>
    <w:pPr>
      <w:ind w:left="720"/>
      <w:contextualSpacing/>
    </w:pPr>
  </w:style>
  <w:style w:type="paragraph" w:customStyle="1" w:styleId="23Subheadinglevel3">
    <w:name w:val="2.3 Sub heading level 3"/>
    <w:basedOn w:val="21MainSubheadinglevel1"/>
    <w:next w:val="Normal"/>
    <w:uiPriority w:val="17"/>
    <w:qFormat/>
    <w:rsid w:val="005059D3"/>
    <w:pPr>
      <w:spacing w:before="200" w:after="120" w:line="300" w:lineRule="atLeast"/>
      <w:outlineLvl w:val="2"/>
    </w:pPr>
    <w:rPr>
      <w:color w:val="00425D" w:themeColor="text2"/>
      <w:sz w:val="32"/>
    </w:rPr>
  </w:style>
  <w:style w:type="table" w:styleId="TableGrid">
    <w:name w:val="Table Grid"/>
    <w:basedOn w:val="TableNormal"/>
    <w:uiPriority w:val="59"/>
    <w:locked/>
    <w:rsid w:val="00020B12"/>
    <w:pPr>
      <w:spacing w:after="0" w:line="240" w:lineRule="auto"/>
    </w:pPr>
    <w:rPr>
      <w:color w:val="414042" w:themeColor="background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SHlevel1numbered">
    <w:name w:val="1.1 SH level 1 numbered"/>
    <w:next w:val="Normal"/>
    <w:link w:val="11SHlevel1numberedChar"/>
    <w:uiPriority w:val="17"/>
    <w:qFormat/>
    <w:rsid w:val="005059D3"/>
    <w:pPr>
      <w:numPr>
        <w:numId w:val="3"/>
      </w:numPr>
      <w:spacing w:after="200" w:line="440" w:lineRule="atLeast"/>
      <w:outlineLvl w:val="0"/>
    </w:pPr>
    <w:rPr>
      <w:rFonts w:ascii="Segoe UI" w:eastAsia="Times New Roman" w:hAnsi="Segoe UI" w:cs="Verdana (TT)"/>
      <w:noProof/>
      <w:color w:val="007198" w:themeColor="text1"/>
      <w:sz w:val="44"/>
      <w:szCs w:val="32"/>
      <w:lang w:eastAsia="en-NZ"/>
    </w:rPr>
  </w:style>
  <w:style w:type="character" w:customStyle="1" w:styleId="11SHlevel1numberedChar">
    <w:name w:val="1.1 SH level 1 numbered Char"/>
    <w:basedOn w:val="DefaultParagraphFont"/>
    <w:link w:val="11SHlevel1numbered"/>
    <w:uiPriority w:val="17"/>
    <w:rsid w:val="005059D3"/>
    <w:rPr>
      <w:rFonts w:ascii="Segoe UI" w:eastAsia="Times New Roman" w:hAnsi="Segoe UI" w:cs="Verdana (TT)"/>
      <w:noProof/>
      <w:color w:val="007198" w:themeColor="text1"/>
      <w:sz w:val="44"/>
      <w:szCs w:val="32"/>
      <w:lang w:eastAsia="en-NZ"/>
    </w:rPr>
  </w:style>
  <w:style w:type="paragraph" w:customStyle="1" w:styleId="21MainSubheadinglevel1">
    <w:name w:val="2.1 Main Sub heading level 1"/>
    <w:basedOn w:val="Normal"/>
    <w:next w:val="Normal"/>
    <w:uiPriority w:val="17"/>
    <w:qFormat/>
    <w:rsid w:val="005059D3"/>
    <w:pPr>
      <w:spacing w:after="200" w:line="440" w:lineRule="atLeast"/>
      <w:outlineLvl w:val="0"/>
    </w:pPr>
    <w:rPr>
      <w:rFonts w:eastAsia="Times New Roman" w:cs="Verdana (TT)"/>
      <w:noProof/>
      <w:color w:val="007198" w:themeColor="text1"/>
      <w:sz w:val="44"/>
      <w:szCs w:val="32"/>
      <w:lang w:eastAsia="en-NZ"/>
    </w:rPr>
  </w:style>
  <w:style w:type="paragraph" w:customStyle="1" w:styleId="22Subheadinglevel2">
    <w:name w:val="2.2 Sub heading level 2"/>
    <w:basedOn w:val="21MainSubheadinglevel1"/>
    <w:next w:val="Normal"/>
    <w:uiPriority w:val="17"/>
    <w:qFormat/>
    <w:rsid w:val="00B77608"/>
    <w:pPr>
      <w:spacing w:after="240" w:line="380" w:lineRule="atLeast"/>
      <w:outlineLvl w:val="1"/>
    </w:pPr>
    <w:rPr>
      <w:rFonts w:ascii="Segoe UI Semibold" w:hAnsi="Segoe UI Semibold"/>
      <w:color w:val="007198"/>
      <w:sz w:val="36"/>
    </w:rPr>
  </w:style>
  <w:style w:type="paragraph" w:styleId="TOC1">
    <w:name w:val="toc 1"/>
    <w:basedOn w:val="Normal"/>
    <w:next w:val="Normal"/>
    <w:link w:val="TOC1Char"/>
    <w:autoRedefine/>
    <w:uiPriority w:val="39"/>
    <w:qFormat/>
    <w:rsid w:val="00177733"/>
    <w:pPr>
      <w:tabs>
        <w:tab w:val="left" w:pos="510"/>
        <w:tab w:val="right" w:leader="dot" w:pos="9072"/>
      </w:tabs>
      <w:spacing w:before="180" w:after="0"/>
    </w:pPr>
    <w:rPr>
      <w:b/>
      <w:noProof/>
      <w:color w:val="414042" w:themeColor="background1"/>
      <w:sz w:val="20"/>
      <w:lang w:val="en-US"/>
    </w:rPr>
  </w:style>
  <w:style w:type="paragraph" w:styleId="TOC2">
    <w:name w:val="toc 2"/>
    <w:next w:val="Normal"/>
    <w:link w:val="TOC2Char"/>
    <w:autoRedefine/>
    <w:uiPriority w:val="39"/>
    <w:qFormat/>
    <w:rsid w:val="00CE0B25"/>
    <w:pPr>
      <w:tabs>
        <w:tab w:val="left" w:pos="510"/>
        <w:tab w:val="right" w:leader="dot" w:pos="9072"/>
      </w:tabs>
      <w:spacing w:before="60" w:after="60" w:line="320" w:lineRule="atLeast"/>
    </w:pPr>
    <w:rPr>
      <w:rFonts w:ascii="Segoe UI" w:hAnsi="Segoe UI"/>
      <w:noProof/>
      <w:color w:val="414042" w:themeColor="background1"/>
      <w:sz w:val="20"/>
      <w:lang w:val="en-US"/>
    </w:rPr>
  </w:style>
  <w:style w:type="character" w:customStyle="1" w:styleId="TOC1Char">
    <w:name w:val="TOC 1 Char"/>
    <w:basedOn w:val="DefaultParagraphFont"/>
    <w:link w:val="TOC1"/>
    <w:uiPriority w:val="39"/>
    <w:rsid w:val="00177733"/>
    <w:rPr>
      <w:rFonts w:ascii="Segoe UI" w:hAnsi="Segoe UI"/>
      <w:b/>
      <w:noProof/>
      <w:color w:val="414042" w:themeColor="background1"/>
      <w:sz w:val="20"/>
      <w:lang w:val="en-US"/>
    </w:rPr>
  </w:style>
  <w:style w:type="character" w:customStyle="1" w:styleId="TOC2Char">
    <w:name w:val="TOC 2 Char"/>
    <w:basedOn w:val="DefaultParagraphFont"/>
    <w:link w:val="TOC2"/>
    <w:uiPriority w:val="39"/>
    <w:rsid w:val="00CE0B25"/>
    <w:rPr>
      <w:rFonts w:ascii="Segoe UI" w:hAnsi="Segoe UI"/>
      <w:noProof/>
      <w:color w:val="414042" w:themeColor="background1"/>
      <w:sz w:val="20"/>
      <w:lang w:val="en-US"/>
    </w:rPr>
  </w:style>
  <w:style w:type="paragraph" w:styleId="TOC3">
    <w:name w:val="toc 3"/>
    <w:basedOn w:val="Normal"/>
    <w:next w:val="Normal"/>
    <w:link w:val="TOC3Char"/>
    <w:autoRedefine/>
    <w:uiPriority w:val="39"/>
    <w:rsid w:val="006E5902"/>
    <w:pPr>
      <w:tabs>
        <w:tab w:val="left" w:pos="510"/>
        <w:tab w:val="right" w:leader="dot" w:pos="9072"/>
      </w:tabs>
      <w:spacing w:before="60" w:after="60"/>
    </w:pPr>
    <w:rPr>
      <w:rFonts w:ascii="Segoe UI Semilight" w:hAnsi="Segoe UI Semilight"/>
      <w:noProof/>
      <w:sz w:val="20"/>
      <w:lang w:val="en-US"/>
    </w:rPr>
  </w:style>
  <w:style w:type="paragraph" w:customStyle="1" w:styleId="01Titlepageheading1LINZ">
    <w:name w:val="0.1 Title page heading 1 LINZ"/>
    <w:basedOn w:val="Normal"/>
    <w:uiPriority w:val="17"/>
    <w:rsid w:val="00AC4AFC"/>
    <w:pPr>
      <w:spacing w:after="120" w:line="520" w:lineRule="exact"/>
    </w:pPr>
    <w:rPr>
      <w:b/>
      <w:color w:val="007198" w:themeColor="text1"/>
      <w:sz w:val="56"/>
      <w:szCs w:val="40"/>
    </w:rPr>
  </w:style>
  <w:style w:type="paragraph" w:customStyle="1" w:styleId="03Titlepageheading3LINZ">
    <w:name w:val="0.3 Title page heading 3 LINZ"/>
    <w:basedOn w:val="01Titlepageheading1LINZ"/>
    <w:uiPriority w:val="17"/>
    <w:rsid w:val="002371ED"/>
    <w:pPr>
      <w:suppressAutoHyphens/>
      <w:autoSpaceDE w:val="0"/>
      <w:autoSpaceDN w:val="0"/>
      <w:adjustRightInd w:val="0"/>
      <w:spacing w:after="560" w:line="360" w:lineRule="atLeast"/>
      <w:textAlignment w:val="center"/>
    </w:pPr>
    <w:rPr>
      <w:b w:val="0"/>
      <w:sz w:val="32"/>
    </w:rPr>
  </w:style>
  <w:style w:type="paragraph" w:customStyle="1" w:styleId="04Titlepageobjective">
    <w:name w:val="0.4 Title page objective"/>
    <w:link w:val="04TitlepageobjectiveChar"/>
    <w:uiPriority w:val="17"/>
    <w:rsid w:val="00AC4AFC"/>
    <w:pPr>
      <w:spacing w:line="300" w:lineRule="exact"/>
    </w:pPr>
    <w:rPr>
      <w:rFonts w:ascii="Segoe UI" w:eastAsia="Times New Roman" w:hAnsi="Segoe UI"/>
      <w:b/>
      <w:spacing w:val="2"/>
      <w:sz w:val="20"/>
      <w:szCs w:val="28"/>
      <w:lang w:val="en-US"/>
    </w:rPr>
  </w:style>
  <w:style w:type="paragraph" w:customStyle="1" w:styleId="12SHlevel2numbered">
    <w:name w:val="1.2 SH level 2 numbered"/>
    <w:basedOn w:val="22Subheadinglevel2"/>
    <w:next w:val="Normal"/>
    <w:uiPriority w:val="17"/>
    <w:qFormat/>
    <w:rsid w:val="005059D3"/>
    <w:pPr>
      <w:numPr>
        <w:ilvl w:val="1"/>
        <w:numId w:val="3"/>
      </w:numPr>
    </w:pPr>
    <w:rPr>
      <w:rFonts w:asciiTheme="majorHAnsi" w:hAnsiTheme="majorHAnsi"/>
    </w:rPr>
  </w:style>
  <w:style w:type="paragraph" w:customStyle="1" w:styleId="13SHlevel3numbered">
    <w:name w:val="1.3 SH level 3 numbered"/>
    <w:next w:val="Normal"/>
    <w:link w:val="13SHlevel3numberedChar"/>
    <w:uiPriority w:val="17"/>
    <w:qFormat/>
    <w:rsid w:val="005059D3"/>
    <w:pPr>
      <w:numPr>
        <w:ilvl w:val="2"/>
        <w:numId w:val="3"/>
      </w:numPr>
      <w:spacing w:before="200" w:after="120" w:line="300" w:lineRule="atLeast"/>
      <w:outlineLvl w:val="2"/>
    </w:pPr>
    <w:rPr>
      <w:rFonts w:ascii="Segoe UI" w:eastAsia="Times New Roman" w:hAnsi="Segoe UI" w:cs="Verdana (TT)"/>
      <w:noProof/>
      <w:color w:val="00425D" w:themeColor="text2"/>
      <w:sz w:val="32"/>
      <w:szCs w:val="32"/>
      <w:lang w:eastAsia="en-NZ"/>
    </w:rPr>
  </w:style>
  <w:style w:type="paragraph" w:customStyle="1" w:styleId="26Tablesubhead">
    <w:name w:val="2.6 Table sub head"/>
    <w:next w:val="Normal"/>
    <w:rsid w:val="00D96D3D"/>
    <w:pPr>
      <w:spacing w:before="200" w:line="300" w:lineRule="exact"/>
      <w:outlineLvl w:val="3"/>
    </w:pPr>
    <w:rPr>
      <w:rFonts w:ascii="Segoe UI Semibold" w:eastAsia="Times New Roman" w:hAnsi="Segoe UI Semibold"/>
      <w:bCs/>
      <w:noProof/>
      <w:color w:val="00425D" w:themeColor="text2"/>
      <w:sz w:val="20"/>
      <w:szCs w:val="20"/>
    </w:rPr>
  </w:style>
  <w:style w:type="paragraph" w:customStyle="1" w:styleId="25Figurecaptionsubhead">
    <w:name w:val="2.5 Figure (caption) sub head"/>
    <w:basedOn w:val="26Tablesubhead"/>
    <w:next w:val="Normal"/>
    <w:uiPriority w:val="17"/>
    <w:qFormat/>
    <w:rsid w:val="005059D3"/>
    <w:pPr>
      <w:spacing w:line="300" w:lineRule="atLeast"/>
    </w:pPr>
    <w:rPr>
      <w:color w:val="414042" w:themeColor="background1"/>
    </w:rPr>
  </w:style>
  <w:style w:type="paragraph" w:customStyle="1" w:styleId="50Smalltable8pthead">
    <w:name w:val="5.0 Small table 8 pt head"/>
    <w:basedOn w:val="Normal"/>
    <w:uiPriority w:val="17"/>
    <w:qFormat/>
    <w:rsid w:val="005059D3"/>
    <w:pPr>
      <w:spacing w:before="60" w:after="60" w:line="240" w:lineRule="atLeast"/>
      <w:ind w:left="170" w:right="170"/>
      <w:jc w:val="right"/>
    </w:pPr>
    <w:rPr>
      <w:rFonts w:ascii="Segoe UI Semibold" w:hAnsi="Segoe UI Semibold" w:cstheme="minorBidi"/>
      <w:color w:val="414042" w:themeColor="background1"/>
      <w:sz w:val="16"/>
      <w:szCs w:val="18"/>
    </w:rPr>
  </w:style>
  <w:style w:type="paragraph" w:customStyle="1" w:styleId="51Smalltable8ptheadblue">
    <w:name w:val="5.1 Small table 8 pt head blue"/>
    <w:basedOn w:val="50Smalltable8pthead"/>
    <w:uiPriority w:val="17"/>
    <w:qFormat/>
    <w:rsid w:val="005059D3"/>
    <w:rPr>
      <w:color w:val="00425D" w:themeColor="text2"/>
    </w:rPr>
  </w:style>
  <w:style w:type="paragraph" w:customStyle="1" w:styleId="FigureHeading">
    <w:name w:val="Figure Heading"/>
    <w:basedOn w:val="Normal"/>
    <w:link w:val="FigureHeadingChar"/>
    <w:uiPriority w:val="17"/>
    <w:locked/>
    <w:rsid w:val="00FC669B"/>
    <w:pPr>
      <w:numPr>
        <w:numId w:val="1"/>
      </w:numPr>
      <w:autoSpaceDE w:val="0"/>
      <w:autoSpaceDN w:val="0"/>
      <w:adjustRightInd w:val="0"/>
      <w:spacing w:before="480" w:after="200" w:line="240" w:lineRule="auto"/>
    </w:pPr>
    <w:rPr>
      <w:rFonts w:ascii="Verdana" w:hAnsi="Verdana" w:cs="Verdana"/>
      <w:b/>
      <w:bCs/>
      <w:sz w:val="20"/>
      <w:szCs w:val="20"/>
      <w:lang w:val="en-US"/>
    </w:rPr>
  </w:style>
  <w:style w:type="character" w:customStyle="1" w:styleId="FigureHeadingChar">
    <w:name w:val="Figure Heading Char"/>
    <w:basedOn w:val="DefaultParagraphFont"/>
    <w:link w:val="FigureHeading"/>
    <w:uiPriority w:val="17"/>
    <w:rsid w:val="00FC669B"/>
    <w:rPr>
      <w:rFonts w:ascii="Verdana" w:hAnsi="Verdana" w:cs="Verdana"/>
      <w:b/>
      <w:bCs/>
      <w:sz w:val="20"/>
      <w:szCs w:val="20"/>
      <w:lang w:val="en-US"/>
    </w:rPr>
  </w:style>
  <w:style w:type="paragraph" w:customStyle="1" w:styleId="AppendixHeading">
    <w:name w:val="Appendix Heading"/>
    <w:basedOn w:val="Normal"/>
    <w:link w:val="AppendixHeadingChar"/>
    <w:uiPriority w:val="17"/>
    <w:rsid w:val="00020B12"/>
    <w:pPr>
      <w:numPr>
        <w:numId w:val="5"/>
      </w:numPr>
      <w:autoSpaceDE w:val="0"/>
      <w:autoSpaceDN w:val="0"/>
      <w:adjustRightInd w:val="0"/>
      <w:spacing w:before="480" w:after="200" w:line="240" w:lineRule="auto"/>
    </w:pPr>
    <w:rPr>
      <w:rFonts w:ascii="Whitney Light" w:hAnsi="Whitney Light" w:cs="Verdana"/>
      <w:b/>
      <w:bCs/>
      <w:color w:val="00425D" w:themeColor="text2"/>
      <w:szCs w:val="20"/>
      <w:lang w:val="en-US"/>
    </w:rPr>
  </w:style>
  <w:style w:type="character" w:customStyle="1" w:styleId="AppendixHeadingChar">
    <w:name w:val="Appendix Heading Char"/>
    <w:basedOn w:val="DefaultParagraphFont"/>
    <w:link w:val="AppendixHeading"/>
    <w:uiPriority w:val="17"/>
    <w:rsid w:val="00020B12"/>
    <w:rPr>
      <w:rFonts w:ascii="Whitney Light" w:hAnsi="Whitney Light" w:cs="Verdana"/>
      <w:b/>
      <w:bCs/>
      <w:color w:val="00425D" w:themeColor="text2"/>
      <w:szCs w:val="20"/>
      <w:lang w:val="en-US"/>
    </w:rPr>
  </w:style>
  <w:style w:type="paragraph" w:styleId="Caption">
    <w:name w:val="caption"/>
    <w:basedOn w:val="25Figurecaptionsubhead"/>
    <w:next w:val="Normal"/>
    <w:uiPriority w:val="35"/>
    <w:unhideWhenUsed/>
    <w:qFormat/>
    <w:locked/>
    <w:rsid w:val="005059D3"/>
  </w:style>
  <w:style w:type="paragraph" w:customStyle="1" w:styleId="DecimalAligned">
    <w:name w:val="Decimal Aligned"/>
    <w:basedOn w:val="Normal"/>
    <w:uiPriority w:val="40"/>
    <w:rsid w:val="00FC669B"/>
    <w:pPr>
      <w:tabs>
        <w:tab w:val="decimal" w:pos="360"/>
      </w:tabs>
      <w:spacing w:after="200" w:line="276" w:lineRule="auto"/>
    </w:pPr>
    <w:rPr>
      <w:rFonts w:asciiTheme="minorHAnsi" w:eastAsiaTheme="minorEastAsia" w:hAnsiTheme="minorHAnsi"/>
      <w:color w:val="auto"/>
      <w:lang w:val="en-US"/>
    </w:rPr>
  </w:style>
  <w:style w:type="table" w:styleId="LightShading-Accent1">
    <w:name w:val="Light Shading Accent 1"/>
    <w:basedOn w:val="TableNormal"/>
    <w:uiPriority w:val="60"/>
    <w:locked/>
    <w:rsid w:val="00020B12"/>
    <w:pPr>
      <w:spacing w:after="0" w:line="240" w:lineRule="auto"/>
    </w:pPr>
    <w:rPr>
      <w:rFonts w:eastAsiaTheme="minorEastAsia"/>
      <w:color w:val="006F98" w:themeColor="accent1" w:themeShade="BF"/>
      <w:lang w:val="en-US"/>
    </w:rPr>
    <w:tblPr>
      <w:tblStyleRowBandSize w:val="1"/>
      <w:tblStyleColBandSize w:val="1"/>
      <w:tblBorders>
        <w:top w:val="single" w:sz="8" w:space="0" w:color="0096CC" w:themeColor="accent1"/>
        <w:bottom w:val="single" w:sz="8" w:space="0" w:color="0096CC" w:themeColor="accent1"/>
      </w:tblBorders>
    </w:tblPr>
    <w:tblStylePr w:type="fir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lastRow">
      <w:pPr>
        <w:spacing w:before="0" w:after="0" w:line="240" w:lineRule="auto"/>
      </w:pPr>
      <w:rPr>
        <w:b/>
        <w:bCs/>
      </w:rPr>
      <w:tblPr/>
      <w:tcPr>
        <w:tcBorders>
          <w:top w:val="single" w:sz="8" w:space="0" w:color="0096CC" w:themeColor="accent1"/>
          <w:left w:val="nil"/>
          <w:bottom w:val="single" w:sz="8" w:space="0" w:color="0096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1" w:themeFillTint="3F"/>
      </w:tcPr>
    </w:tblStylePr>
    <w:tblStylePr w:type="band1Horz">
      <w:tblPr/>
      <w:tcPr>
        <w:tcBorders>
          <w:left w:val="nil"/>
          <w:right w:val="nil"/>
          <w:insideH w:val="nil"/>
          <w:insideV w:val="nil"/>
        </w:tcBorders>
        <w:shd w:val="clear" w:color="auto" w:fill="B3EAFF" w:themeFill="accent1" w:themeFillTint="3F"/>
      </w:tcPr>
    </w:tblStylePr>
  </w:style>
  <w:style w:type="paragraph" w:styleId="ListBullet">
    <w:name w:val="List Bullet"/>
    <w:basedOn w:val="Normal"/>
    <w:uiPriority w:val="99"/>
    <w:unhideWhenUsed/>
    <w:locked/>
    <w:rsid w:val="00020B12"/>
    <w:pPr>
      <w:numPr>
        <w:numId w:val="7"/>
      </w:numPr>
      <w:contextualSpacing/>
    </w:pPr>
  </w:style>
  <w:style w:type="table" w:styleId="MediumShading2-Accent5">
    <w:name w:val="Medium Shading 2 Accent 5"/>
    <w:basedOn w:val="TableNormal"/>
    <w:uiPriority w:val="64"/>
    <w:locked/>
    <w:rsid w:val="00020B1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414042" w:themeColor="background1"/>
      </w:rPr>
      <w:tblPr/>
      <w:tcPr>
        <w:tcBorders>
          <w:top w:val="single" w:sz="18" w:space="0" w:color="auto"/>
          <w:left w:val="nil"/>
          <w:bottom w:val="single" w:sz="18" w:space="0" w:color="auto"/>
          <w:right w:val="nil"/>
          <w:insideH w:val="nil"/>
          <w:insideV w:val="nil"/>
        </w:tcBorders>
        <w:shd w:val="clear" w:color="auto" w:fill="D9F1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414042" w:themeFill="background1"/>
      </w:tcPr>
    </w:tblStylePr>
    <w:tblStylePr w:type="firstCol">
      <w:rPr>
        <w:b/>
        <w:bCs/>
        <w:color w:val="414042" w:themeColor="background1"/>
      </w:rPr>
      <w:tblPr/>
      <w:tcPr>
        <w:tcBorders>
          <w:top w:val="nil"/>
          <w:left w:val="nil"/>
          <w:bottom w:val="single" w:sz="18" w:space="0" w:color="auto"/>
          <w:right w:val="nil"/>
          <w:insideH w:val="nil"/>
          <w:insideV w:val="nil"/>
        </w:tcBorders>
        <w:shd w:val="clear" w:color="auto" w:fill="D9F1F6" w:themeFill="accent5"/>
      </w:tcPr>
    </w:tblStylePr>
    <w:tblStylePr w:type="lastCol">
      <w:rPr>
        <w:b/>
        <w:bCs/>
        <w:color w:val="414042" w:themeColor="background1"/>
      </w:rPr>
      <w:tblPr/>
      <w:tcPr>
        <w:tcBorders>
          <w:left w:val="nil"/>
          <w:right w:val="nil"/>
          <w:insideH w:val="nil"/>
          <w:insideV w:val="nil"/>
        </w:tcBorders>
        <w:shd w:val="clear" w:color="auto" w:fill="D9F1F6" w:themeFill="accent5"/>
      </w:tcPr>
    </w:tblStylePr>
    <w:tblStylePr w:type="band1Vert">
      <w:tblPr/>
      <w:tcPr>
        <w:tcBorders>
          <w:left w:val="nil"/>
          <w:right w:val="nil"/>
          <w:insideH w:val="nil"/>
          <w:insideV w:val="nil"/>
        </w:tcBorders>
        <w:shd w:val="clear" w:color="auto" w:fill="363637" w:themeFill="background1" w:themeFillShade="D8"/>
      </w:tcPr>
    </w:tblStylePr>
    <w:tblStylePr w:type="band1Horz">
      <w:tblPr/>
      <w:tcPr>
        <w:shd w:val="clear" w:color="auto" w:fill="363637"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414042"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17"/>
    <w:locked/>
    <w:rsid w:val="00FC669B"/>
  </w:style>
  <w:style w:type="table" w:styleId="TableGrid1">
    <w:name w:val="Table Grid 1"/>
    <w:basedOn w:val="TableNormal"/>
    <w:uiPriority w:val="99"/>
    <w:semiHidden/>
    <w:unhideWhenUsed/>
    <w:locked/>
    <w:rsid w:val="00020B12"/>
    <w:rPr>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Light">
    <w:name w:val="Grid Table Light"/>
    <w:basedOn w:val="TableNormal"/>
    <w:uiPriority w:val="40"/>
    <w:locked/>
    <w:rsid w:val="00020B12"/>
    <w:pPr>
      <w:spacing w:after="0" w:line="240" w:lineRule="auto"/>
    </w:pPr>
    <w:rPr>
      <w:color w:val="414042" w:themeColor="background1"/>
      <w:sz w:val="18"/>
      <w:szCs w:val="18"/>
    </w:rPr>
    <w:tblPr>
      <w:tblBorders>
        <w:top w:val="single" w:sz="4" w:space="0" w:color="303031" w:themeColor="background1" w:themeShade="BF"/>
        <w:left w:val="single" w:sz="4" w:space="0" w:color="303031" w:themeColor="background1" w:themeShade="BF"/>
        <w:bottom w:val="single" w:sz="4" w:space="0" w:color="303031" w:themeColor="background1" w:themeShade="BF"/>
        <w:right w:val="single" w:sz="4" w:space="0" w:color="303031" w:themeColor="background1" w:themeShade="BF"/>
        <w:insideH w:val="single" w:sz="4" w:space="0" w:color="303031" w:themeColor="background1" w:themeShade="BF"/>
        <w:insideV w:val="single" w:sz="4" w:space="0" w:color="303031" w:themeColor="background1" w:themeShade="BF"/>
      </w:tblBorders>
    </w:tblPr>
  </w:style>
  <w:style w:type="paragraph" w:styleId="TableofFigures">
    <w:name w:val="table of figures"/>
    <w:basedOn w:val="Normal"/>
    <w:next w:val="Normal"/>
    <w:uiPriority w:val="99"/>
    <w:unhideWhenUsed/>
    <w:locked/>
    <w:rsid w:val="00FC669B"/>
    <w:rPr>
      <w:rFonts w:ascii="Verdana" w:hAnsi="Verdana"/>
    </w:rPr>
  </w:style>
  <w:style w:type="character" w:customStyle="1" w:styleId="TOC3Char">
    <w:name w:val="TOC 3 Char"/>
    <w:basedOn w:val="DefaultParagraphFont"/>
    <w:link w:val="TOC3"/>
    <w:uiPriority w:val="39"/>
    <w:rsid w:val="006E5902"/>
    <w:rPr>
      <w:rFonts w:ascii="Segoe UI Semilight" w:hAnsi="Segoe UI Semilight"/>
      <w:noProof/>
      <w:sz w:val="20"/>
      <w:lang w:val="en-US"/>
    </w:rPr>
  </w:style>
  <w:style w:type="paragraph" w:customStyle="1" w:styleId="21AContentsnotinTOC">
    <w:name w:val="2.1A Contents not in TOC"/>
    <w:basedOn w:val="21MainSubheadinglevel1"/>
    <w:uiPriority w:val="17"/>
    <w:qFormat/>
    <w:rsid w:val="005059D3"/>
  </w:style>
  <w:style w:type="paragraph" w:customStyle="1" w:styleId="31Introbodyintroblue">
    <w:name w:val="3.1 Intro body intro blue"/>
    <w:basedOn w:val="Normal"/>
    <w:next w:val="Normal"/>
    <w:uiPriority w:val="17"/>
    <w:qFormat/>
    <w:rsid w:val="005059D3"/>
    <w:pPr>
      <w:spacing w:after="240" w:line="340" w:lineRule="atLeast"/>
    </w:pPr>
    <w:rPr>
      <w:color w:val="00425D" w:themeColor="text2"/>
      <w:sz w:val="24"/>
    </w:rPr>
  </w:style>
  <w:style w:type="paragraph" w:customStyle="1" w:styleId="32BodytextLINZ">
    <w:name w:val="3.2 Body text LINZ"/>
    <w:basedOn w:val="Normal"/>
    <w:uiPriority w:val="17"/>
    <w:qFormat/>
    <w:rsid w:val="005059D3"/>
  </w:style>
  <w:style w:type="paragraph" w:customStyle="1" w:styleId="33Bodybullets">
    <w:name w:val="3.3 Body bullets"/>
    <w:basedOn w:val="ListParagraph"/>
    <w:uiPriority w:val="17"/>
    <w:qFormat/>
    <w:rsid w:val="005059D3"/>
    <w:pPr>
      <w:numPr>
        <w:numId w:val="4"/>
      </w:numPr>
      <w:tabs>
        <w:tab w:val="left" w:pos="567"/>
      </w:tabs>
      <w:ind w:left="567" w:hanging="567"/>
    </w:pPr>
  </w:style>
  <w:style w:type="paragraph" w:customStyle="1" w:styleId="34Bodybulletsnumbered">
    <w:name w:val="3.4 Body bullets numbered"/>
    <w:uiPriority w:val="17"/>
    <w:qFormat/>
    <w:rsid w:val="005059D3"/>
    <w:pPr>
      <w:numPr>
        <w:numId w:val="9"/>
      </w:numPr>
      <w:spacing w:line="320" w:lineRule="atLeast"/>
      <w:contextualSpacing/>
    </w:pPr>
    <w:rPr>
      <w:rFonts w:ascii="Segoe UI" w:hAnsi="Segoe UI"/>
      <w:bCs/>
      <w:szCs w:val="18"/>
      <w:lang w:eastAsia="en-NZ"/>
    </w:rPr>
  </w:style>
  <w:style w:type="paragraph" w:customStyle="1" w:styleId="36Bodybulletslettersabc">
    <w:name w:val="3.6 Body bullets letters abc"/>
    <w:uiPriority w:val="17"/>
    <w:qFormat/>
    <w:rsid w:val="005059D3"/>
    <w:pPr>
      <w:numPr>
        <w:ilvl w:val="1"/>
        <w:numId w:val="11"/>
      </w:numPr>
      <w:spacing w:line="320" w:lineRule="atLeast"/>
      <w:contextualSpacing/>
    </w:pPr>
    <w:rPr>
      <w:rFonts w:ascii="Segoe UI" w:hAnsi="Segoe UI"/>
      <w:bCs/>
      <w:szCs w:val="18"/>
      <w:lang w:eastAsia="en-NZ"/>
    </w:rPr>
  </w:style>
  <w:style w:type="numbering" w:customStyle="1" w:styleId="LINZList">
    <w:name w:val="LINZ List"/>
    <w:uiPriority w:val="99"/>
    <w:rsid w:val="00615451"/>
    <w:pPr>
      <w:numPr>
        <w:numId w:val="8"/>
      </w:numPr>
    </w:pPr>
  </w:style>
  <w:style w:type="paragraph" w:customStyle="1" w:styleId="14SHlevel4numbered">
    <w:name w:val="1.4 SH level 4 numbered"/>
    <w:next w:val="Normal"/>
    <w:link w:val="14SHlevel4numberedChar"/>
    <w:uiPriority w:val="17"/>
    <w:qFormat/>
    <w:rsid w:val="002371ED"/>
    <w:pPr>
      <w:numPr>
        <w:ilvl w:val="3"/>
        <w:numId w:val="3"/>
      </w:numPr>
    </w:pPr>
    <w:rPr>
      <w:rFonts w:ascii="Segoe UI Semibold" w:eastAsia="Times New Roman" w:hAnsi="Segoe UI Semibold" w:cs="Verdana (TT)"/>
      <w:noProof/>
      <w:color w:val="00425D" w:themeColor="text2"/>
      <w:sz w:val="26"/>
      <w:szCs w:val="32"/>
      <w:lang w:eastAsia="en-NZ"/>
    </w:rPr>
  </w:style>
  <w:style w:type="character" w:customStyle="1" w:styleId="13SHlevel3numberedChar">
    <w:name w:val="1.3 SH level 3 numbered Char"/>
    <w:basedOn w:val="DefaultParagraphFont"/>
    <w:link w:val="13SHlevel3numbered"/>
    <w:uiPriority w:val="17"/>
    <w:rsid w:val="005059D3"/>
    <w:rPr>
      <w:rFonts w:ascii="Segoe UI" w:eastAsia="Times New Roman" w:hAnsi="Segoe UI" w:cs="Verdana (TT)"/>
      <w:noProof/>
      <w:color w:val="00425D" w:themeColor="text2"/>
      <w:sz w:val="32"/>
      <w:szCs w:val="32"/>
      <w:lang w:eastAsia="en-NZ"/>
    </w:rPr>
  </w:style>
  <w:style w:type="character" w:customStyle="1" w:styleId="14SHlevel4numberedChar">
    <w:name w:val="1.4 SH level 4 numbered Char"/>
    <w:basedOn w:val="13SHlevel3numberedChar"/>
    <w:link w:val="14SHlevel4numbered"/>
    <w:uiPriority w:val="17"/>
    <w:rsid w:val="002371ED"/>
    <w:rPr>
      <w:rFonts w:ascii="Segoe UI Semibold" w:eastAsia="Times New Roman" w:hAnsi="Segoe UI Semibold" w:cs="Verdana (TT)"/>
      <w:noProof/>
      <w:color w:val="00425D" w:themeColor="text2"/>
      <w:sz w:val="26"/>
      <w:szCs w:val="32"/>
      <w:lang w:eastAsia="en-NZ"/>
    </w:rPr>
  </w:style>
  <w:style w:type="character" w:customStyle="1" w:styleId="00Bold">
    <w:name w:val="0.0 Bold"/>
    <w:basedOn w:val="DefaultParagraphFont"/>
    <w:uiPriority w:val="1"/>
    <w:qFormat/>
    <w:rsid w:val="009D0F6C"/>
    <w:rPr>
      <w:rFonts w:ascii="Segoe UI" w:hAnsi="Segoe UI"/>
      <w:b/>
    </w:rPr>
  </w:style>
  <w:style w:type="paragraph" w:styleId="BalloonText">
    <w:name w:val="Balloon Text"/>
    <w:basedOn w:val="Normal"/>
    <w:link w:val="BalloonTextChar"/>
    <w:uiPriority w:val="99"/>
    <w:semiHidden/>
    <w:unhideWhenUsed/>
    <w:locked/>
    <w:rsid w:val="002371E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2371ED"/>
    <w:rPr>
      <w:rFonts w:ascii="Segoe UI" w:hAnsi="Segoe UI" w:cs="Segoe UI"/>
      <w:sz w:val="18"/>
      <w:szCs w:val="18"/>
    </w:rPr>
  </w:style>
  <w:style w:type="paragraph" w:styleId="TOCHeading">
    <w:name w:val="TOC Heading"/>
    <w:basedOn w:val="Heading1"/>
    <w:next w:val="Normal"/>
    <w:uiPriority w:val="39"/>
    <w:unhideWhenUsed/>
    <w:qFormat/>
    <w:locked/>
    <w:rsid w:val="005059D3"/>
    <w:pPr>
      <w:keepNext/>
      <w:keepLines/>
      <w:spacing w:before="240" w:after="0" w:line="22" w:lineRule="atLeast"/>
      <w:ind w:left="0" w:firstLine="0"/>
      <w:outlineLvl w:val="9"/>
    </w:pPr>
    <w:rPr>
      <w:rFonts w:ascii="Segoe UI" w:eastAsiaTheme="majorEastAsia" w:hAnsi="Segoe UI" w:cstheme="majorBidi"/>
      <w:color w:val="006F98" w:themeColor="accent1" w:themeShade="BF"/>
      <w:sz w:val="44"/>
      <w:szCs w:val="32"/>
      <w:lang w:val="en-US"/>
    </w:rPr>
  </w:style>
  <w:style w:type="paragraph" w:customStyle="1" w:styleId="02Titlepageheading2">
    <w:name w:val="0.2 Title page heading 2"/>
    <w:basedOn w:val="01Titlepageheading1LINZ"/>
    <w:next w:val="01Titlepageheading1LINZ"/>
    <w:uiPriority w:val="17"/>
    <w:rsid w:val="006E5902"/>
    <w:rPr>
      <w:rFonts w:ascii="Segoe UI Semibold" w:hAnsi="Segoe UI Semibold"/>
      <w:b w:val="0"/>
      <w:sz w:val="36"/>
    </w:rPr>
  </w:style>
  <w:style w:type="paragraph" w:customStyle="1" w:styleId="05Titlepagedate">
    <w:name w:val="0.5 Title page date"/>
    <w:basedOn w:val="04Titlepageobjective"/>
    <w:link w:val="05TitlepagedateChar"/>
    <w:uiPriority w:val="17"/>
    <w:rsid w:val="004E2235"/>
    <w:pPr>
      <w:jc w:val="right"/>
    </w:pPr>
    <w:rPr>
      <w:color w:val="FFFFFF" w:themeColor="background2"/>
      <w:sz w:val="28"/>
    </w:rPr>
  </w:style>
  <w:style w:type="character" w:customStyle="1" w:styleId="04TitlepageobjectiveChar">
    <w:name w:val="0.4 Title page objective Char"/>
    <w:basedOn w:val="DefaultParagraphFont"/>
    <w:link w:val="04Titlepageobjective"/>
    <w:uiPriority w:val="17"/>
    <w:rsid w:val="00CE764E"/>
    <w:rPr>
      <w:rFonts w:ascii="Segoe UI" w:eastAsia="Times New Roman" w:hAnsi="Segoe UI"/>
      <w:b/>
      <w:spacing w:val="2"/>
      <w:sz w:val="20"/>
      <w:szCs w:val="28"/>
      <w:lang w:val="en-US"/>
    </w:rPr>
  </w:style>
  <w:style w:type="character" w:customStyle="1" w:styleId="05TitlepagedateChar">
    <w:name w:val="0.5 Title page date Char"/>
    <w:basedOn w:val="04TitlepageobjectiveChar"/>
    <w:link w:val="05Titlepagedate"/>
    <w:uiPriority w:val="17"/>
    <w:rsid w:val="004E2235"/>
    <w:rPr>
      <w:rFonts w:ascii="Segoe UI" w:eastAsia="Times New Roman" w:hAnsi="Segoe UI"/>
      <w:b/>
      <w:color w:val="FFFFFF" w:themeColor="background2"/>
      <w:spacing w:val="2"/>
      <w:sz w:val="28"/>
      <w:szCs w:val="28"/>
      <w:lang w:val="en-US"/>
    </w:rPr>
  </w:style>
  <w:style w:type="paragraph" w:styleId="CommentText">
    <w:name w:val="annotation text"/>
    <w:basedOn w:val="Normal"/>
    <w:link w:val="CommentTextChar"/>
    <w:uiPriority w:val="99"/>
    <w:unhideWhenUsed/>
    <w:locked/>
    <w:rsid w:val="00A21037"/>
    <w:pPr>
      <w:spacing w:line="240" w:lineRule="auto"/>
    </w:pPr>
    <w:rPr>
      <w:sz w:val="20"/>
      <w:szCs w:val="20"/>
    </w:rPr>
  </w:style>
  <w:style w:type="character" w:customStyle="1" w:styleId="CommentTextChar">
    <w:name w:val="Comment Text Char"/>
    <w:basedOn w:val="DefaultParagraphFont"/>
    <w:link w:val="CommentText"/>
    <w:uiPriority w:val="99"/>
    <w:rsid w:val="00A21037"/>
    <w:rPr>
      <w:rFonts w:ascii="Segoe UI" w:hAnsi="Segoe UI"/>
      <w:sz w:val="20"/>
      <w:szCs w:val="20"/>
    </w:rPr>
  </w:style>
  <w:style w:type="character" w:styleId="CommentReference">
    <w:name w:val="annotation reference"/>
    <w:uiPriority w:val="99"/>
    <w:semiHidden/>
    <w:locked/>
    <w:rsid w:val="00A21037"/>
    <w:rPr>
      <w:sz w:val="16"/>
      <w:szCs w:val="16"/>
    </w:rPr>
  </w:style>
  <w:style w:type="paragraph" w:styleId="BlockText">
    <w:name w:val="Block Text"/>
    <w:basedOn w:val="Normal"/>
    <w:locked/>
    <w:rsid w:val="00A12047"/>
    <w:pPr>
      <w:spacing w:before="200" w:after="200" w:line="240" w:lineRule="auto"/>
      <w:jc w:val="both"/>
    </w:pPr>
    <w:rPr>
      <w:rFonts w:ascii="Verdana" w:eastAsia="Times New Roman" w:hAnsi="Verdana"/>
      <w:color w:val="auto"/>
      <w:sz w:val="20"/>
      <w:szCs w:val="24"/>
      <w:lang w:val="en-US"/>
    </w:rPr>
  </w:style>
  <w:style w:type="paragraph" w:customStyle="1" w:styleId="BlockLine">
    <w:name w:val="Block Line"/>
    <w:basedOn w:val="Normal"/>
    <w:next w:val="Normal"/>
    <w:rsid w:val="00A12047"/>
    <w:pPr>
      <w:pBdr>
        <w:top w:val="single" w:sz="6" w:space="1" w:color="auto"/>
        <w:between w:val="single" w:sz="6" w:space="1" w:color="auto"/>
      </w:pBdr>
      <w:spacing w:before="200" w:after="0" w:line="240" w:lineRule="auto"/>
      <w:ind w:left="1729"/>
      <w:jc w:val="both"/>
    </w:pPr>
    <w:rPr>
      <w:rFonts w:ascii="Verdana" w:eastAsia="Times New Roman" w:hAnsi="Verdana"/>
      <w:color w:val="auto"/>
      <w:sz w:val="20"/>
      <w:szCs w:val="20"/>
      <w:lang w:val="en-US"/>
    </w:rPr>
  </w:style>
  <w:style w:type="paragraph" w:customStyle="1" w:styleId="BulletText1">
    <w:name w:val="Bullet Text 1"/>
    <w:basedOn w:val="Normal"/>
    <w:rsid w:val="00A12047"/>
    <w:pPr>
      <w:tabs>
        <w:tab w:val="left" w:pos="284"/>
      </w:tabs>
      <w:spacing w:before="200" w:after="200" w:line="240" w:lineRule="auto"/>
      <w:jc w:val="both"/>
    </w:pPr>
    <w:rPr>
      <w:rFonts w:ascii="Verdana" w:eastAsia="Times New Roman" w:hAnsi="Verdana"/>
      <w:color w:val="auto"/>
      <w:sz w:val="20"/>
      <w:szCs w:val="20"/>
      <w:lang w:val="en-US"/>
    </w:rPr>
  </w:style>
  <w:style w:type="paragraph" w:customStyle="1" w:styleId="ContinuedOnNextPa">
    <w:name w:val="Continued On Next Pa"/>
    <w:basedOn w:val="Normal"/>
    <w:next w:val="Normal"/>
    <w:rsid w:val="00A12047"/>
    <w:pPr>
      <w:pBdr>
        <w:top w:val="single" w:sz="6" w:space="1" w:color="auto"/>
        <w:between w:val="single" w:sz="6" w:space="1" w:color="auto"/>
      </w:pBdr>
      <w:spacing w:before="240" w:after="200" w:line="240" w:lineRule="auto"/>
      <w:ind w:left="1728"/>
      <w:jc w:val="right"/>
    </w:pPr>
    <w:rPr>
      <w:rFonts w:ascii="Verdana" w:eastAsia="Times New Roman" w:hAnsi="Verdana"/>
      <w:i/>
      <w:color w:val="auto"/>
      <w:sz w:val="20"/>
      <w:szCs w:val="20"/>
      <w:lang w:val="en-US"/>
    </w:rPr>
  </w:style>
  <w:style w:type="paragraph" w:customStyle="1" w:styleId="MapTitleContinued">
    <w:name w:val="Map Title. Continued"/>
    <w:basedOn w:val="Normal"/>
    <w:rsid w:val="00A12047"/>
    <w:pPr>
      <w:spacing w:before="400" w:after="200" w:line="360" w:lineRule="auto"/>
    </w:pPr>
    <w:rPr>
      <w:rFonts w:ascii="Verdana" w:eastAsia="Times New Roman" w:hAnsi="Verdana"/>
      <w:b/>
      <w:color w:val="00AA9C"/>
      <w:sz w:val="30"/>
      <w:szCs w:val="20"/>
      <w:lang w:val="en-US"/>
    </w:rPr>
  </w:style>
  <w:style w:type="paragraph" w:customStyle="1" w:styleId="TableText">
    <w:name w:val="Table Text"/>
    <w:basedOn w:val="Normal"/>
    <w:rsid w:val="00A12047"/>
    <w:pPr>
      <w:spacing w:before="200" w:after="200" w:line="240" w:lineRule="auto"/>
      <w:jc w:val="both"/>
    </w:pPr>
    <w:rPr>
      <w:rFonts w:ascii="Verdana" w:eastAsia="Times New Roman" w:hAnsi="Verdana"/>
      <w:color w:val="auto"/>
      <w:sz w:val="20"/>
      <w:szCs w:val="20"/>
      <w:lang w:val="en-US"/>
    </w:rPr>
  </w:style>
  <w:style w:type="paragraph" w:customStyle="1" w:styleId="Informationmappingindent1">
    <w:name w:val="Information mapping indent 1"/>
    <w:basedOn w:val="Normal"/>
    <w:rsid w:val="00A12047"/>
    <w:pPr>
      <w:numPr>
        <w:numId w:val="17"/>
      </w:numPr>
      <w:tabs>
        <w:tab w:val="left" w:pos="851"/>
      </w:tabs>
      <w:spacing w:before="120" w:after="200" w:line="240" w:lineRule="auto"/>
      <w:jc w:val="both"/>
    </w:pPr>
    <w:rPr>
      <w:rFonts w:ascii="Verdana" w:eastAsia="Times New Roman" w:hAnsi="Verdana"/>
      <w:color w:val="auto"/>
      <w:sz w:val="20"/>
      <w:szCs w:val="20"/>
    </w:rPr>
  </w:style>
  <w:style w:type="paragraph" w:customStyle="1" w:styleId="Informationmappingtabletext">
    <w:name w:val="Information mapping table text"/>
    <w:basedOn w:val="BlockText"/>
    <w:rsid w:val="00A12047"/>
    <w:pPr>
      <w:spacing w:before="120" w:after="120"/>
    </w:pPr>
    <w:rPr>
      <w:lang w:val="en-AU"/>
    </w:rPr>
  </w:style>
  <w:style w:type="paragraph" w:customStyle="1" w:styleId="Tableheading">
    <w:name w:val="Table heading"/>
    <w:basedOn w:val="TableText"/>
    <w:rsid w:val="00A12047"/>
    <w:pPr>
      <w:tabs>
        <w:tab w:val="left" w:pos="72"/>
      </w:tabs>
    </w:pPr>
    <w:rPr>
      <w:b/>
      <w:lang w:val="en-GB"/>
    </w:rPr>
  </w:style>
  <w:style w:type="paragraph" w:customStyle="1" w:styleId="Blocktextindent1">
    <w:name w:val="Block text indent 1"/>
    <w:basedOn w:val="BlockText"/>
    <w:rsid w:val="00A12047"/>
  </w:style>
  <w:style w:type="paragraph" w:customStyle="1" w:styleId="Blocktextindent2">
    <w:name w:val="Block text indent 2"/>
    <w:basedOn w:val="Blocktextindent1"/>
    <w:rsid w:val="00A12047"/>
  </w:style>
  <w:style w:type="paragraph" w:customStyle="1" w:styleId="TableText07tabfornumbering">
    <w:name w:val="Table Text 0.7 tab for numbering"/>
    <w:basedOn w:val="TableText"/>
    <w:rsid w:val="00A12047"/>
    <w:pPr>
      <w:tabs>
        <w:tab w:val="left" w:pos="397"/>
      </w:tabs>
      <w:ind w:firstLine="397"/>
      <w:jc w:val="left"/>
    </w:pPr>
  </w:style>
  <w:style w:type="character" w:styleId="UnresolvedMention">
    <w:name w:val="Unresolved Mention"/>
    <w:basedOn w:val="DefaultParagraphFont"/>
    <w:uiPriority w:val="99"/>
    <w:semiHidden/>
    <w:unhideWhenUsed/>
    <w:locked/>
    <w:rsid w:val="00062515"/>
    <w:rPr>
      <w:color w:val="605E5C"/>
      <w:shd w:val="clear" w:color="auto" w:fill="E1DFDD"/>
    </w:rPr>
  </w:style>
  <w:style w:type="paragraph" w:styleId="Revision">
    <w:name w:val="Revision"/>
    <w:hidden/>
    <w:uiPriority w:val="99"/>
    <w:semiHidden/>
    <w:rsid w:val="004D1ADB"/>
    <w:pPr>
      <w:spacing w:after="0" w:line="240" w:lineRule="auto"/>
    </w:pPr>
    <w:rPr>
      <w:rFonts w:ascii="Segoe UI" w:hAnsi="Segoe UI"/>
    </w:rPr>
  </w:style>
  <w:style w:type="paragraph" w:styleId="CommentSubject">
    <w:name w:val="annotation subject"/>
    <w:basedOn w:val="CommentText"/>
    <w:next w:val="CommentText"/>
    <w:link w:val="CommentSubjectChar"/>
    <w:uiPriority w:val="99"/>
    <w:semiHidden/>
    <w:unhideWhenUsed/>
    <w:locked/>
    <w:rsid w:val="004D1ADB"/>
    <w:rPr>
      <w:b/>
      <w:bCs/>
    </w:rPr>
  </w:style>
  <w:style w:type="character" w:customStyle="1" w:styleId="CommentSubjectChar">
    <w:name w:val="Comment Subject Char"/>
    <w:basedOn w:val="CommentTextChar"/>
    <w:link w:val="CommentSubject"/>
    <w:uiPriority w:val="99"/>
    <w:semiHidden/>
    <w:rsid w:val="004D1ADB"/>
    <w:rPr>
      <w:rFonts w:ascii="Segoe UI" w:hAnsi="Segoe UI"/>
      <w:b/>
      <w:bCs/>
      <w:sz w:val="20"/>
      <w:szCs w:val="20"/>
    </w:rPr>
  </w:style>
  <w:style w:type="paragraph" w:styleId="TOC4">
    <w:name w:val="toc 4"/>
    <w:basedOn w:val="Normal"/>
    <w:next w:val="Normal"/>
    <w:autoRedefine/>
    <w:uiPriority w:val="39"/>
    <w:unhideWhenUsed/>
    <w:locked/>
    <w:rsid w:val="0074409E"/>
    <w:pPr>
      <w:spacing w:after="100" w:line="259" w:lineRule="auto"/>
      <w:ind w:left="660"/>
    </w:pPr>
    <w:rPr>
      <w:rFonts w:asciiTheme="minorHAnsi" w:eastAsiaTheme="minorEastAsia" w:hAnsiTheme="minorHAnsi" w:cstheme="minorBidi"/>
      <w:color w:val="auto"/>
      <w:lang w:eastAsia="en-NZ"/>
    </w:rPr>
  </w:style>
  <w:style w:type="paragraph" w:styleId="TOC5">
    <w:name w:val="toc 5"/>
    <w:basedOn w:val="Normal"/>
    <w:next w:val="Normal"/>
    <w:autoRedefine/>
    <w:uiPriority w:val="39"/>
    <w:unhideWhenUsed/>
    <w:locked/>
    <w:rsid w:val="0074409E"/>
    <w:pPr>
      <w:spacing w:after="100" w:line="259" w:lineRule="auto"/>
      <w:ind w:left="880"/>
    </w:pPr>
    <w:rPr>
      <w:rFonts w:asciiTheme="minorHAnsi" w:eastAsiaTheme="minorEastAsia" w:hAnsiTheme="minorHAnsi" w:cstheme="minorBidi"/>
      <w:color w:val="auto"/>
      <w:lang w:eastAsia="en-NZ"/>
    </w:rPr>
  </w:style>
  <w:style w:type="paragraph" w:styleId="TOC6">
    <w:name w:val="toc 6"/>
    <w:basedOn w:val="Normal"/>
    <w:next w:val="Normal"/>
    <w:autoRedefine/>
    <w:uiPriority w:val="39"/>
    <w:unhideWhenUsed/>
    <w:locked/>
    <w:rsid w:val="0074409E"/>
    <w:pPr>
      <w:spacing w:after="100" w:line="259" w:lineRule="auto"/>
      <w:ind w:left="1100"/>
    </w:pPr>
    <w:rPr>
      <w:rFonts w:asciiTheme="minorHAnsi" w:eastAsiaTheme="minorEastAsia" w:hAnsiTheme="minorHAnsi" w:cstheme="minorBidi"/>
      <w:color w:val="auto"/>
      <w:lang w:eastAsia="en-NZ"/>
    </w:rPr>
  </w:style>
  <w:style w:type="paragraph" w:styleId="TOC7">
    <w:name w:val="toc 7"/>
    <w:basedOn w:val="Normal"/>
    <w:next w:val="Normal"/>
    <w:autoRedefine/>
    <w:uiPriority w:val="39"/>
    <w:unhideWhenUsed/>
    <w:locked/>
    <w:rsid w:val="0074409E"/>
    <w:pPr>
      <w:spacing w:after="100" w:line="259" w:lineRule="auto"/>
      <w:ind w:left="1320"/>
    </w:pPr>
    <w:rPr>
      <w:rFonts w:asciiTheme="minorHAnsi" w:eastAsiaTheme="minorEastAsia" w:hAnsiTheme="minorHAnsi" w:cstheme="minorBidi"/>
      <w:color w:val="auto"/>
      <w:lang w:eastAsia="en-NZ"/>
    </w:rPr>
  </w:style>
  <w:style w:type="paragraph" w:styleId="TOC8">
    <w:name w:val="toc 8"/>
    <w:basedOn w:val="Normal"/>
    <w:next w:val="Normal"/>
    <w:autoRedefine/>
    <w:uiPriority w:val="39"/>
    <w:unhideWhenUsed/>
    <w:locked/>
    <w:rsid w:val="0074409E"/>
    <w:pPr>
      <w:spacing w:after="100" w:line="259" w:lineRule="auto"/>
      <w:ind w:left="1540"/>
    </w:pPr>
    <w:rPr>
      <w:rFonts w:asciiTheme="minorHAnsi" w:eastAsiaTheme="minorEastAsia" w:hAnsiTheme="minorHAnsi" w:cstheme="minorBidi"/>
      <w:color w:val="auto"/>
      <w:lang w:eastAsia="en-NZ"/>
    </w:rPr>
  </w:style>
  <w:style w:type="paragraph" w:styleId="TOC9">
    <w:name w:val="toc 9"/>
    <w:basedOn w:val="Normal"/>
    <w:next w:val="Normal"/>
    <w:autoRedefine/>
    <w:uiPriority w:val="39"/>
    <w:unhideWhenUsed/>
    <w:locked/>
    <w:rsid w:val="0074409E"/>
    <w:pPr>
      <w:spacing w:after="100" w:line="259" w:lineRule="auto"/>
      <w:ind w:left="1760"/>
    </w:pPr>
    <w:rPr>
      <w:rFonts w:asciiTheme="minorHAnsi" w:eastAsiaTheme="minorEastAsia" w:hAnsiTheme="minorHAnsi" w:cstheme="minorBidi"/>
      <w:color w:val="auto"/>
      <w:lang w:eastAsia="en-NZ"/>
    </w:rPr>
  </w:style>
  <w:style w:type="paragraph" w:customStyle="1" w:styleId="Default">
    <w:name w:val="Default"/>
    <w:rsid w:val="000829B5"/>
    <w:pPr>
      <w:autoSpaceDE w:val="0"/>
      <w:autoSpaceDN w:val="0"/>
      <w:adjustRightInd w:val="0"/>
      <w:spacing w:after="0" w:line="240" w:lineRule="auto"/>
    </w:pPr>
    <w:rPr>
      <w:rFonts w:ascii="Verdana" w:hAnsi="Verdana" w:cs="Verdana"/>
      <w:color w:val="000000"/>
      <w:sz w:val="24"/>
      <w:szCs w:val="24"/>
    </w:rPr>
  </w:style>
  <w:style w:type="character" w:customStyle="1" w:styleId="cf01">
    <w:name w:val="cf01"/>
    <w:basedOn w:val="DefaultParagraphFont"/>
    <w:rsid w:val="001E686D"/>
    <w:rPr>
      <w:rFonts w:ascii="Segoe UI" w:hAnsi="Segoe UI" w:cs="Segoe UI" w:hint="default"/>
      <w:color w:val="53525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261493">
      <w:bodyDiv w:val="1"/>
      <w:marLeft w:val="0"/>
      <w:marRight w:val="0"/>
      <w:marTop w:val="0"/>
      <w:marBottom w:val="0"/>
      <w:divBdr>
        <w:top w:val="none" w:sz="0" w:space="0" w:color="auto"/>
        <w:left w:val="none" w:sz="0" w:space="0" w:color="auto"/>
        <w:bottom w:val="none" w:sz="0" w:space="0" w:color="auto"/>
        <w:right w:val="none" w:sz="0" w:space="0" w:color="auto"/>
      </w:divBdr>
    </w:div>
    <w:div w:id="314725118">
      <w:bodyDiv w:val="1"/>
      <w:marLeft w:val="0"/>
      <w:marRight w:val="0"/>
      <w:marTop w:val="0"/>
      <w:marBottom w:val="0"/>
      <w:divBdr>
        <w:top w:val="none" w:sz="0" w:space="0" w:color="auto"/>
        <w:left w:val="none" w:sz="0" w:space="0" w:color="auto"/>
        <w:bottom w:val="none" w:sz="0" w:space="0" w:color="auto"/>
        <w:right w:val="none" w:sz="0" w:space="0" w:color="auto"/>
      </w:divBdr>
    </w:div>
    <w:div w:id="83133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islation.govt.nz/act/public/1981/0035/latest/DLM46068.html" TargetMode="External"/><Relationship Id="rId21" Type="http://schemas.openxmlformats.org/officeDocument/2006/relationships/hyperlink" Target="https://www.legislation.govt.nz/act/public/1987/0065/latest/DLM103616.html" TargetMode="External"/><Relationship Id="rId42" Type="http://schemas.openxmlformats.org/officeDocument/2006/relationships/hyperlink" Target="https://www.legislation.govt.nz/act/public/1987/0065/latest/DLM103610.html" TargetMode="External"/><Relationship Id="rId63" Type="http://schemas.openxmlformats.org/officeDocument/2006/relationships/hyperlink" Target="https://legislation.govt.nz/act/public/1981/0035/latest/DLM47332.html" TargetMode="External"/><Relationship Id="rId84" Type="http://schemas.openxmlformats.org/officeDocument/2006/relationships/hyperlink" Target="https://legislation.govt.nz/act/public/1981/0035/latest/DLM46055.html" TargetMode="External"/><Relationship Id="rId138" Type="http://schemas.openxmlformats.org/officeDocument/2006/relationships/hyperlink" Target="https://legislation.govt.nz/act/public/1981/0035/latest/DLM46055.html" TargetMode="External"/><Relationship Id="rId159" Type="http://schemas.openxmlformats.org/officeDocument/2006/relationships/hyperlink" Target="https://legislation.govt.nz/act/public/1981/0035/latest/DLM46055.html" TargetMode="External"/><Relationship Id="rId170" Type="http://schemas.openxmlformats.org/officeDocument/2006/relationships/hyperlink" Target="https://legislation.govt.nz/act/public/1981/0035/latest/DLM46055.html" TargetMode="External"/><Relationship Id="rId107" Type="http://schemas.openxmlformats.org/officeDocument/2006/relationships/hyperlink" Target="https://legislation.govt.nz/act/public/1981/0035/latest/DLM46055.html" TargetMode="External"/><Relationship Id="rId11" Type="http://schemas.openxmlformats.org/officeDocument/2006/relationships/footer" Target="footer1.xml"/><Relationship Id="rId32" Type="http://schemas.openxmlformats.org/officeDocument/2006/relationships/hyperlink" Target="https://www.linz.govt.nz/resources/regulatory/standard-disposal-land-held-public-work-linzs15000" TargetMode="External"/><Relationship Id="rId53" Type="http://schemas.openxmlformats.org/officeDocument/2006/relationships/hyperlink" Target="https://legislation.govt.nz/act/public/1981/0035/latest/whole.html" TargetMode="External"/><Relationship Id="rId74" Type="http://schemas.openxmlformats.org/officeDocument/2006/relationships/hyperlink" Target="https://legislation.govt.nz/act/public/1981/0035/latest/DLM46055.html" TargetMode="External"/><Relationship Id="rId128" Type="http://schemas.openxmlformats.org/officeDocument/2006/relationships/hyperlink" Target="https://legislation.govt.nz/act/public/1981/0035/latest/DLM46068.html" TargetMode="External"/><Relationship Id="rId149" Type="http://schemas.openxmlformats.org/officeDocument/2006/relationships/hyperlink" Target="https://mch.govt.nz/policy-government-management-cultural-heritage-places-2022" TargetMode="External"/><Relationship Id="rId5" Type="http://schemas.openxmlformats.org/officeDocument/2006/relationships/settings" Target="settings.xml"/><Relationship Id="rId95" Type="http://schemas.openxmlformats.org/officeDocument/2006/relationships/hyperlink" Target="https://legislation.govt.nz/act/public/1981/0035/latest/DLM46055.html" TargetMode="External"/><Relationship Id="rId160" Type="http://schemas.openxmlformats.org/officeDocument/2006/relationships/hyperlink" Target="https://legislation.govt.nz/act/public/1981/0035/latest/DLM46055.html" TargetMode="External"/><Relationship Id="rId181" Type="http://schemas.openxmlformats.org/officeDocument/2006/relationships/header" Target="header6.xml"/><Relationship Id="rId22" Type="http://schemas.openxmlformats.org/officeDocument/2006/relationships/hyperlink" Target="https://www.legislation.govt.nz/act/public/1993/0004/110.0/DLM289882.html" TargetMode="External"/><Relationship Id="rId43" Type="http://schemas.openxmlformats.org/officeDocument/2006/relationships/hyperlink" Target="https://www.legislation.govt.nz/act/public/1987/0065/latest/DLM103610.html" TargetMode="External"/><Relationship Id="rId64" Type="http://schemas.openxmlformats.org/officeDocument/2006/relationships/hyperlink" Target="https://www.legislation.govt.nz/act/public/1974/0066/latest/DLM420626.html" TargetMode="External"/><Relationship Id="rId118" Type="http://schemas.openxmlformats.org/officeDocument/2006/relationships/hyperlink" Target="https://legislation.govt.nz/act/public/1981/0035/latest/DLM46055.html" TargetMode="External"/><Relationship Id="rId139" Type="http://schemas.openxmlformats.org/officeDocument/2006/relationships/hyperlink" Target="https://legislation.govt.nz/act/public/1981/0035/latest/DLM46055.html" TargetMode="External"/><Relationship Id="rId85" Type="http://schemas.openxmlformats.org/officeDocument/2006/relationships/hyperlink" Target="https://www.legislation.govt.nz/act/public/1990/0105/latest/DLM223118.html" TargetMode="External"/><Relationship Id="rId150" Type="http://schemas.openxmlformats.org/officeDocument/2006/relationships/hyperlink" Target="https://legislation.govt.nz/act/public/1981/0035/latest/DLM45778.html" TargetMode="External"/><Relationship Id="rId171" Type="http://schemas.openxmlformats.org/officeDocument/2006/relationships/hyperlink" Target="https://legislation.govt.nz/act/public/1981/0035/latest/DLM46055.html" TargetMode="External"/><Relationship Id="rId12" Type="http://schemas.openxmlformats.org/officeDocument/2006/relationships/footer" Target="footer2.xml"/><Relationship Id="rId33" Type="http://schemas.openxmlformats.org/officeDocument/2006/relationships/hyperlink" Target="https://legislation.govt.nz/act/public/1981/0035/latest/whole.html" TargetMode="External"/><Relationship Id="rId108" Type="http://schemas.openxmlformats.org/officeDocument/2006/relationships/hyperlink" Target="https://www.legislation.govt.nz/act/public/1990/0105/latest/DLM223118.html" TargetMode="External"/><Relationship Id="rId129" Type="http://schemas.openxmlformats.org/officeDocument/2006/relationships/hyperlink" Target="https://legislation.govt.nz/act/public/1981/0035/latest/DLM46055.html" TargetMode="External"/><Relationship Id="rId54" Type="http://schemas.openxmlformats.org/officeDocument/2006/relationships/hyperlink" Target="https://legislation.govt.nz/act/public/1981/0035/latest/whole.html" TargetMode="External"/><Relationship Id="rId75" Type="http://schemas.openxmlformats.org/officeDocument/2006/relationships/hyperlink" Target="https://legislation.govt.nz/act/public/1981/0035/latest/DLM46307.html" TargetMode="External"/><Relationship Id="rId96" Type="http://schemas.openxmlformats.org/officeDocument/2006/relationships/hyperlink" Target="https://legislation.govt.nz/act/public/1981/0035/latest/DLM46055.html" TargetMode="External"/><Relationship Id="rId140" Type="http://schemas.openxmlformats.org/officeDocument/2006/relationships/hyperlink" Target="https://legislation.govt.nz/act/public/1981/0035/latest/DLM46055.html" TargetMode="External"/><Relationship Id="rId161" Type="http://schemas.openxmlformats.org/officeDocument/2006/relationships/hyperlink" Target="https://legislation.govt.nz/act/public/1981/0035/latest/DLM46055.html" TargetMode="External"/><Relationship Id="rId182"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www.legislation.govt.nz/act/public/1990/0105/latest/whole.html" TargetMode="External"/><Relationship Id="rId119" Type="http://schemas.openxmlformats.org/officeDocument/2006/relationships/hyperlink" Target="https://legislation.govt.nz/act/public/1981/0035/latest/DLM46055.html" TargetMode="External"/><Relationship Id="rId44" Type="http://schemas.openxmlformats.org/officeDocument/2006/relationships/hyperlink" Target="https://www.linz.govt.nz/resources/regulatory/standard-acquisition-land-under-public-works-act-1981-linzs15005" TargetMode="External"/><Relationship Id="rId60" Type="http://schemas.openxmlformats.org/officeDocument/2006/relationships/hyperlink" Target="https://legislation.govt.nz/act/public/1981/0035/latest/DLM46055.html" TargetMode="External"/><Relationship Id="rId65" Type="http://schemas.openxmlformats.org/officeDocument/2006/relationships/hyperlink" Target="https://www.legislation.govt.nz/act/public/1974/0066/latest/DLM420626.html" TargetMode="External"/><Relationship Id="rId81" Type="http://schemas.openxmlformats.org/officeDocument/2006/relationships/hyperlink" Target="https://legislation.govt.nz/act/public/1981/0035/latest/whole.html" TargetMode="External"/><Relationship Id="rId86" Type="http://schemas.openxmlformats.org/officeDocument/2006/relationships/hyperlink" Target="https://legislation.govt.nz/act/public/1981/0035/latest/DLM46055.html" TargetMode="External"/><Relationship Id="rId130" Type="http://schemas.openxmlformats.org/officeDocument/2006/relationships/hyperlink" Target="https://www.legislation.govt.nz/act/public/1993/0004/110.0/DLM291297.html" TargetMode="External"/><Relationship Id="rId135" Type="http://schemas.openxmlformats.org/officeDocument/2006/relationships/hyperlink" Target="https://legislation.govt.nz/act/public/1981/0035/latest/whole.html" TargetMode="External"/><Relationship Id="rId151" Type="http://schemas.openxmlformats.org/officeDocument/2006/relationships/hyperlink" Target="https://www.legislation.govt.nz/act/public/2020/0042/latest/whole.html" TargetMode="External"/><Relationship Id="rId156" Type="http://schemas.openxmlformats.org/officeDocument/2006/relationships/hyperlink" Target="https://legislation.govt.nz/act/public/1981/0035/latest/DLM46055.html" TargetMode="External"/><Relationship Id="rId177" Type="http://schemas.openxmlformats.org/officeDocument/2006/relationships/header" Target="header4.xml"/><Relationship Id="rId172" Type="http://schemas.openxmlformats.org/officeDocument/2006/relationships/hyperlink" Target="https://legislation.govt.nz/act/public/1981/0035/latest/DLM46055.html" TargetMode="External"/><Relationship Id="rId13" Type="http://schemas.openxmlformats.org/officeDocument/2006/relationships/header" Target="header3.xml"/><Relationship Id="rId18" Type="http://schemas.openxmlformats.org/officeDocument/2006/relationships/hyperlink" Target="https://www.legislation.govt.nz/act/public/2004/0115/latest/DLM329641.html" TargetMode="External"/><Relationship Id="rId39" Type="http://schemas.openxmlformats.org/officeDocument/2006/relationships/hyperlink" Target="https://legislation.govt.nz/act/public/1981/0035/latest/DLM45427.html" TargetMode="External"/><Relationship Id="rId109" Type="http://schemas.openxmlformats.org/officeDocument/2006/relationships/hyperlink" Target="https://www.legislation.govt.nz/act/public/1995/0058/latest/whole.html" TargetMode="External"/><Relationship Id="rId34" Type="http://schemas.openxmlformats.org/officeDocument/2006/relationships/hyperlink" Target="https://www.legislation.govt.nz/act/public/2002/0084/latest/DLM170881.html" TargetMode="External"/><Relationship Id="rId50" Type="http://schemas.openxmlformats.org/officeDocument/2006/relationships/hyperlink" Target="https://www.linz.govt.nz/resources/regulatory/standard-disposal-land-held-public-work-linzs15000" TargetMode="External"/><Relationship Id="rId55" Type="http://schemas.openxmlformats.org/officeDocument/2006/relationships/hyperlink" Target="https://legislation.govt.nz/act/public/1981/0035/latest/whole.html" TargetMode="External"/><Relationship Id="rId76" Type="http://schemas.openxmlformats.org/officeDocument/2006/relationships/hyperlink" Target="https://legislation.govt.nz/act/public/1981/0035/latest/DLM46305.html" TargetMode="External"/><Relationship Id="rId97" Type="http://schemas.openxmlformats.org/officeDocument/2006/relationships/hyperlink" Target="https://legislation.govt.nz/act/public/1981/0035/latest/whole.html" TargetMode="External"/><Relationship Id="rId104" Type="http://schemas.openxmlformats.org/officeDocument/2006/relationships/hyperlink" Target="https://www.legislation.govt.nz/act/public/1990/0105/latest/DLM223118.html" TargetMode="External"/><Relationship Id="rId120" Type="http://schemas.openxmlformats.org/officeDocument/2006/relationships/hyperlink" Target="https://legislation.govt.nz/act/public/1981/0035/latest/DLM46073.html" TargetMode="External"/><Relationship Id="rId125" Type="http://schemas.openxmlformats.org/officeDocument/2006/relationships/hyperlink" Target="https://legislation.govt.nz/act/public/1981/0035/latest/DLM46073.html" TargetMode="External"/><Relationship Id="rId141" Type="http://schemas.openxmlformats.org/officeDocument/2006/relationships/hyperlink" Target="https://legislation.govt.nz/act/public/1981/0035/latest/DLM46055.html" TargetMode="External"/><Relationship Id="rId146" Type="http://schemas.openxmlformats.org/officeDocument/2006/relationships/hyperlink" Target="https://www.legislation.govt.nz/act/public/2017/0030/latest/DLM6731032.html" TargetMode="External"/><Relationship Id="rId167" Type="http://schemas.openxmlformats.org/officeDocument/2006/relationships/hyperlink" Target="https://legislation.govt.nz/act/public/1981/0035/latest/DLM46055.html" TargetMode="External"/><Relationship Id="rId7" Type="http://schemas.openxmlformats.org/officeDocument/2006/relationships/footnotes" Target="footnotes.xml"/><Relationship Id="rId71" Type="http://schemas.openxmlformats.org/officeDocument/2006/relationships/hyperlink" Target="https://www.linz.govt.nz/resources/regulatory/standard-disposal-land-held-public-work-linzs15000" TargetMode="External"/><Relationship Id="rId92" Type="http://schemas.openxmlformats.org/officeDocument/2006/relationships/hyperlink" Target="https://legislation.govt.nz/act/public/1981/0035/latest/DLM46068.html" TargetMode="External"/><Relationship Id="rId162" Type="http://schemas.openxmlformats.org/officeDocument/2006/relationships/hyperlink" Target="https://legislation.govt.nz/act/public/1981/0035/latest/DLM46055.html" TargetMode="External"/><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s://www.legislation.govt.nz/act/public/1991/0069/latest/DLM230265.html" TargetMode="External"/><Relationship Id="rId24" Type="http://schemas.openxmlformats.org/officeDocument/2006/relationships/hyperlink" Target="https://legislation.govt.nz/act/public/1981/0035/latest/DLM46055.html" TargetMode="External"/><Relationship Id="rId40" Type="http://schemas.openxmlformats.org/officeDocument/2006/relationships/hyperlink" Target="https://www.legislation.govt.nz/act/public/1990/0105/latest/whole.html" TargetMode="External"/><Relationship Id="rId45" Type="http://schemas.openxmlformats.org/officeDocument/2006/relationships/hyperlink" Target="https://www.legislation.govt.nz/act/public/1974/0066/latest/DLM415532.html" TargetMode="External"/><Relationship Id="rId66" Type="http://schemas.openxmlformats.org/officeDocument/2006/relationships/hyperlink" Target="https://legislation.govt.nz/act/public/1981/0035/latest/DLM46307.html" TargetMode="External"/><Relationship Id="rId87" Type="http://schemas.openxmlformats.org/officeDocument/2006/relationships/hyperlink" Target="https://www.legislation.govt.nz/act/public/1990/0105/latest/DLM223109.html" TargetMode="External"/><Relationship Id="rId110" Type="http://schemas.openxmlformats.org/officeDocument/2006/relationships/hyperlink" Target="https://www.legislation.govt.nz/act/public/1998/0097/latest/DLM429090.html" TargetMode="External"/><Relationship Id="rId115" Type="http://schemas.openxmlformats.org/officeDocument/2006/relationships/hyperlink" Target="https://legislation.govt.nz/act/public/1981/0035/latest/DLM46055.html" TargetMode="External"/><Relationship Id="rId131" Type="http://schemas.openxmlformats.org/officeDocument/2006/relationships/hyperlink" Target="https://www.legislation.govt.nz/act/public/1993/0004/110.0/whole.html" TargetMode="External"/><Relationship Id="rId136" Type="http://schemas.openxmlformats.org/officeDocument/2006/relationships/hyperlink" Target="https://www.legislation.govt.nz/act/public/1993/0004/latest/DLM291297.html" TargetMode="External"/><Relationship Id="rId157" Type="http://schemas.openxmlformats.org/officeDocument/2006/relationships/hyperlink" Target="https://legislation.govt.nz/act/public/1981/0035/latest/DLM46055.html" TargetMode="External"/><Relationship Id="rId178" Type="http://schemas.openxmlformats.org/officeDocument/2006/relationships/header" Target="header5.xml"/><Relationship Id="rId61" Type="http://schemas.openxmlformats.org/officeDocument/2006/relationships/hyperlink" Target="https://www.legislation.govt.nz/act/public/1991/0069/latest/DLM231942.html" TargetMode="External"/><Relationship Id="rId82" Type="http://schemas.openxmlformats.org/officeDocument/2006/relationships/hyperlink" Target="https://legislation.govt.nz/act/public/1981/0035/latest/DLM46055.html" TargetMode="External"/><Relationship Id="rId152" Type="http://schemas.openxmlformats.org/officeDocument/2006/relationships/hyperlink" Target="https://legislation.govt.nz/act/public/1955/0051/latest/whole.html" TargetMode="External"/><Relationship Id="rId173" Type="http://schemas.openxmlformats.org/officeDocument/2006/relationships/hyperlink" Target="https://www.legislation.govt.nz/act/public/1993/0105/latest/DLM322858.html" TargetMode="External"/><Relationship Id="rId19" Type="http://schemas.openxmlformats.org/officeDocument/2006/relationships/hyperlink" Target="https://www.legislation.govt.nz/act/public/2006/0001/latest/DLM364948.html" TargetMode="External"/><Relationship Id="rId14" Type="http://schemas.openxmlformats.org/officeDocument/2006/relationships/footer" Target="footer3.xml"/><Relationship Id="rId30" Type="http://schemas.openxmlformats.org/officeDocument/2006/relationships/hyperlink" Target="https://legislation.govt.nz/act/public/1981/0035/latest/whole.html" TargetMode="External"/><Relationship Id="rId35" Type="http://schemas.openxmlformats.org/officeDocument/2006/relationships/hyperlink" Target="https://legislation.govt.nz/act/public/1981/0035/latest/whole.html" TargetMode="External"/><Relationship Id="rId56" Type="http://schemas.openxmlformats.org/officeDocument/2006/relationships/hyperlink" Target="https://www.legislation.govt.nz/act/public/1990/0105/latest/whole.html" TargetMode="External"/><Relationship Id="rId77" Type="http://schemas.openxmlformats.org/officeDocument/2006/relationships/hyperlink" Target="https://legislation.govt.nz/act/public/1981/0035/latest/DLM46305.html" TargetMode="External"/><Relationship Id="rId100" Type="http://schemas.openxmlformats.org/officeDocument/2006/relationships/hyperlink" Target="https://www.legislation.govt.nz/act/public/1990/0105/latest/DLM223118.html" TargetMode="External"/><Relationship Id="rId105" Type="http://schemas.openxmlformats.org/officeDocument/2006/relationships/hyperlink" Target="https://legislation.govt.nz/act/public/1981/0035/latest/DLM46055.html" TargetMode="External"/><Relationship Id="rId126" Type="http://schemas.openxmlformats.org/officeDocument/2006/relationships/hyperlink" Target="https://www.legislation.govt.nz/act/public/1993/0004/110.0/DLM291297.html" TargetMode="External"/><Relationship Id="rId147" Type="http://schemas.openxmlformats.org/officeDocument/2006/relationships/hyperlink" Target="https://www.legislation.govt.nz/act/public/1987/0065/latest/DLM103610.html" TargetMode="External"/><Relationship Id="rId168" Type="http://schemas.openxmlformats.org/officeDocument/2006/relationships/hyperlink" Target="https://legislation.govt.nz/act/public/1981/0035/latest/DLM46055.html" TargetMode="External"/><Relationship Id="rId8" Type="http://schemas.openxmlformats.org/officeDocument/2006/relationships/endnotes" Target="endnotes.xml"/><Relationship Id="rId51" Type="http://schemas.openxmlformats.org/officeDocument/2006/relationships/hyperlink" Target="https://www.linz.govt.nz/resources/regulatory/interim-standard-treaty-settlement-requirements-disposal-crown-owned-land-linzs15001" TargetMode="External"/><Relationship Id="rId72" Type="http://schemas.openxmlformats.org/officeDocument/2006/relationships/hyperlink" Target="https://legislation.govt.nz/act/public/1981/0035/latest/DLM46055.html" TargetMode="External"/><Relationship Id="rId93" Type="http://schemas.openxmlformats.org/officeDocument/2006/relationships/hyperlink" Target="https://legislation.govt.nz/act/public/1981/0035/latest/DLM46055.html" TargetMode="External"/><Relationship Id="rId98" Type="http://schemas.openxmlformats.org/officeDocument/2006/relationships/hyperlink" Target="https://legislation.govt.nz/act/public/1981/0035/latest/whole.html" TargetMode="External"/><Relationship Id="rId121" Type="http://schemas.openxmlformats.org/officeDocument/2006/relationships/hyperlink" Target="https://legislation.govt.nz/act/public/1981/0035/latest/DLM46068.html" TargetMode="External"/><Relationship Id="rId142" Type="http://schemas.openxmlformats.org/officeDocument/2006/relationships/hyperlink" Target="https://legislation.govt.nz/act/public/1981/0035/latest/DLM46055.html" TargetMode="External"/><Relationship Id="rId163" Type="http://schemas.openxmlformats.org/officeDocument/2006/relationships/hyperlink" Target="https://legislation.govt.nz/act/public/1981/0035/latest/DLM46055.html" TargetMode="External"/><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legislation.govt.nz/act/public/1981/0035/latest/whole.html" TargetMode="External"/><Relationship Id="rId46" Type="http://schemas.openxmlformats.org/officeDocument/2006/relationships/hyperlink" Target="https://www.legislation.govt.nz/act/public/1990/0105/latest/whole.html" TargetMode="External"/><Relationship Id="rId67" Type="http://schemas.openxmlformats.org/officeDocument/2006/relationships/hyperlink" Target="https://www.legislation.govt.nz/act/public/1991/0069/latest/DLM236786.html" TargetMode="External"/><Relationship Id="rId116" Type="http://schemas.openxmlformats.org/officeDocument/2006/relationships/hyperlink" Target="https://www.legislation.govt.nz/act/public/1990/0105/latest/DLM223118.html" TargetMode="External"/><Relationship Id="rId137" Type="http://schemas.openxmlformats.org/officeDocument/2006/relationships/hyperlink" Target="https://legislation.govt.nz/act/public/1981/0035/latest/DLM46055.html" TargetMode="External"/><Relationship Id="rId158" Type="http://schemas.openxmlformats.org/officeDocument/2006/relationships/hyperlink" Target="https://legislation.govt.nz/act/public/1981/0035/latest/DLM46055.html" TargetMode="External"/><Relationship Id="rId20" Type="http://schemas.openxmlformats.org/officeDocument/2006/relationships/hyperlink" Target="https://legislation.govt.nz/act/public/1981/0035/latest/DLM45433.html" TargetMode="External"/><Relationship Id="rId41" Type="http://schemas.openxmlformats.org/officeDocument/2006/relationships/hyperlink" Target="mailto:crownestatereg@linz.govt.nz" TargetMode="External"/><Relationship Id="rId62" Type="http://schemas.openxmlformats.org/officeDocument/2006/relationships/hyperlink" Target="https://www.legislation.govt.nz/act/public/1991/0069/latest/DLM237238.html" TargetMode="External"/><Relationship Id="rId83" Type="http://schemas.openxmlformats.org/officeDocument/2006/relationships/hyperlink" Target="https://www.legislation.govt.nz/act/public/1993/0004/latest/DLM289882.html" TargetMode="External"/><Relationship Id="rId88" Type="http://schemas.openxmlformats.org/officeDocument/2006/relationships/hyperlink" Target="https://legislation.govt.nz/act/public/1981/0035/latest/DLM46055.html" TargetMode="External"/><Relationship Id="rId111" Type="http://schemas.openxmlformats.org/officeDocument/2006/relationships/hyperlink" Target="https://legislation.govt.nz/act/public/1981/0035/latest/DLM46055.html" TargetMode="External"/><Relationship Id="rId132" Type="http://schemas.openxmlformats.org/officeDocument/2006/relationships/hyperlink" Target="https://legislation.govt.nz/act/public/1981/0035/latest/whole.html" TargetMode="External"/><Relationship Id="rId153" Type="http://schemas.openxmlformats.org/officeDocument/2006/relationships/hyperlink" Target="https://legislation.govt.nz/act/public/1981/0035/latest/DLM45778.html" TargetMode="External"/><Relationship Id="rId174" Type="http://schemas.openxmlformats.org/officeDocument/2006/relationships/hyperlink" Target="https://legislation.govt.nz/act/public/1981/0035/latest/DLM46055.html" TargetMode="External"/><Relationship Id="rId179" Type="http://schemas.openxmlformats.org/officeDocument/2006/relationships/footer" Target="footer4.xml"/><Relationship Id="rId15" Type="http://schemas.openxmlformats.org/officeDocument/2006/relationships/image" Target="media/image8.jpeg"/><Relationship Id="rId36" Type="http://schemas.openxmlformats.org/officeDocument/2006/relationships/hyperlink" Target="https://legislation.govt.nz/act/public/1981/0035/latest/DLM45427.html" TargetMode="External"/><Relationship Id="rId57" Type="http://schemas.openxmlformats.org/officeDocument/2006/relationships/hyperlink" Target="https://legislation.govt.nz/act/public/1981/0035/latest/DLM46055.html" TargetMode="External"/><Relationship Id="rId106" Type="http://schemas.openxmlformats.org/officeDocument/2006/relationships/hyperlink" Target="https://www.legislation.govt.nz/act/public/1990/0105/latest/DLM223118.html" TargetMode="External"/><Relationship Id="rId127" Type="http://schemas.openxmlformats.org/officeDocument/2006/relationships/hyperlink" Target="https://legislation.govt.nz/act/public/1981/0035/latest/DLM46068.html" TargetMode="External"/><Relationship Id="rId10" Type="http://schemas.openxmlformats.org/officeDocument/2006/relationships/header" Target="header2.xml"/><Relationship Id="rId31" Type="http://schemas.openxmlformats.org/officeDocument/2006/relationships/hyperlink" Target="https://legislation.govt.nz/act/public/1981/0035/latest/whole.html" TargetMode="External"/><Relationship Id="rId52" Type="http://schemas.openxmlformats.org/officeDocument/2006/relationships/hyperlink" Target="https://www.legislation.govt.nz/act/public/2020/0042/latest/whole.html" TargetMode="External"/><Relationship Id="rId73" Type="http://schemas.openxmlformats.org/officeDocument/2006/relationships/hyperlink" Target="https://www.legislation.govt.nz/act/public/1981/0035/latest/DLM46055.html" TargetMode="External"/><Relationship Id="rId78" Type="http://schemas.openxmlformats.org/officeDocument/2006/relationships/hyperlink" Target="https://legislation.govt.nz/act/public/1981/0035/latest/DLM46307.html" TargetMode="External"/><Relationship Id="rId94" Type="http://schemas.openxmlformats.org/officeDocument/2006/relationships/hyperlink" Target="https://legislation.govt.nz/act/public/1981/0035/latest/DLM46055.html" TargetMode="External"/><Relationship Id="rId99" Type="http://schemas.openxmlformats.org/officeDocument/2006/relationships/hyperlink" Target="https://legislation.govt.nz/act/public/1981/0035/latest/DLM46055.html" TargetMode="External"/><Relationship Id="rId101" Type="http://schemas.openxmlformats.org/officeDocument/2006/relationships/hyperlink" Target="https://legislation.govt.nz/act/public/1981/0035/latest/whole.html" TargetMode="External"/><Relationship Id="rId122" Type="http://schemas.openxmlformats.org/officeDocument/2006/relationships/hyperlink" Target="https://legislation.govt.nz/act/public/1981/0035/latest/DLM46055.html" TargetMode="External"/><Relationship Id="rId143" Type="http://schemas.openxmlformats.org/officeDocument/2006/relationships/hyperlink" Target="https://legislation.govt.nz/act/public/1981/0035/latest/DLM46055.html" TargetMode="External"/><Relationship Id="rId148" Type="http://schemas.openxmlformats.org/officeDocument/2006/relationships/hyperlink" Target="https://www.legislation.govt.nz/act/public/1987/0065/latest/DLM104697.html" TargetMode="External"/><Relationship Id="rId164" Type="http://schemas.openxmlformats.org/officeDocument/2006/relationships/hyperlink" Target="https://legislation.govt.nz/act/public/1981/0035/latest/DLM46055.html" TargetMode="External"/><Relationship Id="rId169" Type="http://schemas.openxmlformats.org/officeDocument/2006/relationships/hyperlink" Target="https://legislation.govt.nz/act/public/1981/0035/latest/DLM46055.html"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footer" Target="footer5.xml"/><Relationship Id="rId26" Type="http://schemas.openxmlformats.org/officeDocument/2006/relationships/hyperlink" Target="https://www.legislation.govt.nz/act/public/2017/0030/latest/DLM6731040.html" TargetMode="External"/><Relationship Id="rId47" Type="http://schemas.openxmlformats.org/officeDocument/2006/relationships/hyperlink" Target="https://legislation.govt.nz/act/public/1981/0035/latest/whole.html" TargetMode="External"/><Relationship Id="rId68" Type="http://schemas.openxmlformats.org/officeDocument/2006/relationships/hyperlink" Target="https://legislation.govt.nz/act/public/1981/0035/latest/DLM46055.html" TargetMode="External"/><Relationship Id="rId89" Type="http://schemas.openxmlformats.org/officeDocument/2006/relationships/hyperlink" Target="https://www.legislation.govt.nz/act/public/1990/0105/latest/DLM223118.html" TargetMode="External"/><Relationship Id="rId112" Type="http://schemas.openxmlformats.org/officeDocument/2006/relationships/hyperlink" Target="https://www.legislation.govt.nz/act/public/1990/0105/latest/DLM223118.html" TargetMode="External"/><Relationship Id="rId133" Type="http://schemas.openxmlformats.org/officeDocument/2006/relationships/hyperlink" Target="https://legislation.govt.nz/act/public/1981/0035/latest/whole.html" TargetMode="External"/><Relationship Id="rId154" Type="http://schemas.openxmlformats.org/officeDocument/2006/relationships/hyperlink" Target="https://www.linz.govt.nz/our-work/crown-property-management/types-crown-property/treaty-settlements-landbank-and-maori-protection-mechanism" TargetMode="External"/><Relationship Id="rId175" Type="http://schemas.openxmlformats.org/officeDocument/2006/relationships/hyperlink" Target="https://www.legislation.govt.nz/act/public/1993/0105/latest/DLM322858.html" TargetMode="External"/><Relationship Id="rId16" Type="http://schemas.openxmlformats.org/officeDocument/2006/relationships/hyperlink" Target="https://www.legislation.govt.nz/act/public/2017/0030/latest/DLM6731146.html" TargetMode="External"/><Relationship Id="rId37" Type="http://schemas.openxmlformats.org/officeDocument/2006/relationships/hyperlink" Target="https://www.legislation.govt.nz/act/public/1990/0105/latest/whole.html" TargetMode="External"/><Relationship Id="rId58" Type="http://schemas.openxmlformats.org/officeDocument/2006/relationships/hyperlink" Target="https://www.legislation.govt.nz/act/public/1990/0105/latest/DLM223118.html" TargetMode="External"/><Relationship Id="rId79" Type="http://schemas.openxmlformats.org/officeDocument/2006/relationships/hyperlink" Target="https://legislation.govt.nz/act/public/1981/0035/latest/DLM46305.html" TargetMode="External"/><Relationship Id="rId102" Type="http://schemas.openxmlformats.org/officeDocument/2006/relationships/hyperlink" Target="https://legislation.govt.nz/act/public/1981/0035/latest/whole.html" TargetMode="External"/><Relationship Id="rId123" Type="http://schemas.openxmlformats.org/officeDocument/2006/relationships/hyperlink" Target="https://legislation.govt.nz/act/public/1981/0035/latest/DLM46068.html" TargetMode="External"/><Relationship Id="rId144" Type="http://schemas.openxmlformats.org/officeDocument/2006/relationships/hyperlink" Target="https://legislation.govt.nz/act/public/1981/0035/latest/DLM46073.html" TargetMode="External"/><Relationship Id="rId90" Type="http://schemas.openxmlformats.org/officeDocument/2006/relationships/hyperlink" Target="https://legislation.govt.nz/act/public/1981/0035/latest/DLM46055.html" TargetMode="External"/><Relationship Id="rId165" Type="http://schemas.openxmlformats.org/officeDocument/2006/relationships/hyperlink" Target="https://www.legislation.govt.nz/act/public/1993/0105/latest/DLM319570.html" TargetMode="External"/><Relationship Id="rId27" Type="http://schemas.openxmlformats.org/officeDocument/2006/relationships/hyperlink" Target="https://www.legislation.govt.nz/act/public/2017/0030/latest/DLM6731120.html" TargetMode="External"/><Relationship Id="rId48" Type="http://schemas.openxmlformats.org/officeDocument/2006/relationships/hyperlink" Target="https://www.legislation.govt.nz/act/public/1991/0069/latest/DLM230265.html" TargetMode="External"/><Relationship Id="rId69" Type="http://schemas.openxmlformats.org/officeDocument/2006/relationships/hyperlink" Target="https://www.legislation.govt.nz/act/public/1990/0105/latest/DLM223118.html" TargetMode="External"/><Relationship Id="rId113" Type="http://schemas.openxmlformats.org/officeDocument/2006/relationships/hyperlink" Target="https://legislation.govt.nz/act/public/1981/0035/latest/DLM46055.html" TargetMode="External"/><Relationship Id="rId134" Type="http://schemas.openxmlformats.org/officeDocument/2006/relationships/hyperlink" Target="https://www.legislation.govt.nz/act/public/1993/0004/latest/DLM291297.html" TargetMode="External"/><Relationship Id="rId80" Type="http://schemas.openxmlformats.org/officeDocument/2006/relationships/hyperlink" Target="https://www.linz.govt.nz/resources/regulatory/interim-standard-treaty-settlement-requirements-disposal-crown-owned-land-linzs15001" TargetMode="External"/><Relationship Id="rId155" Type="http://schemas.openxmlformats.org/officeDocument/2006/relationships/hyperlink" Target="https://www.linz.govt.nz/our-work/crown-property-management/types-crown-property/treaty-settlements-landbank-and-maori-protection-mechanism" TargetMode="External"/><Relationship Id="rId176" Type="http://schemas.openxmlformats.org/officeDocument/2006/relationships/image" Target="media/image9.emf"/><Relationship Id="rId17" Type="http://schemas.openxmlformats.org/officeDocument/2006/relationships/hyperlink" Target="https://legislation.govt.nz/act/public/1981/0035/latest/DLM46055.html" TargetMode="External"/><Relationship Id="rId38" Type="http://schemas.openxmlformats.org/officeDocument/2006/relationships/hyperlink" Target="https://www.linz.govt.nz/resources/regulatory/standard-disposal-land-held-public-work-linzs15000" TargetMode="External"/><Relationship Id="rId59" Type="http://schemas.openxmlformats.org/officeDocument/2006/relationships/hyperlink" Target="https://legislation.govt.nz/act/public/1981/0035/latest/whole.html" TargetMode="External"/><Relationship Id="rId103" Type="http://schemas.openxmlformats.org/officeDocument/2006/relationships/hyperlink" Target="https://legislation.govt.nz/act/public/1981/0035/latest/DLM46055.html" TargetMode="External"/><Relationship Id="rId124" Type="http://schemas.openxmlformats.org/officeDocument/2006/relationships/hyperlink" Target="https://legislation.govt.nz/act/public/1981/0035/latest/DLM46055.html" TargetMode="External"/><Relationship Id="rId70" Type="http://schemas.openxmlformats.org/officeDocument/2006/relationships/hyperlink" Target="https://www.linz.govt.nz/resources/regulatory/interim-standard-treaty-settlement-requirements-disposal-crown-owned-land-linzs15001" TargetMode="External"/><Relationship Id="rId91" Type="http://schemas.openxmlformats.org/officeDocument/2006/relationships/hyperlink" Target="https://legislation.govt.nz/act/public/1981/0035/latest/DLM46055.html" TargetMode="External"/><Relationship Id="rId145" Type="http://schemas.openxmlformats.org/officeDocument/2006/relationships/hyperlink" Target="https://legislation.govt.nz/act/public/1981/0035/latest/DLM46073.html" TargetMode="External"/><Relationship Id="rId166" Type="http://schemas.openxmlformats.org/officeDocument/2006/relationships/hyperlink" Target="https://legislation.govt.nz/act/public/1981/0035/latest/DLM46055.html" TargetMode="External"/><Relationship Id="rId1" Type="http://schemas.openxmlformats.org/officeDocument/2006/relationships/customXml" Target="../customXml/item1.xml"/><Relationship Id="rId28" Type="http://schemas.openxmlformats.org/officeDocument/2006/relationships/hyperlink" Target="https://www.legislation.govt.nz/act/public/2017/0030/latest/DLM6731040.html" TargetMode="External"/><Relationship Id="rId49" Type="http://schemas.openxmlformats.org/officeDocument/2006/relationships/hyperlink" Target="https://www.legislation.govt.nz/act/public/1993/0004/110.0/DLM289882.html" TargetMode="External"/><Relationship Id="rId114" Type="http://schemas.openxmlformats.org/officeDocument/2006/relationships/hyperlink" Target="https://www.legislation.govt.nz/act/public/1990/0105/latest/DLM223118.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linz.govt.nz/resources/regulatory/interim-standard-acquisition-land-kainga-ora-under-urban-development-act-2020-linz-op-s-01288" TargetMode="External"/><Relationship Id="rId2" Type="http://schemas.openxmlformats.org/officeDocument/2006/relationships/hyperlink" Target="https://www.linz.govt.nz/our-work/crown-property-management/types-crown-property/protection-values-crown-owned-land" TargetMode="External"/><Relationship Id="rId1" Type="http://schemas.openxmlformats.org/officeDocument/2006/relationships/hyperlink" Target="https://www.linz.govt.nz/guidance/crown-property/right-first-refusal-rfr/right-first-refusal-gui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E4C0A48DE74BD2BB3B7479CE33C646"/>
        <w:category>
          <w:name w:val="General"/>
          <w:gallery w:val="placeholder"/>
        </w:category>
        <w:types>
          <w:type w:val="bbPlcHdr"/>
        </w:types>
        <w:behaviors>
          <w:behavior w:val="content"/>
        </w:behaviors>
        <w:guid w:val="{64C55005-5907-45E7-98C2-57E7DFF7206E}"/>
      </w:docPartPr>
      <w:docPartBody>
        <w:p w:rsidR="00861F30" w:rsidRDefault="00CF4A56" w:rsidP="00CF4A56">
          <w:pPr>
            <w:pStyle w:val="17E4C0A48DE74BD2BB3B7479CE33C646"/>
          </w:pPr>
          <w:r>
            <w:t>E</w:t>
          </w:r>
          <w:r w:rsidRPr="00A54643">
            <w:rPr>
              <w:rStyle w:val="PlaceholderText"/>
            </w:rPr>
            <w:t xml:space="preserve">nter </w:t>
          </w:r>
          <w:r>
            <w:rPr>
              <w:rStyle w:val="PlaceholderText"/>
            </w:rPr>
            <w:t>date</w:t>
          </w:r>
          <w:r w:rsidRPr="00A54643">
            <w:rPr>
              <w:rStyle w:val="PlaceholderText"/>
            </w:rPr>
            <w:t>.</w:t>
          </w:r>
        </w:p>
      </w:docPartBody>
    </w:docPart>
    <w:docPart>
      <w:docPartPr>
        <w:name w:val="9024EDEAFD774B6380457A291FF534E0"/>
        <w:category>
          <w:name w:val="General"/>
          <w:gallery w:val="placeholder"/>
        </w:category>
        <w:types>
          <w:type w:val="bbPlcHdr"/>
        </w:types>
        <w:behaviors>
          <w:behavior w:val="content"/>
        </w:behaviors>
        <w:guid w:val="{A50F0D45-3454-4B44-8D6D-FD49A28EA9B4}"/>
      </w:docPartPr>
      <w:docPartBody>
        <w:p w:rsidR="00861F30" w:rsidRDefault="00CF4A56" w:rsidP="00CF4A56">
          <w:pPr>
            <w:pStyle w:val="9024EDEAFD774B6380457A291FF534E0"/>
          </w:pPr>
          <w: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TT)">
    <w:altName w:val="Verdana"/>
    <w:panose1 w:val="00000000000000000000"/>
    <w:charset w:val="00"/>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Whitney Light">
    <w:panose1 w:val="00000000000000000000"/>
    <w:charset w:val="00"/>
    <w:family w:val="modern"/>
    <w:notTrueType/>
    <w:pitch w:val="variable"/>
    <w:sig w:usb0="A00002FF" w:usb1="400000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A56"/>
    <w:rsid w:val="00053825"/>
    <w:rsid w:val="00074686"/>
    <w:rsid w:val="000816CB"/>
    <w:rsid w:val="00096083"/>
    <w:rsid w:val="00096DC8"/>
    <w:rsid w:val="000A029B"/>
    <w:rsid w:val="000B58A5"/>
    <w:rsid w:val="000C606C"/>
    <w:rsid w:val="000F06D9"/>
    <w:rsid w:val="0012215A"/>
    <w:rsid w:val="00151070"/>
    <w:rsid w:val="00163E2C"/>
    <w:rsid w:val="001652A5"/>
    <w:rsid w:val="00170C58"/>
    <w:rsid w:val="0019560C"/>
    <w:rsid w:val="001A0A66"/>
    <w:rsid w:val="001F0162"/>
    <w:rsid w:val="002055ED"/>
    <w:rsid w:val="00221F78"/>
    <w:rsid w:val="002914B7"/>
    <w:rsid w:val="00294923"/>
    <w:rsid w:val="00326E29"/>
    <w:rsid w:val="0033278A"/>
    <w:rsid w:val="00352954"/>
    <w:rsid w:val="003936DC"/>
    <w:rsid w:val="003A5AB1"/>
    <w:rsid w:val="003D3070"/>
    <w:rsid w:val="003D7573"/>
    <w:rsid w:val="003E2102"/>
    <w:rsid w:val="00400589"/>
    <w:rsid w:val="00404C1C"/>
    <w:rsid w:val="00413138"/>
    <w:rsid w:val="004149E2"/>
    <w:rsid w:val="004240FB"/>
    <w:rsid w:val="004748F0"/>
    <w:rsid w:val="004F167E"/>
    <w:rsid w:val="0056018F"/>
    <w:rsid w:val="0056304A"/>
    <w:rsid w:val="005F0FF7"/>
    <w:rsid w:val="00620DC3"/>
    <w:rsid w:val="00636DC6"/>
    <w:rsid w:val="006927B1"/>
    <w:rsid w:val="006A416C"/>
    <w:rsid w:val="006C66DB"/>
    <w:rsid w:val="00701FBA"/>
    <w:rsid w:val="007535C1"/>
    <w:rsid w:val="0079188E"/>
    <w:rsid w:val="007C7D87"/>
    <w:rsid w:val="00813FE3"/>
    <w:rsid w:val="00861DB1"/>
    <w:rsid w:val="00861F30"/>
    <w:rsid w:val="00893BA6"/>
    <w:rsid w:val="008D4912"/>
    <w:rsid w:val="008E4543"/>
    <w:rsid w:val="008F598E"/>
    <w:rsid w:val="00907873"/>
    <w:rsid w:val="00930AF3"/>
    <w:rsid w:val="009358F5"/>
    <w:rsid w:val="009950D7"/>
    <w:rsid w:val="009A2F83"/>
    <w:rsid w:val="009A30ED"/>
    <w:rsid w:val="009B0D40"/>
    <w:rsid w:val="009B51BF"/>
    <w:rsid w:val="009E663E"/>
    <w:rsid w:val="009F4CD9"/>
    <w:rsid w:val="00A0170C"/>
    <w:rsid w:val="00AB0A44"/>
    <w:rsid w:val="00AB3DCF"/>
    <w:rsid w:val="00AB7B84"/>
    <w:rsid w:val="00B00A5B"/>
    <w:rsid w:val="00B10C2E"/>
    <w:rsid w:val="00B15A85"/>
    <w:rsid w:val="00B271AB"/>
    <w:rsid w:val="00B6412C"/>
    <w:rsid w:val="00B65D2B"/>
    <w:rsid w:val="00B677D0"/>
    <w:rsid w:val="00BA2CCA"/>
    <w:rsid w:val="00C2797E"/>
    <w:rsid w:val="00C33C6C"/>
    <w:rsid w:val="00CC5056"/>
    <w:rsid w:val="00CD5D93"/>
    <w:rsid w:val="00CF4A56"/>
    <w:rsid w:val="00D14988"/>
    <w:rsid w:val="00D32C2B"/>
    <w:rsid w:val="00D45C64"/>
    <w:rsid w:val="00D578A6"/>
    <w:rsid w:val="00D86E7E"/>
    <w:rsid w:val="00D94D00"/>
    <w:rsid w:val="00DB4756"/>
    <w:rsid w:val="00DC1192"/>
    <w:rsid w:val="00E172A5"/>
    <w:rsid w:val="00E21D51"/>
    <w:rsid w:val="00E250C0"/>
    <w:rsid w:val="00E93FAC"/>
    <w:rsid w:val="00EB2BE4"/>
    <w:rsid w:val="00EB7F02"/>
    <w:rsid w:val="00EC38BC"/>
    <w:rsid w:val="00EF6CD4"/>
    <w:rsid w:val="00F206DB"/>
    <w:rsid w:val="00F772EA"/>
    <w:rsid w:val="00FB0D33"/>
    <w:rsid w:val="00FD4B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A56"/>
    <w:rPr>
      <w:color w:val="808080"/>
    </w:rPr>
  </w:style>
  <w:style w:type="paragraph" w:customStyle="1" w:styleId="17E4C0A48DE74BD2BB3B7479CE33C646">
    <w:name w:val="17E4C0A48DE74BD2BB3B7479CE33C646"/>
    <w:rsid w:val="00CF4A56"/>
  </w:style>
  <w:style w:type="paragraph" w:customStyle="1" w:styleId="9024EDEAFD774B6380457A291FF534E0">
    <w:name w:val="9024EDEAFD774B6380457A291FF534E0"/>
    <w:rsid w:val="00CF4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9">
      <a:dk1>
        <a:srgbClr val="007198"/>
      </a:dk1>
      <a:lt1>
        <a:srgbClr val="414042"/>
      </a:lt1>
      <a:dk2>
        <a:srgbClr val="00425D"/>
      </a:dk2>
      <a:lt2>
        <a:srgbClr val="FFFFFF"/>
      </a:lt2>
      <a:accent1>
        <a:srgbClr val="0096CC"/>
      </a:accent1>
      <a:accent2>
        <a:srgbClr val="08814D"/>
      </a:accent2>
      <a:accent3>
        <a:srgbClr val="004E32"/>
      </a:accent3>
      <a:accent4>
        <a:srgbClr val="004B50"/>
      </a:accent4>
      <a:accent5>
        <a:srgbClr val="D9F1F6"/>
      </a:accent5>
      <a:accent6>
        <a:srgbClr val="5F5A55"/>
      </a:accent6>
      <a:hlink>
        <a:srgbClr val="00425D"/>
      </a:hlink>
      <a:folHlink>
        <a:srgbClr val="414042"/>
      </a:folHlink>
    </a:clrScheme>
    <a:fontScheme name="LINZ">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2582851737C4640BA36565D556ECEA8" version="1.0.0">
  <systemFields>
    <field name="Objective-Id">
      <value order="0">A5959708</value>
    </field>
    <field name="Objective-Title">
      <value order="0">Guideline for disposal of land held for a public work - LINZG15700</value>
    </field>
    <field name="Objective-Description">
      <value order="0"/>
    </field>
    <field name="Objective-CreationStamp">
      <value order="0">2023-11-08T21:40:33Z</value>
    </field>
    <field name="Objective-IsApproved">
      <value order="0">false</value>
    </field>
    <field name="Objective-IsPublished">
      <value order="0">true</value>
    </field>
    <field name="Objective-DatePublished">
      <value order="0">2023-11-08T21:40:35Z</value>
    </field>
    <field name="Objective-ModificationStamp">
      <value order="0">2023-11-08T21:40:35Z</value>
    </field>
    <field name="Objective-Owner">
      <value order="0">Monique Johnson</value>
    </field>
    <field name="Objective-Path">
      <value order="0">LinZone Global Folder:LinZone File Plan:Property:Standards and Guidelines:Standards:PWA Disposal - LINZS15000, LING15700, LINZS15003 - Disposal of land under Public Works Act, including surplus rail land:2022 Review - LINZS15000 and LINZG15700:Publication - LINZS15000</value>
    </field>
    <field name="Objective-Parent">
      <value order="0">Publication - LINZS15000</value>
    </field>
    <field name="Objective-State">
      <value order="0">Published</value>
    </field>
    <field name="Objective-VersionId">
      <value order="0">vA9198924</value>
    </field>
    <field name="Objective-Version">
      <value order="0">1.0</value>
    </field>
    <field name="Objective-VersionNumber">
      <value order="0">1</value>
    </field>
    <field name="Objective-VersionComment">
      <value order="0"/>
    </field>
    <field name="Objective-FileNumber">
      <value order="0">PRY-S15-01-08/833</value>
    </field>
    <field name="Objective-Classification">
      <value order="0"/>
    </field>
    <field name="Objective-Caveats">
      <value order="0"/>
    </field>
  </systemFields>
  <catalogues>
    <catalogue name="Document Type Catalogue" type="type" ori="id:cA119">
      <field name="Objective-Copy To Clipboard">
        <value order="0">Copy To Clipboard</value>
      </field>
      <field name="Objective-Create Hyperlink">
        <value order="0">Create Hyperlink</value>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2582851737C4640BA36565D556ECEA8"/>
  </ds:schemaRefs>
</ds:datastoreItem>
</file>

<file path=customXml/itemProps2.xml><?xml version="1.0" encoding="utf-8"?>
<ds:datastoreItem xmlns:ds="http://schemas.openxmlformats.org/officeDocument/2006/customXml" ds:itemID="{112CD368-B5E8-4AB7-948C-760923C4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15051</Words>
  <Characters>72095</Characters>
  <Application>Microsoft Office Word</Application>
  <DocSecurity>0</DocSecurity>
  <Lines>2059</Lines>
  <Paragraphs>1528</Paragraphs>
  <ScaleCrop>false</ScaleCrop>
  <HeadingPairs>
    <vt:vector size="2" baseType="variant">
      <vt:variant>
        <vt:lpstr>Title</vt:lpstr>
      </vt:variant>
      <vt:variant>
        <vt:i4>1</vt:i4>
      </vt:variant>
    </vt:vector>
  </HeadingPairs>
  <TitlesOfParts>
    <vt:vector size="1" baseType="lpstr">
      <vt:lpstr>Document title here</vt:lpstr>
    </vt:vector>
  </TitlesOfParts>
  <Company/>
  <LinksUpToDate>false</LinksUpToDate>
  <CharactersWithSpaces>85618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here</dc:title>
  <dc:subject>Add subject</dc:subject>
  <dc:creator>Toitū Te Whenua Land Information New Zealand</dc:creator>
  <dc:description/>
  <cp:lastModifiedBy>Clare Arnot</cp:lastModifiedBy>
  <cp:revision>2</cp:revision>
  <cp:lastPrinted>2019-12-10T02:59:00Z</cp:lastPrinted>
  <dcterms:created xsi:type="dcterms:W3CDTF">2023-11-09T20:30:00Z</dcterms:created>
  <dcterms:modified xsi:type="dcterms:W3CDTF">2023-11-09T20:30:00Z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A5959708</vt:lpwstr>
  </property>
  <property fmtid="{D5CDD505-2E9C-101B-9397-08002B2CF9AE}" pid="4" name="Objective-Title">
    <vt:lpwstr>Guideline for disposal of land held for a public work - LINZG15700</vt:lpwstr>
  </property>
  <property fmtid="{D5CDD505-2E9C-101B-9397-08002B2CF9AE}" pid="5" name="Objective-Comment">
    <vt:lpwstr/>
  </property>
  <property fmtid="{D5CDD505-2E9C-101B-9397-08002B2CF9AE}" pid="6" name="Objective-CreationStamp">
    <vt:filetime>2023-11-08T21:40:33Z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2023-11-08T21:40:35Z</vt:filetime>
  </property>
  <property fmtid="{D5CDD505-2E9C-101B-9397-08002B2CF9AE}" pid="10" name="Objective-ModificationStamp">
    <vt:filetime>2023-11-08T21:40:35Z</vt:filetime>
  </property>
  <property fmtid="{D5CDD505-2E9C-101B-9397-08002B2CF9AE}" pid="11" name="Objective-Owner">
    <vt:lpwstr>Monique Johnson</vt:lpwstr>
  </property>
  <property fmtid="{D5CDD505-2E9C-101B-9397-08002B2CF9AE}" pid="12" name="Objective-Path">
    <vt:lpwstr>LinZone Global Folder:LinZone File Plan:Property:Standards and Guidelines:Standards:PWA Disposal - LINZS15000, LING15700, LINZS15003 - Disposal of land under Public Works Act, including surplus rail land:2022 Review - LINZS15000 and LINZG15700:Publication - LINZS15000</vt:lpwstr>
  </property>
  <property fmtid="{D5CDD505-2E9C-101B-9397-08002B2CF9AE}" pid="13" name="Objective-Parent">
    <vt:lpwstr>Publication - LINZS15000</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PRY-S15-01-08/833</vt:lpwstr>
  </property>
  <property fmtid="{D5CDD505-2E9C-101B-9397-08002B2CF9AE}" pid="19" name="Objective-Classification">
    <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y fmtid="{D5CDD505-2E9C-101B-9397-08002B2CF9AE}" pid="24" name="Objective-Description">
    <vt:lpwstr/>
  </property>
  <property fmtid="{D5CDD505-2E9C-101B-9397-08002B2CF9AE}" pid="25" name="Objective-VersionId">
    <vt:lpwstr>vA9198924</vt:lpwstr>
  </property>
  <property fmtid="{D5CDD505-2E9C-101B-9397-08002B2CF9AE}" pid="26" name="Objective-Copy To Clipboard">
    <vt:lpwstr>Copy To Clipboard</vt:lpwstr>
  </property>
  <property fmtid="{D5CDD505-2E9C-101B-9397-08002B2CF9AE}" pid="27" name="Objective-Create Hyperlink">
    <vt:lpwstr>Create Hyperlink</vt:lpwstr>
  </property>
  <property fmtid="{D5CDD505-2E9C-101B-9397-08002B2CF9AE}" pid="28" name="Objective-Connect Creator">
    <vt:lpwstr/>
  </property>
</Properties>
</file>