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EFC3" w14:textId="74757ABC" w:rsidR="008E45ED" w:rsidRDefault="00F96AD9" w:rsidP="00F96AD9">
      <w:pPr>
        <w:pStyle w:val="21MainSubheadinglevel1"/>
      </w:pPr>
      <w:r w:rsidRPr="003F033A">
        <w:t>NZMGI</w:t>
      </w:r>
      <w:r w:rsidR="00FD2A9C">
        <w:t>-</w:t>
      </w:r>
      <w:r w:rsidR="00C466B3">
        <w:t>SG</w:t>
      </w:r>
      <w:r w:rsidRPr="003F033A">
        <w:t xml:space="preserve"> Meeting </w:t>
      </w:r>
      <w:r w:rsidR="00FD2A9C">
        <w:t>#</w:t>
      </w:r>
      <w:r w:rsidR="00C466B3">
        <w:t>10</w:t>
      </w:r>
      <w:r>
        <w:t xml:space="preserve"> Minutes </w:t>
      </w:r>
      <w:r w:rsidR="00FD2A9C">
        <w:t>&amp;</w:t>
      </w:r>
      <w:r>
        <w:t xml:space="preserve"> Actions</w:t>
      </w:r>
    </w:p>
    <w:p w14:paraId="59F267DF" w14:textId="77777777" w:rsidR="00051EE6" w:rsidRPr="00051EE6" w:rsidRDefault="00051EE6" w:rsidP="00051EE6">
      <w:pPr>
        <w:rPr>
          <w:lang w:eastAsia="en-NZ"/>
        </w:rPr>
      </w:pP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8E45ED" w:rsidRPr="00FB2972" w14:paraId="18D8687A" w14:textId="77777777" w:rsidTr="00CD6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0DAF498" w14:textId="77777777" w:rsidR="008E45ED" w:rsidRPr="00FB2972" w:rsidRDefault="00351757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Meeting date</w:t>
            </w:r>
          </w:p>
        </w:tc>
        <w:sdt>
          <w:sdtPr>
            <w:rPr>
              <w:rFonts w:ascii="Segoe UI Semibold" w:hAnsi="Segoe UI Semibold" w:cs="Segoe UI Semibold"/>
            </w:rPr>
            <w:id w:val="-428580342"/>
            <w:placeholder>
              <w:docPart w:val="D8A54C04C8B840FF90375C41BF811F79"/>
            </w:placeholder>
            <w:date w:fullDate="2021-12-16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6AE61C4B" w14:textId="76A01FFF" w:rsidR="008E45ED" w:rsidRPr="00FB2972" w:rsidRDefault="00C466B3" w:rsidP="007C0800">
                <w:pPr>
                  <w:rPr>
                    <w:rFonts w:ascii="Segoe UI Semibold" w:hAnsi="Segoe UI Semibold" w:cs="Segoe UI Semibold"/>
                  </w:rPr>
                </w:pPr>
                <w:r>
                  <w:rPr>
                    <w:rFonts w:ascii="Segoe UI Semibold" w:hAnsi="Segoe UI Semibold" w:cs="Segoe UI Semibold"/>
                  </w:rPr>
                  <w:t>16/12</w:t>
                </w:r>
                <w:r w:rsidR="009A4589">
                  <w:rPr>
                    <w:rFonts w:ascii="Segoe UI Semibold" w:hAnsi="Segoe UI Semibold" w:cs="Segoe UI Semibold"/>
                  </w:rPr>
                  <w:t>/2021</w:t>
                </w:r>
              </w:p>
            </w:tc>
          </w:sdtContent>
        </w:sdt>
      </w:tr>
      <w:tr w:rsidR="008E45ED" w:rsidRPr="00FB2972" w14:paraId="5E0DC35F" w14:textId="77777777" w:rsidTr="00CD6F01">
        <w:tc>
          <w:tcPr>
            <w:tcW w:w="2268" w:type="dxa"/>
          </w:tcPr>
          <w:p w14:paraId="412CDFAB" w14:textId="77777777" w:rsidR="008E45ED" w:rsidRPr="00FB2972" w:rsidRDefault="00351757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Time</w:t>
            </w:r>
          </w:p>
        </w:tc>
        <w:sdt>
          <w:sdtPr>
            <w:alias w:val="Time"/>
            <w:tag w:val="Time"/>
            <w:id w:val="1598827655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18D8AAB" w14:textId="0F0005F7" w:rsidR="008E45ED" w:rsidRPr="00FB2972" w:rsidRDefault="00C466B3" w:rsidP="00856894">
                <w:r>
                  <w:t>2</w:t>
                </w:r>
                <w:r w:rsidR="009A4589">
                  <w:t>-</w:t>
                </w:r>
                <w:r w:rsidR="00CA3695">
                  <w:t>4</w:t>
                </w:r>
                <w:r w:rsidR="009A4589">
                  <w:t>pm</w:t>
                </w:r>
              </w:p>
            </w:tc>
          </w:sdtContent>
        </w:sdt>
      </w:tr>
      <w:tr w:rsidR="00C466B3" w:rsidRPr="00FB2972" w14:paraId="47D26D45" w14:textId="77777777" w:rsidTr="00CD6F01">
        <w:tc>
          <w:tcPr>
            <w:tcW w:w="2268" w:type="dxa"/>
          </w:tcPr>
          <w:p w14:paraId="2872E5F5" w14:textId="7670611E" w:rsidR="00C466B3" w:rsidRPr="00FB2972" w:rsidRDefault="00C466B3" w:rsidP="003B4C7C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Attendees</w:t>
            </w:r>
          </w:p>
        </w:tc>
        <w:tc>
          <w:tcPr>
            <w:tcW w:w="6379" w:type="dxa"/>
          </w:tcPr>
          <w:p w14:paraId="5AECC1C4" w14:textId="73D0BDC5" w:rsidR="00C466B3" w:rsidRDefault="00C466B3" w:rsidP="00856894">
            <w:r>
              <w:t>Ryan Hughes (MPI), Jochen Schmidt (NIWA), Mike Williams (NIWA), Shaun Weston (DOC), Miles Dunkin (MBIE), Rachel Gabara (LINZ), Anna Meissner (LINZ)</w:t>
            </w:r>
          </w:p>
        </w:tc>
      </w:tr>
      <w:tr w:rsidR="00C466B3" w:rsidRPr="00FB2972" w14:paraId="32DE0006" w14:textId="77777777" w:rsidTr="00CD6F01">
        <w:tc>
          <w:tcPr>
            <w:tcW w:w="2268" w:type="dxa"/>
          </w:tcPr>
          <w:p w14:paraId="7DFBA0BE" w14:textId="3E9C7E9C" w:rsidR="00C466B3" w:rsidRPr="00FB2972" w:rsidRDefault="00C466B3" w:rsidP="003B4C7C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Apologies</w:t>
            </w:r>
          </w:p>
        </w:tc>
        <w:tc>
          <w:tcPr>
            <w:tcW w:w="6379" w:type="dxa"/>
          </w:tcPr>
          <w:p w14:paraId="3952A703" w14:textId="4FEF039B" w:rsidR="00C466B3" w:rsidRDefault="00C466B3" w:rsidP="00856894">
            <w:r>
              <w:t>Enrique Pardo (DOC), Jenny Black (GNS), Vaughan Stagpoole (GNS), Te Aomihia Walker (TOK), Oliver Wade (Local gvt), Stephen Hunt (Local gvt), Deborah Burgess (MFE), Matt James (NZDF)</w:t>
            </w:r>
          </w:p>
        </w:tc>
      </w:tr>
      <w:tr w:rsidR="008E45ED" w:rsidRPr="00FB2972" w14:paraId="171EABF4" w14:textId="77777777" w:rsidTr="00CD6F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510CFA16" w14:textId="77777777" w:rsidR="008E45ED" w:rsidRPr="00FB2972" w:rsidRDefault="00351757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Venue</w:t>
            </w:r>
          </w:p>
        </w:tc>
        <w:sdt>
          <w:sdtPr>
            <w:alias w:val="Venue"/>
            <w:tag w:val="From"/>
            <w:id w:val="-1251506032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9E31161" w14:textId="2A441C40" w:rsidR="008E45ED" w:rsidRPr="00FB2972" w:rsidRDefault="00F12E7E" w:rsidP="00856894">
                <w:r>
                  <w:t xml:space="preserve">Online </w:t>
                </w:r>
                <w:r w:rsidR="00C466B3">
                  <w:t>Teams</w:t>
                </w:r>
                <w:r>
                  <w:t xml:space="preserve"> meeting</w:t>
                </w:r>
              </w:p>
            </w:tc>
          </w:sdtContent>
        </w:sdt>
      </w:tr>
    </w:tbl>
    <w:p w14:paraId="79C432BE" w14:textId="4387AD4E" w:rsidR="00CF647F" w:rsidRDefault="00CF647F" w:rsidP="00CF647F">
      <w:pPr>
        <w:pStyle w:val="23Subheadinglevel3"/>
        <w:spacing w:before="0" w:after="160" w:line="320" w:lineRule="exact"/>
        <w:rPr>
          <w:rFonts w:asciiTheme="minorHAnsi" w:hAnsiTheme="minorHAnsi" w:cstheme="minorHAnsi"/>
          <w:sz w:val="22"/>
          <w:szCs w:val="22"/>
        </w:rPr>
      </w:pPr>
    </w:p>
    <w:p w14:paraId="47105444" w14:textId="77777777" w:rsidR="00051EE6" w:rsidRPr="00051EE6" w:rsidRDefault="00051EE6" w:rsidP="00051EE6">
      <w:pPr>
        <w:rPr>
          <w:lang w:eastAsia="en-NZ"/>
        </w:rPr>
      </w:pPr>
    </w:p>
    <w:p w14:paraId="76DB9A75" w14:textId="77777777" w:rsidR="00AD7F5C" w:rsidRPr="00FB2972" w:rsidRDefault="00AD7F5C" w:rsidP="00CF647F">
      <w:pPr>
        <w:pStyle w:val="23Subheadinglevel3"/>
      </w:pPr>
      <w:r w:rsidRPr="00FB2972">
        <w:t xml:space="preserve">Discussion </w:t>
      </w:r>
      <w:r w:rsidR="00DA67DD" w:rsidRPr="00FB2972">
        <w:t>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459"/>
        <w:gridCol w:w="8272"/>
      </w:tblGrid>
      <w:tr w:rsidR="00CD6F01" w:rsidRPr="00FB2972" w14:paraId="5B79C7A9" w14:textId="77777777" w:rsidTr="00DE6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61C16905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272" w:type="dxa"/>
          </w:tcPr>
          <w:p w14:paraId="53E6E205" w14:textId="77777777" w:rsidR="00CD6F01" w:rsidRPr="00FB2972" w:rsidRDefault="00DA67DD" w:rsidP="00F96AD9">
            <w:pPr>
              <w:ind w:left="0"/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Description</w:t>
            </w:r>
          </w:p>
        </w:tc>
      </w:tr>
      <w:tr w:rsidR="00CD6F01" w:rsidRPr="00FB2972" w14:paraId="17F8A406" w14:textId="77777777" w:rsidTr="00DE6536">
        <w:tc>
          <w:tcPr>
            <w:tcW w:w="459" w:type="dxa"/>
          </w:tcPr>
          <w:p w14:paraId="69ED832C" w14:textId="77777777" w:rsidR="00CD6F01" w:rsidRPr="00FB2972" w:rsidRDefault="00CD6F01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1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173625940"/>
              <w:placeholder>
                <w:docPart w:val="39ECAED4EFC44DC79B85AE77D2C1F758"/>
              </w:placeholder>
            </w:sdtPr>
            <w:sdtEndPr/>
            <w:sdtContent>
              <w:p w14:paraId="553810CA" w14:textId="432A0A37" w:rsidR="00F12E7E" w:rsidRDefault="00F12E7E" w:rsidP="00494E87">
                <w:pPr>
                  <w:ind w:left="0"/>
                  <w:rPr>
                    <w:rStyle w:val="00Bold"/>
                  </w:rPr>
                </w:pPr>
                <w:r>
                  <w:rPr>
                    <w:rStyle w:val="00Bold"/>
                  </w:rPr>
                  <w:t xml:space="preserve">NZ-MGI WG </w:t>
                </w:r>
                <w:r w:rsidR="00441433">
                  <w:rPr>
                    <w:rStyle w:val="00Bold"/>
                  </w:rPr>
                  <w:t>annual meeting debrief</w:t>
                </w:r>
                <w:r>
                  <w:rPr>
                    <w:rStyle w:val="00Bold"/>
                  </w:rPr>
                  <w:t xml:space="preserve"> </w:t>
                </w:r>
              </w:p>
              <w:p w14:paraId="2CB3B3FC" w14:textId="34B5D62E" w:rsidR="00441433" w:rsidRDefault="00441433" w:rsidP="001821A1">
                <w:pPr>
                  <w:ind w:left="0"/>
                </w:pPr>
                <w:r>
                  <w:t>The SG examined results of the poll held during the WG meeting (11/11/21):</w:t>
                </w:r>
              </w:p>
              <w:p w14:paraId="06B91034" w14:textId="77777777" w:rsidR="006927D0" w:rsidRDefault="006927D0" w:rsidP="001821A1">
                <w:pPr>
                  <w:ind w:left="0"/>
                  <w:rPr>
                    <w:b/>
                    <w:bCs/>
                  </w:rPr>
                </w:pPr>
              </w:p>
              <w:p w14:paraId="2284E7FC" w14:textId="5F02096D" w:rsidR="00CB61A7" w:rsidRDefault="00441433" w:rsidP="001821A1">
                <w:pPr>
                  <w:ind w:left="0"/>
                </w:pPr>
                <w:r w:rsidRPr="006927D0">
                  <w:rPr>
                    <w:b/>
                    <w:bCs/>
                  </w:rPr>
                  <w:t>WG Goals</w:t>
                </w:r>
              </w:p>
              <w:p w14:paraId="0E52B670" w14:textId="240B19D3" w:rsidR="00CB61A7" w:rsidRDefault="00441433" w:rsidP="00CB61A7">
                <w:pPr>
                  <w:pStyle w:val="ListParagraph"/>
                  <w:numPr>
                    <w:ilvl w:val="0"/>
                    <w:numId w:val="31"/>
                  </w:numPr>
                  <w:ind w:left="389" w:hanging="284"/>
                </w:pPr>
                <w:r>
                  <w:t>90.3% of the respondents thought the goals were still relevant</w:t>
                </w:r>
              </w:p>
              <w:p w14:paraId="37F57B73" w14:textId="2ED942AD" w:rsidR="00CB61A7" w:rsidRDefault="00441433" w:rsidP="00CB61A7">
                <w:pPr>
                  <w:pStyle w:val="ListParagraph"/>
                  <w:numPr>
                    <w:ilvl w:val="0"/>
                    <w:numId w:val="31"/>
                  </w:numPr>
                  <w:ind w:left="389" w:hanging="284"/>
                </w:pPr>
                <w:r>
                  <w:t>9.7% thought some changes or additions could improve the goals</w:t>
                </w:r>
              </w:p>
              <w:p w14:paraId="4A4D0CE9" w14:textId="69AA44A0" w:rsidR="00441433" w:rsidRDefault="00441433" w:rsidP="001821A1">
                <w:pPr>
                  <w:ind w:left="0"/>
                </w:pPr>
                <w:r>
                  <w:t>The SG will review the TOR for the WG and SG at the next SG meeting.</w:t>
                </w:r>
              </w:p>
              <w:p w14:paraId="1C3A5B25" w14:textId="77777777" w:rsidR="006927D0" w:rsidRDefault="006927D0" w:rsidP="001821A1">
                <w:pPr>
                  <w:ind w:left="0"/>
                  <w:rPr>
                    <w:b/>
                    <w:bCs/>
                  </w:rPr>
                </w:pPr>
              </w:p>
              <w:p w14:paraId="2BFAAF06" w14:textId="3E78D274" w:rsidR="006927D0" w:rsidRDefault="006927D0" w:rsidP="001821A1">
                <w:pPr>
                  <w:ind w:left="0"/>
                </w:pPr>
                <w:r w:rsidRPr="006927D0">
                  <w:rPr>
                    <w:b/>
                    <w:bCs/>
                  </w:rPr>
                  <w:t>Benefits of datamesh (DIA Innovation Fund Opportunity)</w:t>
                </w:r>
              </w:p>
              <w:p w14:paraId="5B07B3DE" w14:textId="77777777" w:rsidR="006927D0" w:rsidRDefault="006927D0" w:rsidP="00CB61A7">
                <w:pPr>
                  <w:pStyle w:val="ListParagraph"/>
                  <w:numPr>
                    <w:ilvl w:val="0"/>
                    <w:numId w:val="18"/>
                  </w:numPr>
                  <w:ind w:left="389" w:hanging="284"/>
                </w:pPr>
                <w:r>
                  <w:t>67.6% replied “</w:t>
                </w:r>
                <w:r w:rsidRPr="009A4589">
                  <w:t>Yes - it is exactly where we should be heading</w:t>
                </w:r>
                <w:r>
                  <w:t xml:space="preserve">” </w:t>
                </w:r>
              </w:p>
              <w:p w14:paraId="518C299C" w14:textId="77777777" w:rsidR="006927D0" w:rsidRDefault="006927D0" w:rsidP="00CB61A7">
                <w:pPr>
                  <w:pStyle w:val="ListParagraph"/>
                  <w:numPr>
                    <w:ilvl w:val="0"/>
                    <w:numId w:val="18"/>
                  </w:numPr>
                  <w:ind w:left="389" w:hanging="284"/>
                </w:pPr>
                <w:r>
                  <w:t>29.4% replied “</w:t>
                </w:r>
                <w:r w:rsidRPr="009A4589">
                  <w:t>Maybe – It may have merit, but I’m not convinced</w:t>
                </w:r>
                <w:r>
                  <w:t>”</w:t>
                </w:r>
              </w:p>
              <w:p w14:paraId="092516F9" w14:textId="50D13E87" w:rsidR="006927D0" w:rsidRDefault="006927D0" w:rsidP="00CB61A7">
                <w:pPr>
                  <w:pStyle w:val="ListParagraph"/>
                  <w:numPr>
                    <w:ilvl w:val="0"/>
                    <w:numId w:val="18"/>
                  </w:numPr>
                  <w:ind w:left="389" w:hanging="284"/>
                </w:pPr>
                <w:r>
                  <w:t>2.9% replied “</w:t>
                </w:r>
                <w:r w:rsidRPr="009A4589">
                  <w:t>No – I don’t think this is a direction we want to go in</w:t>
                </w:r>
                <w:r>
                  <w:t>”</w:t>
                </w:r>
              </w:p>
              <w:p w14:paraId="0658AE11" w14:textId="5675C88C" w:rsidR="006927D0" w:rsidRDefault="006927D0" w:rsidP="006927D0">
                <w:pPr>
                  <w:ind w:left="0"/>
                </w:pPr>
                <w:r>
                  <w:t xml:space="preserve">The innovation bid was successful and will be managed outside the SG governance, </w:t>
                </w:r>
                <w:r w:rsidR="0042032E">
                  <w:t>progress and outcomes</w:t>
                </w:r>
                <w:r>
                  <w:t xml:space="preserve"> will be reported by LINZ to the WG and SG</w:t>
                </w:r>
                <w:r w:rsidR="0042032E">
                  <w:t>.</w:t>
                </w:r>
              </w:p>
              <w:p w14:paraId="7E8CA3B1" w14:textId="7470B568" w:rsidR="006927D0" w:rsidRDefault="006927D0" w:rsidP="006927D0">
                <w:pPr>
                  <w:ind w:left="0"/>
                </w:pPr>
              </w:p>
              <w:p w14:paraId="77D95E22" w14:textId="77777777" w:rsidR="006927D0" w:rsidRPr="006927D0" w:rsidRDefault="006927D0" w:rsidP="006927D0">
                <w:pPr>
                  <w:ind w:left="0"/>
                  <w:rPr>
                    <w:b/>
                    <w:bCs/>
                  </w:rPr>
                </w:pPr>
                <w:r w:rsidRPr="006927D0">
                  <w:rPr>
                    <w:b/>
                    <w:bCs/>
                  </w:rPr>
                  <w:lastRenderedPageBreak/>
                  <w:t>Marine data categories</w:t>
                </w:r>
              </w:p>
              <w:p w14:paraId="02E56F10" w14:textId="3D82161D" w:rsidR="006927D0" w:rsidRDefault="006927D0" w:rsidP="006927D0">
                <w:pPr>
                  <w:ind w:left="0"/>
                </w:pPr>
                <w:r>
                  <w:t>When asked whether organisation</w:t>
                </w:r>
                <w:r w:rsidR="00CB61A7">
                  <w:t>s</w:t>
                </w:r>
                <w:r>
                  <w:t xml:space="preserve"> would adopt the recommended data themes:</w:t>
                </w:r>
              </w:p>
              <w:p w14:paraId="36E261E0" w14:textId="411E6B99" w:rsidR="006927D0" w:rsidRDefault="006927D0" w:rsidP="00CB61A7">
                <w:pPr>
                  <w:pStyle w:val="ListParagraph"/>
                  <w:numPr>
                    <w:ilvl w:val="0"/>
                    <w:numId w:val="30"/>
                  </w:numPr>
                  <w:ind w:left="389" w:hanging="284"/>
                </w:pPr>
                <w:r>
                  <w:t>34.5% replied “Yes – these will be very helpful for our work”</w:t>
                </w:r>
              </w:p>
              <w:p w14:paraId="22EC5D94" w14:textId="61DC0DAE" w:rsidR="006927D0" w:rsidRDefault="006927D0" w:rsidP="00CB61A7">
                <w:pPr>
                  <w:pStyle w:val="ListParagraph"/>
                  <w:numPr>
                    <w:ilvl w:val="0"/>
                    <w:numId w:val="30"/>
                  </w:numPr>
                  <w:ind w:left="389" w:hanging="284"/>
                </w:pPr>
                <w:r>
                  <w:t>65.5% replied “Maybe – I will have to investigate it more and/or talk to others”</w:t>
                </w:r>
              </w:p>
              <w:p w14:paraId="46A70B46" w14:textId="5874F2C6" w:rsidR="006927D0" w:rsidRDefault="006927D0" w:rsidP="006927D0">
                <w:pPr>
                  <w:ind w:left="0"/>
                </w:pPr>
                <w:r>
                  <w:t>Feedback from the WG has been included in the document</w:t>
                </w:r>
                <w:r w:rsidR="00140DEF">
                  <w:t>. N</w:t>
                </w:r>
                <w:r w:rsidR="0042032E">
                  <w:t>I</w:t>
                </w:r>
                <w:r w:rsidR="00140DEF">
                  <w:t>WA will further review the “oceanography” them</w:t>
                </w:r>
                <w:r w:rsidR="0042032E">
                  <w:t>e</w:t>
                </w:r>
                <w:r w:rsidR="00140DEF">
                  <w:t>. Once finalised the</w:t>
                </w:r>
                <w:r>
                  <w:t xml:space="preserve"> updated version will be </w:t>
                </w:r>
                <w:r w:rsidR="0042032E">
                  <w:t>published</w:t>
                </w:r>
                <w:r>
                  <w:t xml:space="preserve"> on the website</w:t>
                </w:r>
                <w:r w:rsidR="00077110">
                  <w:t xml:space="preserve"> (expected end Feb 2022)</w:t>
                </w:r>
                <w:r w:rsidR="00140DEF">
                  <w:t>.</w:t>
                </w:r>
              </w:p>
              <w:p w14:paraId="1993C280" w14:textId="77777777" w:rsidR="005053AC" w:rsidRDefault="005053AC" w:rsidP="006927D0">
                <w:pPr>
                  <w:ind w:left="0"/>
                </w:pPr>
              </w:p>
              <w:p w14:paraId="0DBFE409" w14:textId="4220431D" w:rsidR="00CB61A7" w:rsidRDefault="00CB61A7" w:rsidP="00CB61A7">
                <w:pPr>
                  <w:ind w:left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MGI metadata</w:t>
                </w:r>
              </w:p>
              <w:p w14:paraId="6ABB7597" w14:textId="2BBE941E" w:rsidR="00CB61A7" w:rsidRDefault="00CB61A7" w:rsidP="00CB61A7">
                <w:pPr>
                  <w:ind w:left="0"/>
                </w:pPr>
                <w:r>
                  <w:t>When asked whether organisations would adopt the recommended metadata guidance:</w:t>
                </w:r>
              </w:p>
              <w:p w14:paraId="543494AD" w14:textId="77777777" w:rsidR="00CB61A7" w:rsidRDefault="00CB61A7" w:rsidP="00CB61A7">
                <w:pPr>
                  <w:pStyle w:val="ListParagraph"/>
                  <w:numPr>
                    <w:ilvl w:val="0"/>
                    <w:numId w:val="28"/>
                  </w:numPr>
                  <w:ind w:left="389" w:hanging="284"/>
                </w:pPr>
                <w:r>
                  <w:t>42.3% replied “Y</w:t>
                </w:r>
                <w:r w:rsidRPr="00A034E5">
                  <w:t>es – these will be very helpful for our work</w:t>
                </w:r>
                <w:r>
                  <w:t>”</w:t>
                </w:r>
              </w:p>
              <w:p w14:paraId="003888AB" w14:textId="54996C76" w:rsidR="00CB61A7" w:rsidRDefault="00CB61A7" w:rsidP="00CB61A7">
                <w:pPr>
                  <w:pStyle w:val="ListParagraph"/>
                  <w:numPr>
                    <w:ilvl w:val="0"/>
                    <w:numId w:val="28"/>
                  </w:numPr>
                  <w:ind w:left="389" w:hanging="284"/>
                </w:pPr>
                <w:r>
                  <w:t>57.7% replied “</w:t>
                </w:r>
                <w:r w:rsidRPr="00A034E5">
                  <w:t>Maybe – I will have to look into it more and/or talk to others</w:t>
                </w:r>
                <w:r>
                  <w:t xml:space="preserve">” </w:t>
                </w:r>
              </w:p>
              <w:p w14:paraId="1CE2BB0B" w14:textId="69208CBD" w:rsidR="005053AC" w:rsidRDefault="005053AC" w:rsidP="005053AC">
                <w:pPr>
                  <w:ind w:left="0"/>
                </w:pPr>
                <w:r>
                  <w:t>A workshop will be organised by NIWA to test the guidance on organisational data</w:t>
                </w:r>
                <w:r w:rsidR="0042032E">
                  <w:t>.</w:t>
                </w:r>
              </w:p>
              <w:p w14:paraId="4945043C" w14:textId="77777777" w:rsidR="00CB61A7" w:rsidRPr="00CB61A7" w:rsidRDefault="00CB61A7" w:rsidP="00CB61A7">
                <w:pPr>
                  <w:ind w:left="0"/>
                </w:pPr>
              </w:p>
              <w:p w14:paraId="7D1E4812" w14:textId="6E5C2BA5" w:rsidR="00CB61A7" w:rsidRPr="006238F3" w:rsidRDefault="006238F3" w:rsidP="006927D0">
                <w:pPr>
                  <w:ind w:left="0"/>
                  <w:rPr>
                    <w:b/>
                    <w:bCs/>
                  </w:rPr>
                </w:pPr>
                <w:r w:rsidRPr="006238F3">
                  <w:rPr>
                    <w:b/>
                    <w:bCs/>
                  </w:rPr>
                  <w:t>Stocktake guidance</w:t>
                </w:r>
              </w:p>
              <w:p w14:paraId="41812CFB" w14:textId="3CE3FAA5" w:rsidR="006238F3" w:rsidRDefault="006238F3" w:rsidP="006238F3">
                <w:pPr>
                  <w:ind w:left="0"/>
                </w:pPr>
                <w:r>
                  <w:t>Feedback on relevance of the stocktake guidance:</w:t>
                </w:r>
              </w:p>
              <w:p w14:paraId="13A75E0C" w14:textId="1113694E" w:rsidR="006238F3" w:rsidRDefault="006238F3" w:rsidP="006238F3">
                <w:pPr>
                  <w:pStyle w:val="ListParagraph"/>
                  <w:numPr>
                    <w:ilvl w:val="0"/>
                    <w:numId w:val="32"/>
                  </w:numPr>
                  <w:ind w:left="389" w:hanging="284"/>
                </w:pPr>
                <w:r>
                  <w:t>50% “Yes – very helpful”</w:t>
                </w:r>
              </w:p>
              <w:p w14:paraId="16CFA311" w14:textId="30BB9540" w:rsidR="006238F3" w:rsidRDefault="006238F3" w:rsidP="006238F3">
                <w:pPr>
                  <w:pStyle w:val="ListParagraph"/>
                  <w:numPr>
                    <w:ilvl w:val="0"/>
                    <w:numId w:val="32"/>
                  </w:numPr>
                  <w:ind w:left="389" w:hanging="284"/>
                </w:pPr>
                <w:r>
                  <w:t>27.8% “Maybe – I will have to look into it more and/or talk to others”</w:t>
                </w:r>
              </w:p>
              <w:p w14:paraId="36AF7933" w14:textId="27598FC5" w:rsidR="006238F3" w:rsidRDefault="006238F3" w:rsidP="006238F3">
                <w:pPr>
                  <w:pStyle w:val="ListParagraph"/>
                  <w:numPr>
                    <w:ilvl w:val="0"/>
                    <w:numId w:val="32"/>
                  </w:numPr>
                  <w:ind w:left="389" w:hanging="284"/>
                </w:pPr>
                <w:r>
                  <w:t>5.6% “No – this guide doesn’t have the information we would need”</w:t>
                </w:r>
              </w:p>
              <w:p w14:paraId="61035AA4" w14:textId="003C5CD4" w:rsidR="006238F3" w:rsidRDefault="006238F3" w:rsidP="006238F3">
                <w:pPr>
                  <w:pStyle w:val="ListParagraph"/>
                  <w:numPr>
                    <w:ilvl w:val="0"/>
                    <w:numId w:val="32"/>
                  </w:numPr>
                  <w:ind w:left="389" w:hanging="284"/>
                </w:pPr>
                <w:r>
                  <w:t>16.7% “No – we don’t require this guidance, because we don’t hold data, or already have a good knowledge on the data we have”</w:t>
                </w:r>
              </w:p>
              <w:p w14:paraId="26C1F38E" w14:textId="1A2AB7EA" w:rsidR="006238F3" w:rsidRDefault="006238F3" w:rsidP="006238F3">
                <w:pPr>
                  <w:ind w:left="0"/>
                </w:pPr>
                <w:r>
                  <w:t>Contribution to the MGI national inventory:</w:t>
                </w:r>
              </w:p>
              <w:p w14:paraId="4E925196" w14:textId="77777777" w:rsidR="006238F3" w:rsidRDefault="006238F3" w:rsidP="006238F3">
                <w:pPr>
                  <w:pStyle w:val="ListParagraph"/>
                  <w:numPr>
                    <w:ilvl w:val="0"/>
                    <w:numId w:val="15"/>
                  </w:numPr>
                  <w:ind w:left="389" w:hanging="284"/>
                </w:pPr>
                <w:r>
                  <w:t>16.7% “Likely – we see benefit in contributing this year”</w:t>
                </w:r>
              </w:p>
              <w:p w14:paraId="5E50BB09" w14:textId="77777777" w:rsidR="006238F3" w:rsidRDefault="006238F3" w:rsidP="006238F3">
                <w:pPr>
                  <w:pStyle w:val="ListParagraph"/>
                  <w:numPr>
                    <w:ilvl w:val="0"/>
                    <w:numId w:val="15"/>
                  </w:numPr>
                  <w:ind w:left="389" w:hanging="284"/>
                </w:pPr>
                <w:r>
                  <w:t>33.3% “Possible – but may not be this year”</w:t>
                </w:r>
              </w:p>
              <w:p w14:paraId="5A24366A" w14:textId="77777777" w:rsidR="006238F3" w:rsidRDefault="006238F3" w:rsidP="006238F3">
                <w:pPr>
                  <w:pStyle w:val="ListParagraph"/>
                  <w:numPr>
                    <w:ilvl w:val="0"/>
                    <w:numId w:val="15"/>
                  </w:numPr>
                  <w:ind w:left="389" w:hanging="284"/>
                </w:pPr>
                <w:r>
                  <w:t>33.3% “Very likely – this is something we are working on now, or planning”</w:t>
                </w:r>
              </w:p>
              <w:p w14:paraId="3A485ACC" w14:textId="77777777" w:rsidR="006238F3" w:rsidRDefault="006238F3" w:rsidP="006238F3">
                <w:pPr>
                  <w:pStyle w:val="ListParagraph"/>
                  <w:numPr>
                    <w:ilvl w:val="0"/>
                    <w:numId w:val="15"/>
                  </w:numPr>
                  <w:ind w:left="389" w:hanging="284"/>
                </w:pPr>
                <w:r>
                  <w:t>16.7 “We don’t have any MGI data”</w:t>
                </w:r>
              </w:p>
              <w:p w14:paraId="73DE5309" w14:textId="529CF7AC" w:rsidR="006238F3" w:rsidRDefault="006C13A5" w:rsidP="006C13A5">
                <w:pPr>
                  <w:ind w:left="0"/>
                </w:pPr>
                <w:r>
                  <w:t>LINZ contacted o</w:t>
                </w:r>
                <w:r w:rsidR="006238F3">
                  <w:t xml:space="preserve">rganisations working towards a MGI stocktake </w:t>
                </w:r>
                <w:r>
                  <w:t xml:space="preserve">to understand how </w:t>
                </w:r>
                <w:r w:rsidR="006238F3">
                  <w:t xml:space="preserve">their </w:t>
                </w:r>
                <w:r w:rsidR="0042032E">
                  <w:t>stocktake can contribute to</w:t>
                </w:r>
                <w:r w:rsidR="006238F3">
                  <w:t xml:space="preserve"> the national inventory.</w:t>
                </w:r>
              </w:p>
              <w:p w14:paraId="33367736" w14:textId="4B8827CF" w:rsidR="00E951D1" w:rsidRDefault="00E951D1" w:rsidP="006C13A5">
                <w:pPr>
                  <w:ind w:left="0"/>
                </w:pPr>
              </w:p>
              <w:p w14:paraId="06851551" w14:textId="77777777" w:rsidR="00E951D1" w:rsidRPr="009F6175" w:rsidRDefault="00E951D1" w:rsidP="00E951D1">
                <w:pPr>
                  <w:ind w:left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MGI </w:t>
                </w:r>
                <w:r w:rsidRPr="009F6175">
                  <w:rPr>
                    <w:b/>
                    <w:bCs/>
                  </w:rPr>
                  <w:t xml:space="preserve">Work Programme </w:t>
                </w:r>
                <w:r>
                  <w:rPr>
                    <w:b/>
                    <w:bCs/>
                  </w:rPr>
                  <w:t>Priorities</w:t>
                </w:r>
              </w:p>
              <w:p w14:paraId="416C1E32" w14:textId="1D8D11B8" w:rsidR="00E951D1" w:rsidRDefault="00E951D1" w:rsidP="006C13A5">
                <w:pPr>
                  <w:ind w:left="0"/>
                </w:pPr>
                <w:r>
                  <w:t>The SG updated the MGI road map to reflect feedback from the WG on next areas of focus:</w:t>
                </w:r>
              </w:p>
              <w:p w14:paraId="7F6774AD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>14 votes: MGI integration tool (e.g. DIA Innovation Fund concept)</w:t>
                </w:r>
              </w:p>
              <w:p w14:paraId="3EF40F8D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>14 votes: Stocktakes &amp; national inventory</w:t>
                </w:r>
              </w:p>
              <w:p w14:paraId="3405740F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 xml:space="preserve">9 votes: Data capture - collaboration and transparency </w:t>
                </w:r>
              </w:p>
              <w:p w14:paraId="50422323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 xml:space="preserve">7 votes: Data capture – guidance/standards </w:t>
                </w:r>
              </w:p>
              <w:p w14:paraId="144ADEB1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lastRenderedPageBreak/>
                  <w:t>6 votes: Data capture – explore opportunities for a national programme</w:t>
                </w:r>
              </w:p>
              <w:p w14:paraId="174DF223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 xml:space="preserve">6 votes: Data quality – QC tools </w:t>
                </w:r>
              </w:p>
              <w:p w14:paraId="244EE748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 xml:space="preserve">5 votes: Case study library </w:t>
                </w:r>
              </w:p>
              <w:p w14:paraId="020B8256" w14:textId="77777777" w:rsidR="00E951D1" w:rsidRDefault="00E951D1" w:rsidP="00E951D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>5 votes: Capability building / Education – mentoring, secondments, training opportunities</w:t>
                </w:r>
              </w:p>
              <w:p w14:paraId="57CE1496" w14:textId="6EEA9D4E" w:rsidR="00CD6F01" w:rsidRPr="00FB2972" w:rsidRDefault="00E951D1" w:rsidP="001821A1">
                <w:pPr>
                  <w:pStyle w:val="ListParagraph"/>
                  <w:numPr>
                    <w:ilvl w:val="0"/>
                    <w:numId w:val="33"/>
                  </w:numPr>
                  <w:ind w:left="389" w:hanging="284"/>
                </w:pPr>
                <w:r>
                  <w:t>4 votes: Data format – guidance/standards</w:t>
                </w:r>
              </w:p>
            </w:sdtContent>
          </w:sdt>
        </w:tc>
      </w:tr>
      <w:tr w:rsidR="00CD6F01" w:rsidRPr="00FB2972" w14:paraId="119A7CE5" w14:textId="77777777" w:rsidTr="00DE65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38B93260" w14:textId="77777777" w:rsidR="00CD6F01" w:rsidRPr="00FB2972" w:rsidRDefault="00CD6F01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lastRenderedPageBreak/>
              <w:t>2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1266875559"/>
              <w:placeholder>
                <w:docPart w:val="49B8019AF4994E77B6BC2E68D46353C4"/>
              </w:placeholder>
            </w:sdtPr>
            <w:sdtEndPr/>
            <w:sdtContent>
              <w:p w14:paraId="3CF9763E" w14:textId="77777777" w:rsidR="00F12E7E" w:rsidRPr="00B832C7" w:rsidRDefault="00F12E7E" w:rsidP="00494E87">
                <w:pPr>
                  <w:ind w:left="0"/>
                  <w:rPr>
                    <w:b/>
                    <w:bCs/>
                  </w:rPr>
                </w:pPr>
                <w:r w:rsidRPr="00B832C7">
                  <w:rPr>
                    <w:b/>
                    <w:bCs/>
                  </w:rPr>
                  <w:t xml:space="preserve">DIA Innovation Fund Opportunity </w:t>
                </w:r>
              </w:p>
              <w:p w14:paraId="33CE6F8E" w14:textId="0B282DCC" w:rsidR="00CD6F01" w:rsidRPr="00FB2972" w:rsidRDefault="00441433" w:rsidP="00441433">
                <w:pPr>
                  <w:ind w:left="0"/>
                </w:pPr>
                <w:r>
                  <w:t>LINZ updated the SG about the success of the project bid. The project is managed by a separate Governance Group (composed of the four partner agencies, ie LINZ, MP, DOC and Te Arawhiti), which will update the WG and SG on its progress.</w:t>
                </w:r>
              </w:p>
            </w:sdtContent>
          </w:sdt>
        </w:tc>
      </w:tr>
    </w:tbl>
    <w:p w14:paraId="50366065" w14:textId="77777777" w:rsidR="002425DC" w:rsidRPr="00FB2972" w:rsidRDefault="002425DC" w:rsidP="004D0A2B"/>
    <w:p w14:paraId="511CE9F1" w14:textId="31D18B28" w:rsidR="00AD7F5C" w:rsidRPr="00FB2972" w:rsidRDefault="00AD7F5C" w:rsidP="00CF647F">
      <w:pPr>
        <w:pStyle w:val="23Subheadinglevel3"/>
      </w:pPr>
      <w:r w:rsidRPr="00FB2972">
        <w:t>Actions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578"/>
        <w:gridCol w:w="4667"/>
        <w:gridCol w:w="957"/>
        <w:gridCol w:w="2445"/>
      </w:tblGrid>
      <w:tr w:rsidR="00CD6F01" w:rsidRPr="00FB2972" w14:paraId="32F8C72A" w14:textId="77777777" w:rsidTr="00420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5D47A7ED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4667" w:type="dxa"/>
          </w:tcPr>
          <w:p w14:paraId="21022616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What</w:t>
            </w:r>
          </w:p>
        </w:tc>
        <w:tc>
          <w:tcPr>
            <w:tcW w:w="957" w:type="dxa"/>
          </w:tcPr>
          <w:p w14:paraId="6A7BDE8D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Who</w:t>
            </w:r>
          </w:p>
        </w:tc>
        <w:tc>
          <w:tcPr>
            <w:tcW w:w="2445" w:type="dxa"/>
          </w:tcPr>
          <w:p w14:paraId="2D15A8C8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When</w:t>
            </w:r>
          </w:p>
        </w:tc>
      </w:tr>
      <w:tr w:rsidR="001821A1" w:rsidRPr="00FB2972" w14:paraId="1FB88CBC" w14:textId="77777777" w:rsidTr="0042032E">
        <w:tc>
          <w:tcPr>
            <w:tcW w:w="578" w:type="dxa"/>
          </w:tcPr>
          <w:p w14:paraId="4A87BA74" w14:textId="7C9EC611" w:rsidR="001821A1" w:rsidRPr="00FB2972" w:rsidRDefault="00191B1F" w:rsidP="006E690F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1</w:t>
            </w:r>
          </w:p>
        </w:tc>
        <w:tc>
          <w:tcPr>
            <w:tcW w:w="4667" w:type="dxa"/>
          </w:tcPr>
          <w:p w14:paraId="5408DAF1" w14:textId="5EE60915" w:rsidR="001821A1" w:rsidRDefault="006927D0" w:rsidP="00856894">
            <w:r>
              <w:t>Review “oceanography” theme for recommended MGI data categories</w:t>
            </w:r>
          </w:p>
        </w:tc>
        <w:tc>
          <w:tcPr>
            <w:tcW w:w="957" w:type="dxa"/>
          </w:tcPr>
          <w:p w14:paraId="72C4317B" w14:textId="3647F9AB" w:rsidR="001821A1" w:rsidRDefault="006927D0" w:rsidP="00856894">
            <w:r>
              <w:t>NIWA</w:t>
            </w:r>
          </w:p>
        </w:tc>
        <w:tc>
          <w:tcPr>
            <w:tcW w:w="2445" w:type="dxa"/>
          </w:tcPr>
          <w:p w14:paraId="6BAB2508" w14:textId="15A090EA" w:rsidR="001821A1" w:rsidRDefault="006927D0" w:rsidP="00856894">
            <w:r>
              <w:t>17/02/22</w:t>
            </w:r>
          </w:p>
        </w:tc>
      </w:tr>
      <w:tr w:rsidR="001821A1" w:rsidRPr="00FB2972" w14:paraId="5FE48FE4" w14:textId="77777777" w:rsidTr="0042032E">
        <w:tc>
          <w:tcPr>
            <w:tcW w:w="578" w:type="dxa"/>
          </w:tcPr>
          <w:p w14:paraId="391B1478" w14:textId="064190F1" w:rsidR="001821A1" w:rsidRDefault="00191B1F" w:rsidP="001821A1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2</w:t>
            </w:r>
          </w:p>
        </w:tc>
        <w:tc>
          <w:tcPr>
            <w:tcW w:w="4667" w:type="dxa"/>
          </w:tcPr>
          <w:p w14:paraId="5EED0C8B" w14:textId="2BA2C53E" w:rsidR="001821A1" w:rsidRDefault="005053AC" w:rsidP="001821A1">
            <w:r>
              <w:t>Organise metadata workshop</w:t>
            </w:r>
          </w:p>
        </w:tc>
        <w:tc>
          <w:tcPr>
            <w:tcW w:w="957" w:type="dxa"/>
          </w:tcPr>
          <w:p w14:paraId="47071F3D" w14:textId="125D0443" w:rsidR="001821A1" w:rsidRDefault="005053AC" w:rsidP="001821A1">
            <w:r>
              <w:t>NIWA</w:t>
            </w:r>
          </w:p>
        </w:tc>
        <w:tc>
          <w:tcPr>
            <w:tcW w:w="2445" w:type="dxa"/>
          </w:tcPr>
          <w:p w14:paraId="774652D4" w14:textId="4DEB1259" w:rsidR="001821A1" w:rsidRDefault="0042032E" w:rsidP="001821A1">
            <w:r>
              <w:t>2</w:t>
            </w:r>
            <w:r w:rsidRPr="0042032E">
              <w:rPr>
                <w:vertAlign w:val="superscript"/>
              </w:rPr>
              <w:t>nd</w:t>
            </w:r>
            <w:r>
              <w:t xml:space="preserve"> quarter </w:t>
            </w:r>
            <w:r w:rsidR="005053AC">
              <w:t>2022</w:t>
            </w:r>
          </w:p>
        </w:tc>
      </w:tr>
      <w:tr w:rsidR="001821A1" w:rsidRPr="00FB2972" w14:paraId="01E3B34D" w14:textId="77777777" w:rsidTr="0042032E">
        <w:tc>
          <w:tcPr>
            <w:tcW w:w="578" w:type="dxa"/>
          </w:tcPr>
          <w:p w14:paraId="18CA0602" w14:textId="7BCD98E2" w:rsidR="001821A1" w:rsidRDefault="00191B1F" w:rsidP="001821A1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3</w:t>
            </w:r>
          </w:p>
        </w:tc>
        <w:tc>
          <w:tcPr>
            <w:tcW w:w="4667" w:type="dxa"/>
          </w:tcPr>
          <w:p w14:paraId="1955461B" w14:textId="2B22DF6B" w:rsidR="001821A1" w:rsidRDefault="003C5FCC" w:rsidP="001821A1">
            <w:r>
              <w:t>Support organisations to contribute to the MGI national inventory</w:t>
            </w:r>
          </w:p>
        </w:tc>
        <w:tc>
          <w:tcPr>
            <w:tcW w:w="957" w:type="dxa"/>
          </w:tcPr>
          <w:p w14:paraId="776F494E" w14:textId="438D8212" w:rsidR="001821A1" w:rsidRDefault="003C5FCC" w:rsidP="001821A1">
            <w:r>
              <w:t>LINZ</w:t>
            </w:r>
          </w:p>
        </w:tc>
        <w:tc>
          <w:tcPr>
            <w:tcW w:w="2445" w:type="dxa"/>
          </w:tcPr>
          <w:p w14:paraId="035C2AD4" w14:textId="55DABDB6" w:rsidR="001821A1" w:rsidRDefault="0042032E" w:rsidP="001821A1">
            <w:r>
              <w:t>By e</w:t>
            </w:r>
            <w:r w:rsidR="003C5FCC">
              <w:t>nd March 2022</w:t>
            </w:r>
          </w:p>
        </w:tc>
      </w:tr>
      <w:tr w:rsidR="0022222D" w:rsidRPr="00FB2972" w14:paraId="2B2AEB79" w14:textId="77777777" w:rsidTr="004203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729576AA" w14:textId="5607FC76" w:rsidR="0022222D" w:rsidRDefault="00191B1F" w:rsidP="0022222D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4</w:t>
            </w:r>
          </w:p>
        </w:tc>
        <w:tc>
          <w:tcPr>
            <w:tcW w:w="4667" w:type="dxa"/>
          </w:tcPr>
          <w:p w14:paraId="6AF63FAE" w14:textId="14E0D98F" w:rsidR="0022222D" w:rsidRDefault="0042032E" w:rsidP="0022222D">
            <w:r>
              <w:t>Updated road map communicated to WG</w:t>
            </w:r>
          </w:p>
        </w:tc>
        <w:tc>
          <w:tcPr>
            <w:tcW w:w="957" w:type="dxa"/>
          </w:tcPr>
          <w:p w14:paraId="03F5F405" w14:textId="5030172B" w:rsidR="0022222D" w:rsidRDefault="0042032E" w:rsidP="0022222D">
            <w:r>
              <w:t>LINZ</w:t>
            </w:r>
          </w:p>
        </w:tc>
        <w:tc>
          <w:tcPr>
            <w:tcW w:w="2445" w:type="dxa"/>
          </w:tcPr>
          <w:p w14:paraId="0D9F1665" w14:textId="798BDF69" w:rsidR="0022222D" w:rsidRDefault="0042032E" w:rsidP="0022222D">
            <w:r>
              <w:t>End Dec 2021</w:t>
            </w:r>
          </w:p>
        </w:tc>
      </w:tr>
    </w:tbl>
    <w:p w14:paraId="0E194DBB" w14:textId="77777777" w:rsidR="002816AD" w:rsidRPr="00FB2972" w:rsidRDefault="002816AD" w:rsidP="00AD7F5C">
      <w:pPr>
        <w:rPr>
          <w:rStyle w:val="00Bold"/>
        </w:rPr>
      </w:pPr>
    </w:p>
    <w:sectPr w:rsidR="002816AD" w:rsidRPr="00FB2972" w:rsidSect="00273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1588" w:bottom="1588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F4E8" w14:textId="77777777" w:rsidR="00FC0DBA" w:rsidRDefault="00FC0DBA" w:rsidP="005417CF">
      <w:r>
        <w:separator/>
      </w:r>
    </w:p>
    <w:p w14:paraId="7F582F29" w14:textId="77777777" w:rsidR="00FC0DBA" w:rsidRDefault="00FC0DBA" w:rsidP="005417CF"/>
  </w:endnote>
  <w:endnote w:type="continuationSeparator" w:id="0">
    <w:p w14:paraId="6F7BB3F3" w14:textId="77777777" w:rsidR="00FC0DBA" w:rsidRDefault="00FC0DBA" w:rsidP="005417CF">
      <w:r>
        <w:continuationSeparator/>
      </w:r>
    </w:p>
    <w:p w14:paraId="77B35AD9" w14:textId="77777777" w:rsidR="00FC0DBA" w:rsidRDefault="00FC0DBA" w:rsidP="005417CF"/>
  </w:endnote>
  <w:endnote w:type="continuationNotice" w:id="1">
    <w:p w14:paraId="47376A6A" w14:textId="77777777" w:rsidR="00FC0DBA" w:rsidRDefault="00FC0DBA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9768" w14:textId="77777777" w:rsidR="00752D46" w:rsidRPr="00204139" w:rsidRDefault="00752D46" w:rsidP="0020413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AB5CA6" wp14:editId="550E34FB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3385F" w14:textId="77777777" w:rsidR="00752D46" w:rsidRPr="00204139" w:rsidRDefault="00752D46" w:rsidP="00F71B8D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B5C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4pt;margin-top:773.4pt;width:436.55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" filled="f" stroked="f" strokeweight=".5pt">
              <v:textbox inset="0,0,0,0">
                <w:txbxContent>
                  <w:p w14:paraId="3A93385F" w14:textId="77777777" w:rsidR="00752D46" w:rsidRPr="00204139" w:rsidRDefault="00752D46" w:rsidP="00F71B8D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898F" w14:textId="77777777" w:rsidR="00752D46" w:rsidRDefault="00752D46">
    <w:pPr>
      <w:pStyle w:val="Footer"/>
    </w:pPr>
    <w:r>
      <mc:AlternateContent>
        <mc:Choice Requires="wps">
          <w:drawing>
            <wp:anchor distT="0" distB="0" distL="114300" distR="114300" simplePos="0" relativeHeight="251657220" behindDoc="0" locked="0" layoutInCell="1" allowOverlap="1" wp14:anchorId="1D135196" wp14:editId="092D9726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0F8AB" w14:textId="77777777" w:rsidR="00752D46" w:rsidRPr="00204139" w:rsidRDefault="00752D46" w:rsidP="00983EBB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  <w:r>
                            <w:t xml:space="preserve"> of </w:t>
                          </w:r>
                          <w:r w:rsidR="00FC0DBA">
                            <w:fldChar w:fldCharType="begin"/>
                          </w:r>
                          <w:r w:rsidR="00FC0DBA">
                            <w:instrText xml:space="preserve"> NUMPAGES  \* Arabic  \* MERGEFORMAT </w:instrText>
                          </w:r>
                          <w:r w:rsidR="00FC0DBA">
                            <w:fldChar w:fldCharType="separate"/>
                          </w:r>
                          <w:r>
                            <w:t>2</w:t>
                          </w:r>
                          <w:r w:rsidR="00FC0DB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519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79.4pt;margin-top:773.4pt;width:436.55pt;height:28.05pt;z-index:251657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" filled="f" stroked="f" strokeweight=".5pt">
              <v:textbox inset="0,0,0,0">
                <w:txbxContent>
                  <w:p w14:paraId="6D60F8AB" w14:textId="77777777" w:rsidR="00752D46" w:rsidRPr="00204139" w:rsidRDefault="00752D46" w:rsidP="00983EBB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  <w:r>
                      <w:t xml:space="preserve"> of </w:t>
                    </w:r>
                    <w:r w:rsidR="00742240">
                      <w:fldChar w:fldCharType="begin"/>
                    </w:r>
                    <w:r w:rsidR="00742240">
                      <w:instrText xml:space="preserve"> NUMPAGES  \* Arabic  \* MERGEFORMAT </w:instrText>
                    </w:r>
                    <w:r w:rsidR="00742240">
                      <w:fldChar w:fldCharType="separate"/>
                    </w:r>
                    <w:r>
                      <w:t>2</w:t>
                    </w:r>
                    <w:r w:rsidR="0074224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3BFA" w14:textId="622CBDEA" w:rsidR="00752D46" w:rsidRDefault="00830AAA">
    <w:pP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9" behindDoc="0" locked="0" layoutInCell="1" allowOverlap="1" wp14:anchorId="5757081A" wp14:editId="53E0E124">
              <wp:simplePos x="0" y="0"/>
              <wp:positionH relativeFrom="page">
                <wp:posOffset>539262</wp:posOffset>
              </wp:positionH>
              <wp:positionV relativeFrom="page">
                <wp:posOffset>9761415</wp:posOffset>
              </wp:positionV>
              <wp:extent cx="6479540" cy="53926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9540" cy="539262"/>
                        <a:chOff x="0" y="0"/>
                        <a:chExt cx="6480000" cy="3600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7315" y="29261"/>
                          <a:ext cx="17496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48386" w14:textId="77777777" w:rsidR="00752D46" w:rsidRPr="00062B85" w:rsidRDefault="00752D46" w:rsidP="00830AAA">
                            <w:pPr>
                              <w:pStyle w:val="LINZurl"/>
                              <w:spacing w:before="100"/>
                            </w:pPr>
                            <w:r w:rsidRPr="00062B85">
                              <w:t>www.linz.govt.nz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7081A" id="Group 6" o:spid="_x0000_s1028" style="position:absolute;margin-left:42.45pt;margin-top:768.6pt;width:510.2pt;height:42.45pt;z-index:251657219;mso-position-horizontal-relative:page;mso-position-vertical-relative:page;mso-width-relative:margin;mso-height-relative:margin" coordsize="6480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">
              <v:rect id="Rectangle 17" o:spid="_x0000_s1029" style="position:absolute;width:64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#007198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73;top:292;width:1749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" filled="f" stroked="f" strokeweight=".5pt">
                <v:textbox inset="3mm">
                  <w:txbxContent>
                    <w:p w14:paraId="33448386" w14:textId="77777777" w:rsidR="00752D46" w:rsidRPr="00062B85" w:rsidRDefault="00752D46" w:rsidP="00830AAA">
                      <w:pPr>
                        <w:pStyle w:val="LINZurl"/>
                        <w:spacing w:before="100"/>
                      </w:pPr>
                      <w:r w:rsidRPr="00062B85">
                        <w:t>www.linz.govt.nz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9" behindDoc="1" locked="0" layoutInCell="1" allowOverlap="1" wp14:anchorId="4D3DA186" wp14:editId="6667C77F">
          <wp:simplePos x="0" y="0"/>
          <wp:positionH relativeFrom="margin">
            <wp:align>right</wp:align>
          </wp:positionH>
          <wp:positionV relativeFrom="paragraph">
            <wp:posOffset>-331274</wp:posOffset>
          </wp:positionV>
          <wp:extent cx="1885950" cy="423545"/>
          <wp:effectExtent l="0" t="0" r="0" b="0"/>
          <wp:wrapTight wrapText="bothSides">
            <wp:wrapPolygon edited="0">
              <wp:start x="1964" y="0"/>
              <wp:lineTo x="0" y="0"/>
              <wp:lineTo x="0" y="15544"/>
              <wp:lineTo x="873" y="20402"/>
              <wp:lineTo x="1745" y="20402"/>
              <wp:lineTo x="4364" y="20402"/>
              <wp:lineTo x="19418" y="17487"/>
              <wp:lineTo x="19200" y="15544"/>
              <wp:lineTo x="21382" y="10687"/>
              <wp:lineTo x="21382" y="5829"/>
              <wp:lineTo x="3273" y="0"/>
              <wp:lineTo x="1964" y="0"/>
            </wp:wrapPolygon>
          </wp:wrapTight>
          <wp:docPr id="4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6ABE" w14:textId="77777777" w:rsidR="00FC0DBA" w:rsidRDefault="00FC0DBA" w:rsidP="005417CF"/>
  </w:footnote>
  <w:footnote w:type="continuationSeparator" w:id="0">
    <w:p w14:paraId="2B29037A" w14:textId="77777777" w:rsidR="00FC0DBA" w:rsidRPr="00204139" w:rsidRDefault="00FC0DBA" w:rsidP="00204139"/>
  </w:footnote>
  <w:footnote w:type="continuationNotice" w:id="1">
    <w:p w14:paraId="7B267395" w14:textId="77777777" w:rsidR="00FC0DBA" w:rsidRPr="00204139" w:rsidRDefault="00FC0DBA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E19D" w14:textId="77777777" w:rsidR="00752D46" w:rsidRDefault="00752D46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690" w14:textId="77777777" w:rsidR="001B071B" w:rsidRDefault="001B071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478B" w14:textId="1760710B" w:rsidR="00752D46" w:rsidRPr="00051EE6" w:rsidRDefault="00051EE6" w:rsidP="00051EE6">
    <w:pPr>
      <w:jc w:val="right"/>
    </w:pPr>
    <w:r>
      <w:t>NZ Marine Geospatial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" w15:restartNumberingAfterBreak="0">
    <w:nsid w:val="0D577381"/>
    <w:multiLevelType w:val="hybridMultilevel"/>
    <w:tmpl w:val="C7B62EB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017757F"/>
    <w:multiLevelType w:val="hybridMultilevel"/>
    <w:tmpl w:val="1F02D048"/>
    <w:lvl w:ilvl="0" w:tplc="E55E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CC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2E4E"/>
    <w:multiLevelType w:val="hybridMultilevel"/>
    <w:tmpl w:val="3A16CC6E"/>
    <w:lvl w:ilvl="0" w:tplc="3E20E4B8">
      <w:start w:val="2"/>
      <w:numFmt w:val="bullet"/>
      <w:lvlText w:val="-"/>
      <w:lvlJc w:val="left"/>
      <w:pPr>
        <w:ind w:left="53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F562B"/>
    <w:multiLevelType w:val="multilevel"/>
    <w:tmpl w:val="E5E6261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5255787"/>
    <w:multiLevelType w:val="hybridMultilevel"/>
    <w:tmpl w:val="EB4E94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E77"/>
    <w:multiLevelType w:val="hybridMultilevel"/>
    <w:tmpl w:val="D6CCF24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25F411C"/>
    <w:multiLevelType w:val="hybridMultilevel"/>
    <w:tmpl w:val="0994E8A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34A0192"/>
    <w:multiLevelType w:val="multilevel"/>
    <w:tmpl w:val="341EDE04"/>
    <w:numStyleLink w:val="LINZList"/>
  </w:abstractNum>
  <w:abstractNum w:abstractNumId="9" w15:restartNumberingAfterBreak="0">
    <w:nsid w:val="23FC2A9E"/>
    <w:multiLevelType w:val="multilevel"/>
    <w:tmpl w:val="341EDE04"/>
    <w:numStyleLink w:val="LINZList"/>
  </w:abstractNum>
  <w:abstractNum w:abstractNumId="10" w15:restartNumberingAfterBreak="0">
    <w:nsid w:val="26C93713"/>
    <w:multiLevelType w:val="hybridMultilevel"/>
    <w:tmpl w:val="1032B8E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BC67320"/>
    <w:multiLevelType w:val="hybridMultilevel"/>
    <w:tmpl w:val="E1A41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D4467"/>
    <w:multiLevelType w:val="hybridMultilevel"/>
    <w:tmpl w:val="EC369CA4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B5851F8"/>
    <w:multiLevelType w:val="multilevel"/>
    <w:tmpl w:val="CABAD61E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4" w15:restartNumberingAfterBreak="0">
    <w:nsid w:val="3EC96AEC"/>
    <w:multiLevelType w:val="hybridMultilevel"/>
    <w:tmpl w:val="124065E8"/>
    <w:lvl w:ilvl="0" w:tplc="1B46BC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47E32632"/>
    <w:multiLevelType w:val="hybridMultilevel"/>
    <w:tmpl w:val="2D58D00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73B4B6A"/>
    <w:multiLevelType w:val="hybridMultilevel"/>
    <w:tmpl w:val="ED74030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B28680E"/>
    <w:multiLevelType w:val="hybridMultilevel"/>
    <w:tmpl w:val="6EAC490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5DD75B68"/>
    <w:multiLevelType w:val="hybridMultilevel"/>
    <w:tmpl w:val="C5C83A1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5F8C5991"/>
    <w:multiLevelType w:val="hybridMultilevel"/>
    <w:tmpl w:val="A93A93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35C92"/>
    <w:multiLevelType w:val="hybridMultilevel"/>
    <w:tmpl w:val="4B123FF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6BD47B21"/>
    <w:multiLevelType w:val="hybridMultilevel"/>
    <w:tmpl w:val="F83E24B4"/>
    <w:lvl w:ilvl="0" w:tplc="C5ACFED6">
      <w:numFmt w:val="bullet"/>
      <w:lvlText w:val="–"/>
      <w:lvlJc w:val="left"/>
      <w:pPr>
        <w:ind w:left="1140" w:hanging="360"/>
      </w:pPr>
      <w:rPr>
        <w:rFonts w:ascii="Segoe UI" w:eastAsia="Calibri" w:hAnsi="Segoe UI" w:cs="Segoe U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20D2F"/>
    <w:multiLevelType w:val="hybridMultilevel"/>
    <w:tmpl w:val="1716EBB8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756E56C8"/>
    <w:multiLevelType w:val="hybridMultilevel"/>
    <w:tmpl w:val="09345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237FD6"/>
    <w:multiLevelType w:val="hybridMultilevel"/>
    <w:tmpl w:val="1E447236"/>
    <w:lvl w:ilvl="0" w:tplc="3E20E4B8">
      <w:start w:val="2"/>
      <w:numFmt w:val="bullet"/>
      <w:lvlText w:val="-"/>
      <w:lvlJc w:val="left"/>
      <w:pPr>
        <w:ind w:left="53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6" w15:restartNumberingAfterBreak="0">
    <w:nsid w:val="7BAC3AC1"/>
    <w:multiLevelType w:val="hybridMultilevel"/>
    <w:tmpl w:val="6C4E8272"/>
    <w:lvl w:ilvl="0" w:tplc="1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34B94"/>
    <w:multiLevelType w:val="hybridMultilevel"/>
    <w:tmpl w:val="84A426F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7F5125C5"/>
    <w:multiLevelType w:val="hybridMultilevel"/>
    <w:tmpl w:val="6E6CAC4C"/>
    <w:lvl w:ilvl="0" w:tplc="5FD83A88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7198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0"/>
  </w:num>
  <w:num w:numId="4">
    <w:abstractNumId w:val="8"/>
  </w:num>
  <w:num w:numId="5">
    <w:abstractNumId w:val="13"/>
  </w:num>
  <w:num w:numId="6">
    <w:abstractNumId w:val="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9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6"/>
  </w:num>
  <w:num w:numId="16">
    <w:abstractNumId w:val="7"/>
  </w:num>
  <w:num w:numId="17">
    <w:abstractNumId w:val="16"/>
  </w:num>
  <w:num w:numId="18">
    <w:abstractNumId w:val="12"/>
  </w:num>
  <w:num w:numId="19">
    <w:abstractNumId w:val="18"/>
  </w:num>
  <w:num w:numId="20">
    <w:abstractNumId w:val="25"/>
  </w:num>
  <w:num w:numId="21">
    <w:abstractNumId w:val="3"/>
  </w:num>
  <w:num w:numId="22">
    <w:abstractNumId w:val="26"/>
  </w:num>
  <w:num w:numId="23">
    <w:abstractNumId w:val="17"/>
  </w:num>
  <w:num w:numId="24">
    <w:abstractNumId w:val="15"/>
  </w:num>
  <w:num w:numId="25">
    <w:abstractNumId w:val="22"/>
  </w:num>
  <w:num w:numId="26">
    <w:abstractNumId w:val="10"/>
  </w:num>
  <w:num w:numId="27">
    <w:abstractNumId w:val="27"/>
  </w:num>
  <w:num w:numId="28">
    <w:abstractNumId w:val="20"/>
  </w:num>
  <w:num w:numId="29">
    <w:abstractNumId w:val="21"/>
  </w:num>
  <w:num w:numId="30">
    <w:abstractNumId w:val="5"/>
  </w:num>
  <w:num w:numId="31">
    <w:abstractNumId w:val="19"/>
  </w:num>
  <w:num w:numId="32">
    <w:abstractNumId w:val="11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F"/>
    <w:rsid w:val="00014EF3"/>
    <w:rsid w:val="00016E6E"/>
    <w:rsid w:val="000225E7"/>
    <w:rsid w:val="000321A1"/>
    <w:rsid w:val="000432A1"/>
    <w:rsid w:val="000508E8"/>
    <w:rsid w:val="00051EE6"/>
    <w:rsid w:val="00052BEC"/>
    <w:rsid w:val="00052CAC"/>
    <w:rsid w:val="0006519E"/>
    <w:rsid w:val="00067321"/>
    <w:rsid w:val="00067814"/>
    <w:rsid w:val="00074DC8"/>
    <w:rsid w:val="000762F3"/>
    <w:rsid w:val="00077110"/>
    <w:rsid w:val="000848CB"/>
    <w:rsid w:val="00087EF7"/>
    <w:rsid w:val="000910D1"/>
    <w:rsid w:val="000A7D05"/>
    <w:rsid w:val="000B18BE"/>
    <w:rsid w:val="000B2666"/>
    <w:rsid w:val="000B3AB3"/>
    <w:rsid w:val="000B7E4D"/>
    <w:rsid w:val="000C0725"/>
    <w:rsid w:val="000C7622"/>
    <w:rsid w:val="000D0222"/>
    <w:rsid w:val="000D0EA1"/>
    <w:rsid w:val="000D1668"/>
    <w:rsid w:val="000D3769"/>
    <w:rsid w:val="000E5DC2"/>
    <w:rsid w:val="000E70F1"/>
    <w:rsid w:val="000F1B7F"/>
    <w:rsid w:val="000F76A2"/>
    <w:rsid w:val="00100D6F"/>
    <w:rsid w:val="00100E56"/>
    <w:rsid w:val="001030F3"/>
    <w:rsid w:val="001105A2"/>
    <w:rsid w:val="00115AF0"/>
    <w:rsid w:val="0012333F"/>
    <w:rsid w:val="00124318"/>
    <w:rsid w:val="001249D3"/>
    <w:rsid w:val="0012584E"/>
    <w:rsid w:val="00140DEF"/>
    <w:rsid w:val="00146B5D"/>
    <w:rsid w:val="00151698"/>
    <w:rsid w:val="0015440A"/>
    <w:rsid w:val="00156C10"/>
    <w:rsid w:val="0016160E"/>
    <w:rsid w:val="00163B4D"/>
    <w:rsid w:val="00163FFE"/>
    <w:rsid w:val="00171648"/>
    <w:rsid w:val="00177EC5"/>
    <w:rsid w:val="001821A1"/>
    <w:rsid w:val="001829E7"/>
    <w:rsid w:val="00183917"/>
    <w:rsid w:val="00191B1F"/>
    <w:rsid w:val="001A3559"/>
    <w:rsid w:val="001B071B"/>
    <w:rsid w:val="001B1DFD"/>
    <w:rsid w:val="001B25A3"/>
    <w:rsid w:val="001B3D4F"/>
    <w:rsid w:val="001B6407"/>
    <w:rsid w:val="001C4056"/>
    <w:rsid w:val="001C5D8F"/>
    <w:rsid w:val="001D0A3C"/>
    <w:rsid w:val="001D65F6"/>
    <w:rsid w:val="001E2159"/>
    <w:rsid w:val="001E4711"/>
    <w:rsid w:val="001E77FB"/>
    <w:rsid w:val="001F336E"/>
    <w:rsid w:val="001F359C"/>
    <w:rsid w:val="001F36D7"/>
    <w:rsid w:val="001F6FF6"/>
    <w:rsid w:val="001F79CE"/>
    <w:rsid w:val="001F7E4D"/>
    <w:rsid w:val="00204139"/>
    <w:rsid w:val="00205983"/>
    <w:rsid w:val="00206E3A"/>
    <w:rsid w:val="00216135"/>
    <w:rsid w:val="00220299"/>
    <w:rsid w:val="0022222D"/>
    <w:rsid w:val="00236113"/>
    <w:rsid w:val="00241D5B"/>
    <w:rsid w:val="002425DC"/>
    <w:rsid w:val="00256340"/>
    <w:rsid w:val="002622DF"/>
    <w:rsid w:val="00262E14"/>
    <w:rsid w:val="002644BE"/>
    <w:rsid w:val="00264553"/>
    <w:rsid w:val="00264B62"/>
    <w:rsid w:val="00264F17"/>
    <w:rsid w:val="0027376F"/>
    <w:rsid w:val="00275EAD"/>
    <w:rsid w:val="002816AD"/>
    <w:rsid w:val="002863B2"/>
    <w:rsid w:val="00287A11"/>
    <w:rsid w:val="00293A7F"/>
    <w:rsid w:val="00295571"/>
    <w:rsid w:val="00295B06"/>
    <w:rsid w:val="0029764F"/>
    <w:rsid w:val="002A1E12"/>
    <w:rsid w:val="002A2B7F"/>
    <w:rsid w:val="002A4406"/>
    <w:rsid w:val="002B365D"/>
    <w:rsid w:val="002C075C"/>
    <w:rsid w:val="002C3ABB"/>
    <w:rsid w:val="002C4655"/>
    <w:rsid w:val="002D0264"/>
    <w:rsid w:val="002D2171"/>
    <w:rsid w:val="002D38F3"/>
    <w:rsid w:val="002D4FD0"/>
    <w:rsid w:val="002E018B"/>
    <w:rsid w:val="002E03FF"/>
    <w:rsid w:val="002E28F1"/>
    <w:rsid w:val="002F0913"/>
    <w:rsid w:val="002F0D76"/>
    <w:rsid w:val="002F52F5"/>
    <w:rsid w:val="00302213"/>
    <w:rsid w:val="00302D7B"/>
    <w:rsid w:val="00312B6A"/>
    <w:rsid w:val="00322704"/>
    <w:rsid w:val="00330C83"/>
    <w:rsid w:val="00331DB7"/>
    <w:rsid w:val="0033215F"/>
    <w:rsid w:val="0033338B"/>
    <w:rsid w:val="003445CF"/>
    <w:rsid w:val="00346804"/>
    <w:rsid w:val="00351757"/>
    <w:rsid w:val="003546B5"/>
    <w:rsid w:val="00357A1F"/>
    <w:rsid w:val="003721D8"/>
    <w:rsid w:val="0037552A"/>
    <w:rsid w:val="00382EB6"/>
    <w:rsid w:val="00390DA4"/>
    <w:rsid w:val="00391718"/>
    <w:rsid w:val="003920C8"/>
    <w:rsid w:val="00394EA3"/>
    <w:rsid w:val="003973E2"/>
    <w:rsid w:val="003B4C7C"/>
    <w:rsid w:val="003B714D"/>
    <w:rsid w:val="003C3B35"/>
    <w:rsid w:val="003C5FCC"/>
    <w:rsid w:val="003C63DE"/>
    <w:rsid w:val="003C7C9E"/>
    <w:rsid w:val="003D2E54"/>
    <w:rsid w:val="003E62F7"/>
    <w:rsid w:val="003F02A8"/>
    <w:rsid w:val="003F0BAC"/>
    <w:rsid w:val="003F1577"/>
    <w:rsid w:val="003F49EF"/>
    <w:rsid w:val="00402AC4"/>
    <w:rsid w:val="00403249"/>
    <w:rsid w:val="0040528D"/>
    <w:rsid w:val="00406B33"/>
    <w:rsid w:val="00407575"/>
    <w:rsid w:val="00416261"/>
    <w:rsid w:val="0042032E"/>
    <w:rsid w:val="004215B9"/>
    <w:rsid w:val="00434C53"/>
    <w:rsid w:val="004375C5"/>
    <w:rsid w:val="0044083C"/>
    <w:rsid w:val="00441433"/>
    <w:rsid w:val="0044429A"/>
    <w:rsid w:val="004474F7"/>
    <w:rsid w:val="00464FFE"/>
    <w:rsid w:val="00465396"/>
    <w:rsid w:val="00472AB8"/>
    <w:rsid w:val="00476A35"/>
    <w:rsid w:val="0048397D"/>
    <w:rsid w:val="00490C5D"/>
    <w:rsid w:val="00494E87"/>
    <w:rsid w:val="0049793A"/>
    <w:rsid w:val="004A0B06"/>
    <w:rsid w:val="004A1FE1"/>
    <w:rsid w:val="004B014D"/>
    <w:rsid w:val="004B2F8F"/>
    <w:rsid w:val="004B50E6"/>
    <w:rsid w:val="004B55B4"/>
    <w:rsid w:val="004B59F3"/>
    <w:rsid w:val="004D0A2B"/>
    <w:rsid w:val="004D1971"/>
    <w:rsid w:val="004D674A"/>
    <w:rsid w:val="004E3807"/>
    <w:rsid w:val="004F232E"/>
    <w:rsid w:val="004F2E70"/>
    <w:rsid w:val="004F3AA8"/>
    <w:rsid w:val="004F50AB"/>
    <w:rsid w:val="00502219"/>
    <w:rsid w:val="005053AC"/>
    <w:rsid w:val="00505CF6"/>
    <w:rsid w:val="00510B07"/>
    <w:rsid w:val="00512914"/>
    <w:rsid w:val="005130D3"/>
    <w:rsid w:val="00515F7E"/>
    <w:rsid w:val="00526413"/>
    <w:rsid w:val="00530855"/>
    <w:rsid w:val="00535A20"/>
    <w:rsid w:val="0053787A"/>
    <w:rsid w:val="005417CF"/>
    <w:rsid w:val="00547739"/>
    <w:rsid w:val="00550653"/>
    <w:rsid w:val="00553DE6"/>
    <w:rsid w:val="00555FCB"/>
    <w:rsid w:val="00560246"/>
    <w:rsid w:val="0056273C"/>
    <w:rsid w:val="00564B68"/>
    <w:rsid w:val="0056719C"/>
    <w:rsid w:val="00567AD8"/>
    <w:rsid w:val="005711DC"/>
    <w:rsid w:val="005742E8"/>
    <w:rsid w:val="005873EC"/>
    <w:rsid w:val="0059010C"/>
    <w:rsid w:val="005913F3"/>
    <w:rsid w:val="00594FCA"/>
    <w:rsid w:val="005A2118"/>
    <w:rsid w:val="005B2081"/>
    <w:rsid w:val="005B49A1"/>
    <w:rsid w:val="005C0C3B"/>
    <w:rsid w:val="005C72C4"/>
    <w:rsid w:val="005D4F9E"/>
    <w:rsid w:val="005E3753"/>
    <w:rsid w:val="005E5222"/>
    <w:rsid w:val="005E60EA"/>
    <w:rsid w:val="005F18B4"/>
    <w:rsid w:val="005F2B32"/>
    <w:rsid w:val="00601DA5"/>
    <w:rsid w:val="006078B3"/>
    <w:rsid w:val="006159D1"/>
    <w:rsid w:val="006238F3"/>
    <w:rsid w:val="00623D6A"/>
    <w:rsid w:val="006410BD"/>
    <w:rsid w:val="00657149"/>
    <w:rsid w:val="006601FD"/>
    <w:rsid w:val="0066059C"/>
    <w:rsid w:val="00661112"/>
    <w:rsid w:val="00662E1F"/>
    <w:rsid w:val="0066461C"/>
    <w:rsid w:val="006659CF"/>
    <w:rsid w:val="00671E73"/>
    <w:rsid w:val="006758ED"/>
    <w:rsid w:val="00675CFF"/>
    <w:rsid w:val="006775A2"/>
    <w:rsid w:val="00682C47"/>
    <w:rsid w:val="006927D0"/>
    <w:rsid w:val="00693A97"/>
    <w:rsid w:val="006A3A09"/>
    <w:rsid w:val="006B0300"/>
    <w:rsid w:val="006B56B3"/>
    <w:rsid w:val="006C13A5"/>
    <w:rsid w:val="006C2C90"/>
    <w:rsid w:val="006C542D"/>
    <w:rsid w:val="006D25CF"/>
    <w:rsid w:val="006E3A32"/>
    <w:rsid w:val="006E690F"/>
    <w:rsid w:val="006E76F2"/>
    <w:rsid w:val="006F44CC"/>
    <w:rsid w:val="006F47E3"/>
    <w:rsid w:val="0070016E"/>
    <w:rsid w:val="00702A32"/>
    <w:rsid w:val="00704719"/>
    <w:rsid w:val="007171D5"/>
    <w:rsid w:val="007206AB"/>
    <w:rsid w:val="0072103D"/>
    <w:rsid w:val="00721961"/>
    <w:rsid w:val="007219B0"/>
    <w:rsid w:val="00725760"/>
    <w:rsid w:val="00730F8A"/>
    <w:rsid w:val="00736E61"/>
    <w:rsid w:val="00742240"/>
    <w:rsid w:val="00744786"/>
    <w:rsid w:val="007461AD"/>
    <w:rsid w:val="007469A8"/>
    <w:rsid w:val="00747D66"/>
    <w:rsid w:val="00747F25"/>
    <w:rsid w:val="00752D46"/>
    <w:rsid w:val="00773C46"/>
    <w:rsid w:val="007852FC"/>
    <w:rsid w:val="0078714E"/>
    <w:rsid w:val="00793271"/>
    <w:rsid w:val="007A1D74"/>
    <w:rsid w:val="007B07C5"/>
    <w:rsid w:val="007B3554"/>
    <w:rsid w:val="007B4CD7"/>
    <w:rsid w:val="007C0474"/>
    <w:rsid w:val="007C0800"/>
    <w:rsid w:val="007C38F9"/>
    <w:rsid w:val="007C5BF0"/>
    <w:rsid w:val="007C7361"/>
    <w:rsid w:val="007D65EA"/>
    <w:rsid w:val="007D7F4F"/>
    <w:rsid w:val="007E14C3"/>
    <w:rsid w:val="007E6E3C"/>
    <w:rsid w:val="007F35B4"/>
    <w:rsid w:val="00802F0B"/>
    <w:rsid w:val="008120E3"/>
    <w:rsid w:val="008149CF"/>
    <w:rsid w:val="00816367"/>
    <w:rsid w:val="00820D3C"/>
    <w:rsid w:val="00824E7D"/>
    <w:rsid w:val="00825A45"/>
    <w:rsid w:val="008264E0"/>
    <w:rsid w:val="00830AAA"/>
    <w:rsid w:val="00830CA6"/>
    <w:rsid w:val="00833BEA"/>
    <w:rsid w:val="00840C3D"/>
    <w:rsid w:val="008433C8"/>
    <w:rsid w:val="008479FE"/>
    <w:rsid w:val="0085168F"/>
    <w:rsid w:val="00853BD3"/>
    <w:rsid w:val="00856894"/>
    <w:rsid w:val="00861791"/>
    <w:rsid w:val="0086220D"/>
    <w:rsid w:val="008628DE"/>
    <w:rsid w:val="00862A60"/>
    <w:rsid w:val="00871F31"/>
    <w:rsid w:val="008733AF"/>
    <w:rsid w:val="008820D6"/>
    <w:rsid w:val="0088255F"/>
    <w:rsid w:val="008900E2"/>
    <w:rsid w:val="00895F1B"/>
    <w:rsid w:val="00896804"/>
    <w:rsid w:val="008A08DC"/>
    <w:rsid w:val="008A68C3"/>
    <w:rsid w:val="008A7E9A"/>
    <w:rsid w:val="008B2755"/>
    <w:rsid w:val="008C3E52"/>
    <w:rsid w:val="008C7EDD"/>
    <w:rsid w:val="008D5129"/>
    <w:rsid w:val="008D61E1"/>
    <w:rsid w:val="008E1512"/>
    <w:rsid w:val="008E3D46"/>
    <w:rsid w:val="008E45ED"/>
    <w:rsid w:val="008F0088"/>
    <w:rsid w:val="008F20E7"/>
    <w:rsid w:val="008F632B"/>
    <w:rsid w:val="00905447"/>
    <w:rsid w:val="00911F55"/>
    <w:rsid w:val="0091215F"/>
    <w:rsid w:val="0091717C"/>
    <w:rsid w:val="00920D79"/>
    <w:rsid w:val="0092260E"/>
    <w:rsid w:val="00922965"/>
    <w:rsid w:val="00931DAC"/>
    <w:rsid w:val="0093280F"/>
    <w:rsid w:val="00934B4B"/>
    <w:rsid w:val="00936EE2"/>
    <w:rsid w:val="00937E02"/>
    <w:rsid w:val="00944A66"/>
    <w:rsid w:val="00962E61"/>
    <w:rsid w:val="00967611"/>
    <w:rsid w:val="00972842"/>
    <w:rsid w:val="0097298F"/>
    <w:rsid w:val="00982C71"/>
    <w:rsid w:val="00983EBB"/>
    <w:rsid w:val="009854A4"/>
    <w:rsid w:val="009871DB"/>
    <w:rsid w:val="0098785D"/>
    <w:rsid w:val="00994CFA"/>
    <w:rsid w:val="00994DC9"/>
    <w:rsid w:val="009A4589"/>
    <w:rsid w:val="009A46CA"/>
    <w:rsid w:val="009B30C4"/>
    <w:rsid w:val="009B6026"/>
    <w:rsid w:val="009C14F0"/>
    <w:rsid w:val="009C2898"/>
    <w:rsid w:val="009C6FB0"/>
    <w:rsid w:val="009D3A04"/>
    <w:rsid w:val="009D5BF3"/>
    <w:rsid w:val="009E06B9"/>
    <w:rsid w:val="009E2A3D"/>
    <w:rsid w:val="009E4610"/>
    <w:rsid w:val="009E6DDA"/>
    <w:rsid w:val="009F2EA3"/>
    <w:rsid w:val="009F6175"/>
    <w:rsid w:val="00A034E5"/>
    <w:rsid w:val="00A0541D"/>
    <w:rsid w:val="00A13462"/>
    <w:rsid w:val="00A21075"/>
    <w:rsid w:val="00A2670C"/>
    <w:rsid w:val="00A413A8"/>
    <w:rsid w:val="00A51744"/>
    <w:rsid w:val="00A54DF2"/>
    <w:rsid w:val="00A56AEC"/>
    <w:rsid w:val="00A57791"/>
    <w:rsid w:val="00A625BC"/>
    <w:rsid w:val="00A66BF7"/>
    <w:rsid w:val="00A76C0C"/>
    <w:rsid w:val="00A80125"/>
    <w:rsid w:val="00A84EE1"/>
    <w:rsid w:val="00A85CC7"/>
    <w:rsid w:val="00A920B3"/>
    <w:rsid w:val="00A95211"/>
    <w:rsid w:val="00A95BD5"/>
    <w:rsid w:val="00A97237"/>
    <w:rsid w:val="00AB1D05"/>
    <w:rsid w:val="00AB2322"/>
    <w:rsid w:val="00AB5115"/>
    <w:rsid w:val="00AC0504"/>
    <w:rsid w:val="00AC5464"/>
    <w:rsid w:val="00AC7C73"/>
    <w:rsid w:val="00AD0623"/>
    <w:rsid w:val="00AD6304"/>
    <w:rsid w:val="00AD7F5C"/>
    <w:rsid w:val="00AE6A87"/>
    <w:rsid w:val="00AE7ADF"/>
    <w:rsid w:val="00AF0A17"/>
    <w:rsid w:val="00AF14AF"/>
    <w:rsid w:val="00AF297D"/>
    <w:rsid w:val="00B12CEC"/>
    <w:rsid w:val="00B15153"/>
    <w:rsid w:val="00B161E7"/>
    <w:rsid w:val="00B21770"/>
    <w:rsid w:val="00B236EC"/>
    <w:rsid w:val="00B24334"/>
    <w:rsid w:val="00B261E2"/>
    <w:rsid w:val="00B26E26"/>
    <w:rsid w:val="00B2707E"/>
    <w:rsid w:val="00B47CE3"/>
    <w:rsid w:val="00B5338C"/>
    <w:rsid w:val="00B554B9"/>
    <w:rsid w:val="00B733CD"/>
    <w:rsid w:val="00B735A5"/>
    <w:rsid w:val="00B74D4E"/>
    <w:rsid w:val="00B8041B"/>
    <w:rsid w:val="00B828B3"/>
    <w:rsid w:val="00B832C7"/>
    <w:rsid w:val="00B84B5F"/>
    <w:rsid w:val="00B94EE9"/>
    <w:rsid w:val="00B95EDE"/>
    <w:rsid w:val="00BA2CD8"/>
    <w:rsid w:val="00BA332B"/>
    <w:rsid w:val="00BB0F2A"/>
    <w:rsid w:val="00BB5BFB"/>
    <w:rsid w:val="00BC5CB3"/>
    <w:rsid w:val="00BD58E0"/>
    <w:rsid w:val="00BE3ED3"/>
    <w:rsid w:val="00BE7D51"/>
    <w:rsid w:val="00BF540F"/>
    <w:rsid w:val="00BF5C04"/>
    <w:rsid w:val="00BF6FEE"/>
    <w:rsid w:val="00C036B9"/>
    <w:rsid w:val="00C067EF"/>
    <w:rsid w:val="00C14638"/>
    <w:rsid w:val="00C20402"/>
    <w:rsid w:val="00C359F5"/>
    <w:rsid w:val="00C466B3"/>
    <w:rsid w:val="00C504BB"/>
    <w:rsid w:val="00C51250"/>
    <w:rsid w:val="00C544C6"/>
    <w:rsid w:val="00C6430C"/>
    <w:rsid w:val="00C64FF4"/>
    <w:rsid w:val="00C71BCA"/>
    <w:rsid w:val="00C7668A"/>
    <w:rsid w:val="00C8482B"/>
    <w:rsid w:val="00C91C7D"/>
    <w:rsid w:val="00CA2C9D"/>
    <w:rsid w:val="00CA2D32"/>
    <w:rsid w:val="00CA3695"/>
    <w:rsid w:val="00CB164B"/>
    <w:rsid w:val="00CB1E03"/>
    <w:rsid w:val="00CB1F0A"/>
    <w:rsid w:val="00CB54AE"/>
    <w:rsid w:val="00CB61A7"/>
    <w:rsid w:val="00CD2ED8"/>
    <w:rsid w:val="00CD6D48"/>
    <w:rsid w:val="00CD6F01"/>
    <w:rsid w:val="00CE4CC3"/>
    <w:rsid w:val="00CF257C"/>
    <w:rsid w:val="00CF4D9D"/>
    <w:rsid w:val="00CF647F"/>
    <w:rsid w:val="00D0172A"/>
    <w:rsid w:val="00D023F1"/>
    <w:rsid w:val="00D06CDD"/>
    <w:rsid w:val="00D11406"/>
    <w:rsid w:val="00D13C71"/>
    <w:rsid w:val="00D15662"/>
    <w:rsid w:val="00D210A1"/>
    <w:rsid w:val="00D2176F"/>
    <w:rsid w:val="00D249B5"/>
    <w:rsid w:val="00D316A8"/>
    <w:rsid w:val="00D32B94"/>
    <w:rsid w:val="00D361F1"/>
    <w:rsid w:val="00D376E7"/>
    <w:rsid w:val="00D4428C"/>
    <w:rsid w:val="00D46F2D"/>
    <w:rsid w:val="00D53A67"/>
    <w:rsid w:val="00D56B64"/>
    <w:rsid w:val="00D56DE3"/>
    <w:rsid w:val="00D633D0"/>
    <w:rsid w:val="00D63B78"/>
    <w:rsid w:val="00D658EE"/>
    <w:rsid w:val="00D65EE4"/>
    <w:rsid w:val="00D674ED"/>
    <w:rsid w:val="00D70271"/>
    <w:rsid w:val="00D71FC6"/>
    <w:rsid w:val="00D720D8"/>
    <w:rsid w:val="00D80A19"/>
    <w:rsid w:val="00D83DB3"/>
    <w:rsid w:val="00D85FAC"/>
    <w:rsid w:val="00D96698"/>
    <w:rsid w:val="00D96954"/>
    <w:rsid w:val="00DA67DD"/>
    <w:rsid w:val="00DB1E60"/>
    <w:rsid w:val="00DB77D5"/>
    <w:rsid w:val="00DC34B5"/>
    <w:rsid w:val="00DC3864"/>
    <w:rsid w:val="00DC7BCE"/>
    <w:rsid w:val="00DC7C14"/>
    <w:rsid w:val="00DD28F7"/>
    <w:rsid w:val="00DE3C2B"/>
    <w:rsid w:val="00DE5F06"/>
    <w:rsid w:val="00DE6536"/>
    <w:rsid w:val="00DE7D3A"/>
    <w:rsid w:val="00E00944"/>
    <w:rsid w:val="00E0157A"/>
    <w:rsid w:val="00E035B3"/>
    <w:rsid w:val="00E0362A"/>
    <w:rsid w:val="00E11294"/>
    <w:rsid w:val="00E20A3D"/>
    <w:rsid w:val="00E22379"/>
    <w:rsid w:val="00E23A07"/>
    <w:rsid w:val="00E23E87"/>
    <w:rsid w:val="00E263AB"/>
    <w:rsid w:val="00E3161F"/>
    <w:rsid w:val="00E33487"/>
    <w:rsid w:val="00E371F6"/>
    <w:rsid w:val="00E452F5"/>
    <w:rsid w:val="00E45655"/>
    <w:rsid w:val="00E46A66"/>
    <w:rsid w:val="00E47C1F"/>
    <w:rsid w:val="00E558F0"/>
    <w:rsid w:val="00E6181E"/>
    <w:rsid w:val="00E62A7E"/>
    <w:rsid w:val="00E642CF"/>
    <w:rsid w:val="00E71132"/>
    <w:rsid w:val="00E718D4"/>
    <w:rsid w:val="00E7790D"/>
    <w:rsid w:val="00E85C41"/>
    <w:rsid w:val="00E87BF9"/>
    <w:rsid w:val="00E90756"/>
    <w:rsid w:val="00E94A0A"/>
    <w:rsid w:val="00E951D1"/>
    <w:rsid w:val="00E955A3"/>
    <w:rsid w:val="00EA030B"/>
    <w:rsid w:val="00EA32A9"/>
    <w:rsid w:val="00EA5796"/>
    <w:rsid w:val="00EA68E8"/>
    <w:rsid w:val="00EA74A8"/>
    <w:rsid w:val="00EA7A5A"/>
    <w:rsid w:val="00EB1E84"/>
    <w:rsid w:val="00EB1F4B"/>
    <w:rsid w:val="00EB5461"/>
    <w:rsid w:val="00EB6D16"/>
    <w:rsid w:val="00EB773A"/>
    <w:rsid w:val="00EC00F3"/>
    <w:rsid w:val="00EC1E7F"/>
    <w:rsid w:val="00EC2280"/>
    <w:rsid w:val="00EC2320"/>
    <w:rsid w:val="00EC2BAD"/>
    <w:rsid w:val="00EC623F"/>
    <w:rsid w:val="00ED1E9B"/>
    <w:rsid w:val="00ED6653"/>
    <w:rsid w:val="00EE73F2"/>
    <w:rsid w:val="00EF544B"/>
    <w:rsid w:val="00EF5F00"/>
    <w:rsid w:val="00EF6AB2"/>
    <w:rsid w:val="00F12E7E"/>
    <w:rsid w:val="00F278A4"/>
    <w:rsid w:val="00F46CCE"/>
    <w:rsid w:val="00F504BB"/>
    <w:rsid w:val="00F52BCC"/>
    <w:rsid w:val="00F602E0"/>
    <w:rsid w:val="00F62727"/>
    <w:rsid w:val="00F6365F"/>
    <w:rsid w:val="00F71B8D"/>
    <w:rsid w:val="00F74037"/>
    <w:rsid w:val="00F7662E"/>
    <w:rsid w:val="00F80EFA"/>
    <w:rsid w:val="00F82390"/>
    <w:rsid w:val="00F82993"/>
    <w:rsid w:val="00F905DA"/>
    <w:rsid w:val="00F91EA5"/>
    <w:rsid w:val="00F922E8"/>
    <w:rsid w:val="00F9320C"/>
    <w:rsid w:val="00F96AD9"/>
    <w:rsid w:val="00F97B88"/>
    <w:rsid w:val="00FA6B2F"/>
    <w:rsid w:val="00FB2972"/>
    <w:rsid w:val="00FB4245"/>
    <w:rsid w:val="00FB747F"/>
    <w:rsid w:val="00FC0DBA"/>
    <w:rsid w:val="00FC25FE"/>
    <w:rsid w:val="00FC7E93"/>
    <w:rsid w:val="00FD2A9C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7F3DE"/>
  <w15:docId w15:val="{7344C312-8B06-4B96-82EB-9CD8AC0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BF540F"/>
    <w:pPr>
      <w:spacing w:line="320" w:lineRule="atLeast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F71B8D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F71B8D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F71B8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F71B8D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F71B8D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F71B8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F71B8D"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odytextLINZ">
    <w:name w:val="3.2 Body text LINZ"/>
    <w:basedOn w:val="Normal"/>
    <w:uiPriority w:val="17"/>
    <w:qFormat/>
    <w:rsid w:val="00BF540F"/>
  </w:style>
  <w:style w:type="character" w:styleId="FollowedHyperlink">
    <w:name w:val="FollowedHyperlink"/>
    <w:basedOn w:val="DefaultParagraphFont"/>
    <w:uiPriority w:val="99"/>
    <w:rsid w:val="00F71B8D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F71B8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F71B8D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F71B8D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F71B8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F71B8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BF540F"/>
    <w:pPr>
      <w:tabs>
        <w:tab w:val="right" w:pos="8505"/>
        <w:tab w:val="right" w:pos="8789"/>
        <w:tab w:val="right" w:pos="10206"/>
      </w:tabs>
      <w:spacing w:before="120" w:after="0"/>
      <w:ind w:left="170" w:right="17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40F"/>
    <w:rPr>
      <w:rFonts w:ascii="Segoe UI" w:hAnsi="Segoe UI"/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BF540F"/>
    <w:pPr>
      <w:spacing w:before="0" w:after="120"/>
      <w:ind w:left="0" w:right="0"/>
    </w:pPr>
  </w:style>
  <w:style w:type="character" w:customStyle="1" w:styleId="HeaderChar">
    <w:name w:val="Header Char"/>
    <w:basedOn w:val="DefaultParagraphFont"/>
    <w:link w:val="Header"/>
    <w:uiPriority w:val="17"/>
    <w:rsid w:val="00BF540F"/>
    <w:rPr>
      <w:rFonts w:ascii="Segoe UI" w:hAnsi="Segoe UI"/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rsid w:val="00983EBB"/>
    <w:rPr>
      <w:rFonts w:ascii="Segoe UI Semibold" w:hAnsi="Segoe UI Semibold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numbering" w:customStyle="1" w:styleId="LINZList">
    <w:name w:val="LINZ List"/>
    <w:uiPriority w:val="99"/>
    <w:rsid w:val="00D65EE4"/>
    <w:pPr>
      <w:numPr>
        <w:numId w:val="3"/>
      </w:numPr>
    </w:pPr>
  </w:style>
  <w:style w:type="paragraph" w:customStyle="1" w:styleId="LINZurl">
    <w:name w:val="LINZ url"/>
    <w:basedOn w:val="Normal"/>
    <w:uiPriority w:val="17"/>
    <w:rsid w:val="00F71B8D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F71B8D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B8D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1B8D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71B8D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F71B8D"/>
    <w:pPr>
      <w:numPr>
        <w:numId w:val="1"/>
      </w:numPr>
    </w:pPr>
  </w:style>
  <w:style w:type="paragraph" w:customStyle="1" w:styleId="24Subheadinglevel4">
    <w:name w:val="2.4 Sub heading level 4"/>
    <w:basedOn w:val="Normal"/>
    <w:uiPriority w:val="17"/>
    <w:qFormat/>
    <w:rsid w:val="00BF540F"/>
    <w:pPr>
      <w:spacing w:before="240" w:after="80" w:line="300" w:lineRule="atLeast"/>
      <w:contextualSpacing/>
      <w:outlineLvl w:val="0"/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paragraph" w:customStyle="1" w:styleId="40Tableheadwhite">
    <w:name w:val="4.0 Table head white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rsid w:val="003C7C9E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rsid w:val="00F71B8D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Normal"/>
    <w:uiPriority w:val="17"/>
    <w:rsid w:val="00F71B8D"/>
    <w:pPr>
      <w:spacing w:before="80" w:after="80"/>
      <w:ind w:left="510" w:right="170" w:hanging="34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basedOn w:val="TableNormal"/>
    <w:uiPriority w:val="99"/>
    <w:rsid w:val="00D63B78"/>
    <w:pPr>
      <w:spacing w:before="80" w:after="80"/>
      <w:ind w:left="170" w:right="17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0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18"/>
        <w:u w:val="none"/>
        <w:vertAlign w:val="baseline"/>
      </w:rPr>
    </w:tblStylePr>
    <w:tblStylePr w:type="band1Vert">
      <w:tblPr/>
      <w:tcPr>
        <w:shd w:val="clear" w:color="auto" w:fill="D9F1F6"/>
      </w:tcPr>
    </w:tblStylePr>
    <w:tblStylePr w:type="band2Horz">
      <w:tblPr/>
      <w:tcPr>
        <w:shd w:val="clear" w:color="auto" w:fill="D9F1F6" w:themeFill="accent5"/>
      </w:tcPr>
    </w:tblStylePr>
  </w:style>
  <w:style w:type="table" w:customStyle="1" w:styleId="4CLINZTablegridonly">
    <w:name w:val="4.C LINZ Table grid only"/>
    <w:basedOn w:val="TableNormal"/>
    <w:uiPriority w:val="99"/>
    <w:rsid w:val="00B95EDE"/>
    <w:pPr>
      <w:spacing w:before="80" w:after="80"/>
      <w:ind w:left="170" w:right="170"/>
    </w:p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EndnoteReference">
    <w:name w:val="endnote reference"/>
    <w:basedOn w:val="DefaultParagraphFont"/>
    <w:uiPriority w:val="99"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71B8D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1B8D"/>
    <w:rPr>
      <w:i/>
      <w:sz w:val="16"/>
      <w:szCs w:val="20"/>
    </w:rPr>
  </w:style>
  <w:style w:type="character" w:styleId="FootnoteReference">
    <w:name w:val="footnote reference"/>
    <w:uiPriority w:val="17"/>
    <w:qFormat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F71B8D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BF540F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B7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47F"/>
    <w:rPr>
      <w:sz w:val="20"/>
      <w:szCs w:val="20"/>
    </w:rPr>
  </w:style>
  <w:style w:type="paragraph" w:customStyle="1" w:styleId="33Bodybullets">
    <w:name w:val="3.3 Body bullets"/>
    <w:basedOn w:val="ListParagraph"/>
    <w:uiPriority w:val="17"/>
    <w:qFormat/>
    <w:rsid w:val="00BF540F"/>
    <w:pPr>
      <w:numPr>
        <w:numId w:val="9"/>
      </w:numPr>
      <w:tabs>
        <w:tab w:val="left" w:pos="567"/>
      </w:tabs>
      <w:ind w:left="567" w:right="170" w:hanging="340"/>
    </w:pPr>
  </w:style>
  <w:style w:type="paragraph" w:customStyle="1" w:styleId="34Bodybulletsnumbered">
    <w:name w:val="3.4 Body bullets numbered"/>
    <w:basedOn w:val="Normal"/>
    <w:uiPriority w:val="17"/>
    <w:qFormat/>
    <w:rsid w:val="00BF540F"/>
    <w:pPr>
      <w:numPr>
        <w:numId w:val="5"/>
      </w:numPr>
      <w:ind w:right="170" w:hanging="340"/>
    </w:pPr>
    <w:rPr>
      <w:lang w:eastAsia="en-NZ"/>
    </w:rPr>
  </w:style>
  <w:style w:type="paragraph" w:styleId="ListParagraph">
    <w:name w:val="List Paragraph"/>
    <w:basedOn w:val="Normal"/>
    <w:uiPriority w:val="34"/>
    <w:qFormat/>
    <w:locked/>
    <w:rsid w:val="00FB747F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BF540F"/>
    <w:pPr>
      <w:spacing w:before="200" w:after="120" w:line="300" w:lineRule="atLeast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64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AF297D"/>
    <w:rPr>
      <w:color w:val="605E5C"/>
      <w:shd w:val="clear" w:color="auto" w:fill="E1DFDD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BF540F"/>
    <w:pPr>
      <w:spacing w:after="200" w:line="440" w:lineRule="atLeas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BF540F"/>
    <w:pPr>
      <w:spacing w:after="240" w:line="380" w:lineRule="atLeast"/>
    </w:pPr>
    <w:rPr>
      <w:rFonts w:ascii="Segoe UI Semibold" w:hAnsi="Segoe UI Semibold"/>
      <w:color w:val="007198"/>
      <w:sz w:val="36"/>
    </w:rPr>
  </w:style>
  <w:style w:type="paragraph" w:customStyle="1" w:styleId="35Bodybulletsroman">
    <w:name w:val="3.5 Body bullets roman"/>
    <w:basedOn w:val="32BodytextLINZ"/>
    <w:uiPriority w:val="17"/>
    <w:qFormat/>
    <w:rsid w:val="00BF540F"/>
    <w:pPr>
      <w:numPr>
        <w:ilvl w:val="2"/>
        <w:numId w:val="12"/>
      </w:numPr>
      <w:ind w:right="170" w:hanging="340"/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BF540F"/>
    <w:pPr>
      <w:numPr>
        <w:ilvl w:val="1"/>
        <w:numId w:val="12"/>
      </w:numPr>
      <w:ind w:hanging="340"/>
    </w:pPr>
  </w:style>
  <w:style w:type="character" w:styleId="PlaceholderText">
    <w:name w:val="Placeholder Text"/>
    <w:basedOn w:val="DefaultParagraphFont"/>
    <w:uiPriority w:val="99"/>
    <w:semiHidden/>
    <w:locked/>
    <w:rsid w:val="00510B07"/>
    <w:rPr>
      <w:color w:val="808080"/>
    </w:rPr>
  </w:style>
  <w:style w:type="paragraph" w:customStyle="1" w:styleId="62Address8ptbody">
    <w:name w:val="6.2 Address 8 pt body"/>
    <w:basedOn w:val="Normal"/>
    <w:uiPriority w:val="17"/>
    <w:rsid w:val="00406B33"/>
    <w:pPr>
      <w:tabs>
        <w:tab w:val="left" w:pos="454"/>
      </w:tabs>
      <w:spacing w:before="60" w:after="60" w:line="240" w:lineRule="exact"/>
      <w:ind w:left="170" w:right="170"/>
      <w:contextualSpacing/>
    </w:pPr>
    <w:rPr>
      <w:sz w:val="16"/>
      <w:lang w:eastAsia="en-NZ"/>
    </w:rPr>
  </w:style>
  <w:style w:type="character" w:customStyle="1" w:styleId="Boldblue">
    <w:name w:val="Bold blue"/>
    <w:basedOn w:val="Hyperlink"/>
    <w:uiPriority w:val="1"/>
    <w:qFormat/>
    <w:rsid w:val="00CF647F"/>
    <w:rPr>
      <w:rFonts w:ascii="Segoe UI" w:hAnsi="Segoe UI"/>
      <w:b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character" w:customStyle="1" w:styleId="00Bold">
    <w:name w:val="0.0 Bold"/>
    <w:basedOn w:val="DefaultParagraphFont"/>
    <w:uiPriority w:val="1"/>
    <w:qFormat/>
    <w:rsid w:val="00CF647F"/>
    <w:rPr>
      <w:rFonts w:ascii="Segoe UI" w:hAnsi="Segoe U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95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95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F1B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95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F1B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54C04C8B840FF90375C41BF81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DAAF-FC2B-40DA-A3A3-A4CBF57B1F03}"/>
      </w:docPartPr>
      <w:docPartBody>
        <w:p w:rsidR="00570A1C" w:rsidRDefault="00570A1C">
          <w:pPr>
            <w:pStyle w:val="D8A54C04C8B840FF90375C41BF811F79"/>
          </w:pPr>
          <w:r w:rsidRPr="00E63D37">
            <w:t>Click or tap to enter a date.</w:t>
          </w:r>
        </w:p>
      </w:docPartBody>
    </w:docPart>
    <w:docPart>
      <w:docPartPr>
        <w:name w:val="FE02A50CBEDF4EFE8711818D4E18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D057-9713-4A7C-89E1-C4078B63C774}"/>
      </w:docPartPr>
      <w:docPartBody>
        <w:p w:rsidR="00570A1C" w:rsidRDefault="00570A1C">
          <w:pPr>
            <w:pStyle w:val="FE02A50CBEDF4EFE8711818D4E189A59"/>
          </w:pPr>
          <w:r w:rsidRPr="003B4C7C">
            <w:t>Click or tap here to enter text.</w:t>
          </w:r>
        </w:p>
      </w:docPartBody>
    </w:docPart>
    <w:docPart>
      <w:docPartPr>
        <w:name w:val="39ECAED4EFC44DC79B85AE77D2C1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5818-5644-4D83-8BD3-B3B539AC1FD7}"/>
      </w:docPartPr>
      <w:docPartBody>
        <w:p w:rsidR="00570A1C" w:rsidRDefault="00570A1C">
          <w:pPr>
            <w:pStyle w:val="39ECAED4EFC44DC79B85AE77D2C1F758"/>
          </w:pPr>
          <w:r w:rsidRPr="003B4C7C">
            <w:t>Click or tap here to enter text.</w:t>
          </w:r>
        </w:p>
      </w:docPartBody>
    </w:docPart>
    <w:docPart>
      <w:docPartPr>
        <w:name w:val="49B8019AF4994E77B6BC2E68D463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0754-DED2-4010-A7AA-B5B23901FD91}"/>
      </w:docPartPr>
      <w:docPartBody>
        <w:p w:rsidR="00570A1C" w:rsidRDefault="00570A1C">
          <w:pPr>
            <w:pStyle w:val="49B8019AF4994E77B6BC2E68D46353C4"/>
          </w:pPr>
          <w:r w:rsidRPr="003B4C7C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C"/>
    <w:rsid w:val="000436EB"/>
    <w:rsid w:val="003073B5"/>
    <w:rsid w:val="003F50E3"/>
    <w:rsid w:val="00486F90"/>
    <w:rsid w:val="00496B49"/>
    <w:rsid w:val="00506235"/>
    <w:rsid w:val="00570A1C"/>
    <w:rsid w:val="00633B71"/>
    <w:rsid w:val="009344EF"/>
    <w:rsid w:val="009A3F00"/>
    <w:rsid w:val="009C735B"/>
    <w:rsid w:val="009D5D52"/>
    <w:rsid w:val="00A23B6B"/>
    <w:rsid w:val="00B97BDA"/>
    <w:rsid w:val="00C23766"/>
    <w:rsid w:val="00DD0EF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54C04C8B840FF90375C41BF811F79">
    <w:name w:val="D8A54C04C8B840FF90375C41BF811F79"/>
  </w:style>
  <w:style w:type="paragraph" w:customStyle="1" w:styleId="FE02A50CBEDF4EFE8711818D4E189A59">
    <w:name w:val="FE02A50CBEDF4EFE8711818D4E189A59"/>
  </w:style>
  <w:style w:type="character" w:styleId="PlaceholderText">
    <w:name w:val="Placeholder Text"/>
    <w:basedOn w:val="DefaultParagraphFont"/>
    <w:uiPriority w:val="99"/>
    <w:semiHidden/>
    <w:rsid w:val="00496B49"/>
    <w:rPr>
      <w:color w:val="808080"/>
    </w:rPr>
  </w:style>
  <w:style w:type="paragraph" w:customStyle="1" w:styleId="39ECAED4EFC44DC79B85AE77D2C1F758">
    <w:name w:val="39ECAED4EFC44DC79B85AE77D2C1F758"/>
  </w:style>
  <w:style w:type="paragraph" w:customStyle="1" w:styleId="49B8019AF4994E77B6BC2E68D46353C4">
    <w:name w:val="49B8019AF4994E77B6BC2E68D46353C4"/>
  </w:style>
  <w:style w:type="paragraph" w:customStyle="1" w:styleId="D8FF65C814CC4998A703CA77A3946E34">
    <w:name w:val="D8FF65C814CC4998A703CA77A3946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A4756511</value>
    </field>
    <field name="Objective-Title">
      <value order="0">20211216 MGI SG Minutes</value>
    </field>
    <field name="Objective-Description">
      <value order="0"/>
    </field>
    <field name="Objective-CreationStamp">
      <value order="0">2021-11-24T23:23:46Z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2021-12-19T22:22:49Z</value>
    </field>
    <field name="Objective-Owner">
      <value order="0">Anna Meissner</value>
    </field>
    <field name="Objective-Path">
      <value order="0">LinZone Global Folder:LinZone File Plan:Hydrography:Work Programme:Marine Geospatial:Programme Management:NZMG Steering Group:Meetings:2021:20211216 - Meeting 10</value>
    </field>
    <field name="Objective-Parent">
      <value order="0">20211216 - Meeting 10</value>
    </field>
    <field name="Objective-State">
      <value order="0">Being Edited</value>
    </field>
    <field name="Objective-VersionId">
      <value order="0">vA7598885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8A2A12B-BFBE-4116-8785-C0C621325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e-LINZ letterhead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e-LINZ letterhead</dc:title>
  <dc:subject>Add subject</dc:subject>
  <dc:creator>Toitū Te Whenua Land Information New Zealand</dc:creator>
  <dc:description>Enter Letter Comments Here</dc:description>
  <cp:lastModifiedBy>Anna Meissner</cp:lastModifiedBy>
  <cp:revision>63</cp:revision>
  <cp:lastPrinted>2019-06-07T02:49:00Z</cp:lastPrinted>
  <dcterms:created xsi:type="dcterms:W3CDTF">2021-11-26T02:32:00Z</dcterms:created>
  <dcterms:modified xsi:type="dcterms:W3CDTF">2021-12-19T22:23:00Z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A4756511</vt:lpwstr>
  </property>
  <property fmtid="{D5CDD505-2E9C-101B-9397-08002B2CF9AE}" pid="4" name="Objective-Title">
    <vt:lpwstr>20211216 MGI SG Minutes</vt:lpwstr>
  </property>
  <property fmtid="{D5CDD505-2E9C-101B-9397-08002B2CF9AE}" pid="5" name="Objective-Comment">
    <vt:lpwstr/>
  </property>
  <property fmtid="{D5CDD505-2E9C-101B-9397-08002B2CF9AE}" pid="6" name="Objective-CreationStamp">
    <vt:filetime>2021-11-24T23:23:46Z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2021-12-19T22:22:49Z</vt:filetime>
  </property>
  <property fmtid="{D5CDD505-2E9C-101B-9397-08002B2CF9AE}" pid="11" name="Objective-Owner">
    <vt:lpwstr>Anna Meissner</vt:lpwstr>
  </property>
  <property fmtid="{D5CDD505-2E9C-101B-9397-08002B2CF9AE}" pid="12" name="Objective-Path">
    <vt:lpwstr>LinZone Global Folder:LinZone File Plan:Hydrography:Work Programme:Marine Geospatial:Programme Management:NZMG Steering Group:Meetings:2021:20211216 - Meeting 10</vt:lpwstr>
  </property>
  <property fmtid="{D5CDD505-2E9C-101B-9397-08002B2CF9AE}" pid="13" name="Objective-Parent">
    <vt:lpwstr>20211216 - Meeting 10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HDY-W15-19/379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vA7598885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  <property fmtid="{D5CDD505-2E9C-101B-9397-08002B2CF9AE}" pid="29" name="Objective-Meeting Document Type">
    <vt:lpwstr/>
  </property>
  <property fmtid="{D5CDD505-2E9C-101B-9397-08002B2CF9AE}" pid="30" name="Objective-Meeting Title">
    <vt:lpwstr/>
  </property>
  <property fmtid="{D5CDD505-2E9C-101B-9397-08002B2CF9AE}" pid="31" name="Objective-Meeting Type">
    <vt:lpwstr/>
  </property>
  <property fmtid="{D5CDD505-2E9C-101B-9397-08002B2CF9AE}" pid="32" name="Objective-To">
    <vt:lpwstr/>
  </property>
  <property fmtid="{D5CDD505-2E9C-101B-9397-08002B2CF9AE}" pid="33" name="Objective-Organiser">
    <vt:lpwstr/>
  </property>
  <property fmtid="{D5CDD505-2E9C-101B-9397-08002B2CF9AE}" pid="34" name="Objective-Date of Meeting">
    <vt:lpwstr/>
  </property>
  <property fmtid="{D5CDD505-2E9C-101B-9397-08002B2CF9AE}" pid="35" name="Objective-Time of Meeting">
    <vt:lpwstr/>
  </property>
  <property fmtid="{D5CDD505-2E9C-101B-9397-08002B2CF9AE}" pid="36" name="Objective-Venue">
    <vt:lpwstr/>
  </property>
</Properties>
</file>