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EA59" w14:textId="2665A570" w:rsidR="006A5306" w:rsidRPr="00BF6472" w:rsidRDefault="006A5306" w:rsidP="00B733CA">
      <w:pPr>
        <w:pStyle w:val="Heading1"/>
        <w:rPr>
          <w:rFonts w:ascii="Segoe UI" w:hAnsi="Segoe UI" w:cs="Segoe UI"/>
          <w:szCs w:val="28"/>
        </w:rPr>
      </w:pPr>
      <w:r w:rsidRPr="00BF6472">
        <w:rPr>
          <w:rFonts w:ascii="Segoe UI" w:hAnsi="Segoe UI" w:cs="Segoe UI"/>
          <w:szCs w:val="28"/>
        </w:rPr>
        <w:t>Information to be provided with request for dispensation</w:t>
      </w:r>
      <w:r w:rsidR="005D0492" w:rsidRPr="00BF6472">
        <w:rPr>
          <w:rFonts w:ascii="Segoe UI" w:hAnsi="Segoe UI" w:cs="Segoe UI"/>
          <w:szCs w:val="28"/>
        </w:rPr>
        <w:t xml:space="preserve">s for Treaty </w:t>
      </w:r>
      <w:r w:rsidR="00CD0341" w:rsidRPr="00BF6472">
        <w:rPr>
          <w:rFonts w:ascii="Segoe UI" w:hAnsi="Segoe UI" w:cs="Segoe UI"/>
          <w:szCs w:val="28"/>
        </w:rPr>
        <w:t>s</w:t>
      </w:r>
      <w:r w:rsidR="005D0492" w:rsidRPr="00BF6472">
        <w:rPr>
          <w:rFonts w:ascii="Segoe UI" w:hAnsi="Segoe UI" w:cs="Segoe UI"/>
          <w:szCs w:val="28"/>
        </w:rPr>
        <w:t>ettlement surveys</w:t>
      </w:r>
    </w:p>
    <w:p w14:paraId="5B58D1CA" w14:textId="77777777" w:rsidR="00E4116C" w:rsidRPr="00891CF4" w:rsidRDefault="00E4116C" w:rsidP="006A5306">
      <w:pPr>
        <w:jc w:val="left"/>
        <w:rPr>
          <w:rFonts w:ascii="Segoe UI" w:hAnsi="Segoe UI" w:cs="Segoe UI"/>
        </w:rPr>
      </w:pPr>
    </w:p>
    <w:p w14:paraId="79750CE5" w14:textId="77777777" w:rsidR="006A5306" w:rsidRPr="00BF6472" w:rsidRDefault="006A5306" w:rsidP="00B733CA">
      <w:pPr>
        <w:pStyle w:val="Heading2"/>
        <w:rPr>
          <w:rFonts w:ascii="Segoe UI" w:hAnsi="Segoe UI" w:cs="Segoe UI"/>
          <w:i w:val="0"/>
          <w:iCs/>
          <w:sz w:val="24"/>
          <w:szCs w:val="24"/>
        </w:rPr>
      </w:pPr>
      <w:r w:rsidRPr="00BF6472">
        <w:rPr>
          <w:rFonts w:ascii="Segoe UI" w:hAnsi="Segoe UI" w:cs="Segoe UI"/>
          <w:i w:val="0"/>
          <w:iCs/>
          <w:sz w:val="24"/>
          <w:szCs w:val="24"/>
        </w:rPr>
        <w:t>Aim:</w:t>
      </w:r>
    </w:p>
    <w:p w14:paraId="1A7C9738" w14:textId="77777777" w:rsidR="006A5306" w:rsidRPr="00BF6472" w:rsidRDefault="006A5306" w:rsidP="006A5306">
      <w:pPr>
        <w:jc w:val="left"/>
        <w:rPr>
          <w:rFonts w:ascii="Segoe UI" w:hAnsi="Segoe UI" w:cs="Segoe UI"/>
          <w:sz w:val="22"/>
          <w:szCs w:val="22"/>
        </w:rPr>
      </w:pPr>
      <w:r w:rsidRPr="00BF6472">
        <w:rPr>
          <w:rFonts w:ascii="Segoe UI" w:hAnsi="Segoe UI" w:cs="Segoe UI"/>
          <w:sz w:val="22"/>
          <w:szCs w:val="22"/>
        </w:rPr>
        <w:t xml:space="preserve">The aim of this </w:t>
      </w:r>
      <w:r w:rsidR="00F15E5D" w:rsidRPr="00BF6472">
        <w:rPr>
          <w:rFonts w:ascii="Segoe UI" w:hAnsi="Segoe UI" w:cs="Segoe UI"/>
          <w:sz w:val="22"/>
          <w:szCs w:val="22"/>
        </w:rPr>
        <w:t>document</w:t>
      </w:r>
      <w:r w:rsidRPr="00BF6472">
        <w:rPr>
          <w:rFonts w:ascii="Segoe UI" w:hAnsi="Segoe UI" w:cs="Segoe UI"/>
          <w:sz w:val="22"/>
          <w:szCs w:val="22"/>
        </w:rPr>
        <w:t xml:space="preserve"> is to ensure that sufficient information is supplied </w:t>
      </w:r>
      <w:r w:rsidR="00C24018" w:rsidRPr="00BF6472">
        <w:rPr>
          <w:rFonts w:ascii="Segoe UI" w:hAnsi="Segoe UI" w:cs="Segoe UI"/>
          <w:sz w:val="22"/>
          <w:szCs w:val="22"/>
        </w:rPr>
        <w:t>to enable a</w:t>
      </w:r>
      <w:r w:rsidR="00C919D2" w:rsidRPr="00BF6472">
        <w:rPr>
          <w:rFonts w:ascii="Segoe UI" w:hAnsi="Segoe UI" w:cs="Segoe UI"/>
          <w:sz w:val="22"/>
          <w:szCs w:val="22"/>
        </w:rPr>
        <w:t xml:space="preserve"> </w:t>
      </w:r>
      <w:r w:rsidR="00F15E5D" w:rsidRPr="00BF6472">
        <w:rPr>
          <w:rFonts w:ascii="Segoe UI" w:hAnsi="Segoe UI" w:cs="Segoe UI"/>
          <w:sz w:val="22"/>
          <w:szCs w:val="22"/>
        </w:rPr>
        <w:t xml:space="preserve">dispensation </w:t>
      </w:r>
      <w:r w:rsidRPr="00BF6472">
        <w:rPr>
          <w:rFonts w:ascii="Segoe UI" w:hAnsi="Segoe UI" w:cs="Segoe UI"/>
          <w:sz w:val="22"/>
          <w:szCs w:val="22"/>
        </w:rPr>
        <w:t xml:space="preserve">request to be processed efficiently and effectively.  If </w:t>
      </w:r>
      <w:r w:rsidR="00F15E5D" w:rsidRPr="00BF6472">
        <w:rPr>
          <w:rFonts w:ascii="Segoe UI" w:hAnsi="Segoe UI" w:cs="Segoe UI"/>
          <w:sz w:val="22"/>
          <w:szCs w:val="22"/>
        </w:rPr>
        <w:t>LINZ</w:t>
      </w:r>
      <w:r w:rsidRPr="00BF6472">
        <w:rPr>
          <w:rFonts w:ascii="Segoe UI" w:hAnsi="Segoe UI" w:cs="Segoe UI"/>
          <w:sz w:val="22"/>
          <w:szCs w:val="22"/>
        </w:rPr>
        <w:t xml:space="preserve"> can quickly understand the layout and purpose of the new survey, the dispensations sought and</w:t>
      </w:r>
      <w:r w:rsidR="00C24018" w:rsidRPr="00BF6472">
        <w:rPr>
          <w:rFonts w:ascii="Segoe UI" w:hAnsi="Segoe UI" w:cs="Segoe UI"/>
          <w:sz w:val="22"/>
          <w:szCs w:val="22"/>
        </w:rPr>
        <w:t xml:space="preserve"> to</w:t>
      </w:r>
      <w:r w:rsidRPr="00BF6472">
        <w:rPr>
          <w:rFonts w:ascii="Segoe UI" w:hAnsi="Segoe UI" w:cs="Segoe UI"/>
          <w:sz w:val="22"/>
          <w:szCs w:val="22"/>
        </w:rPr>
        <w:t xml:space="preserve"> which part of the survey they relate, the request is easier to process.</w:t>
      </w:r>
    </w:p>
    <w:p w14:paraId="38C1F3B8" w14:textId="77777777" w:rsidR="006A5306" w:rsidRPr="00BF6472" w:rsidRDefault="006A5306" w:rsidP="006A5306">
      <w:pPr>
        <w:jc w:val="left"/>
        <w:rPr>
          <w:rFonts w:ascii="Segoe UI" w:hAnsi="Segoe UI" w:cs="Segoe UI"/>
          <w:sz w:val="22"/>
          <w:szCs w:val="22"/>
        </w:rPr>
      </w:pPr>
    </w:p>
    <w:p w14:paraId="03AFB26A" w14:textId="77777777" w:rsidR="006A5306" w:rsidRPr="00BF6472" w:rsidRDefault="006A5306" w:rsidP="00B733CA">
      <w:pPr>
        <w:pStyle w:val="Heading2"/>
        <w:rPr>
          <w:rFonts w:ascii="Segoe UI" w:hAnsi="Segoe UI" w:cs="Segoe UI"/>
          <w:i w:val="0"/>
          <w:iCs/>
          <w:sz w:val="24"/>
          <w:szCs w:val="24"/>
        </w:rPr>
      </w:pPr>
      <w:r w:rsidRPr="00BF6472">
        <w:rPr>
          <w:rFonts w:ascii="Segoe UI" w:hAnsi="Segoe UI" w:cs="Segoe UI"/>
          <w:i w:val="0"/>
          <w:iCs/>
          <w:sz w:val="24"/>
          <w:szCs w:val="24"/>
        </w:rPr>
        <w:t>Context:</w:t>
      </w:r>
    </w:p>
    <w:p w14:paraId="065C3473" w14:textId="77777777" w:rsidR="006A5306" w:rsidRPr="00BF6472" w:rsidRDefault="006A5306" w:rsidP="006A5306">
      <w:pPr>
        <w:jc w:val="left"/>
        <w:rPr>
          <w:rFonts w:ascii="Segoe UI" w:hAnsi="Segoe UI" w:cs="Segoe UI"/>
          <w:sz w:val="22"/>
          <w:szCs w:val="22"/>
        </w:rPr>
      </w:pPr>
      <w:r w:rsidRPr="00BF6472">
        <w:rPr>
          <w:rFonts w:ascii="Segoe UI" w:hAnsi="Segoe UI" w:cs="Segoe UI"/>
          <w:sz w:val="22"/>
          <w:szCs w:val="22"/>
        </w:rPr>
        <w:t>Dispensations are the name commonly used to refer to exemptions and alternative requirements granted under section 47(5) of the Cadastral Survey Act 2002.  These exemptions and alternative requirements are issued if the Surveyor-General considers that compliance with the requirements of any standards or rules are impractical or unreasonable in a particular case.</w:t>
      </w:r>
    </w:p>
    <w:p w14:paraId="1A54CC23" w14:textId="77777777" w:rsidR="006A5306" w:rsidRPr="00BF6472" w:rsidRDefault="006A5306" w:rsidP="006A5306">
      <w:pPr>
        <w:jc w:val="left"/>
        <w:rPr>
          <w:rFonts w:ascii="Segoe UI" w:hAnsi="Segoe UI" w:cs="Segoe UI"/>
          <w:sz w:val="22"/>
          <w:szCs w:val="22"/>
        </w:rPr>
      </w:pPr>
    </w:p>
    <w:p w14:paraId="42282292" w14:textId="77777777" w:rsidR="00C919D2" w:rsidRPr="00BF6472" w:rsidRDefault="00C919D2" w:rsidP="00B733CA">
      <w:pPr>
        <w:pStyle w:val="Heading2"/>
        <w:rPr>
          <w:rFonts w:ascii="Segoe UI" w:hAnsi="Segoe UI" w:cs="Segoe UI"/>
          <w:i w:val="0"/>
          <w:iCs/>
          <w:sz w:val="24"/>
          <w:szCs w:val="24"/>
        </w:rPr>
      </w:pPr>
      <w:r w:rsidRPr="00BF6472">
        <w:rPr>
          <w:rFonts w:ascii="Segoe UI" w:hAnsi="Segoe UI" w:cs="Segoe UI"/>
          <w:i w:val="0"/>
          <w:iCs/>
          <w:sz w:val="24"/>
          <w:szCs w:val="24"/>
        </w:rPr>
        <w:t>Provision of information:</w:t>
      </w:r>
    </w:p>
    <w:p w14:paraId="18C31C4C" w14:textId="77777777" w:rsidR="00C919D2" w:rsidRPr="00BF6472" w:rsidRDefault="00C919D2" w:rsidP="00C919D2">
      <w:pPr>
        <w:pStyle w:val="ListParagraph"/>
        <w:numPr>
          <w:ilvl w:val="0"/>
          <w:numId w:val="3"/>
        </w:numPr>
        <w:jc w:val="left"/>
        <w:rPr>
          <w:rFonts w:ascii="Segoe UI" w:hAnsi="Segoe UI" w:cs="Segoe UI"/>
          <w:sz w:val="22"/>
          <w:szCs w:val="22"/>
        </w:rPr>
      </w:pPr>
      <w:r w:rsidRPr="00BF6472">
        <w:rPr>
          <w:rFonts w:ascii="Segoe UI" w:hAnsi="Segoe UI" w:cs="Segoe UI"/>
          <w:sz w:val="22"/>
          <w:szCs w:val="22"/>
        </w:rPr>
        <w:t>A dispensation request must be made in Landonline.</w:t>
      </w:r>
    </w:p>
    <w:p w14:paraId="1021609C" w14:textId="2568A77C" w:rsidR="00C919D2" w:rsidRPr="00BF6472" w:rsidRDefault="00C919D2" w:rsidP="00C919D2">
      <w:pPr>
        <w:pStyle w:val="ListParagraph"/>
        <w:numPr>
          <w:ilvl w:val="0"/>
          <w:numId w:val="3"/>
        </w:numPr>
        <w:jc w:val="left"/>
        <w:rPr>
          <w:rFonts w:ascii="Segoe UI" w:hAnsi="Segoe UI" w:cs="Segoe UI"/>
          <w:sz w:val="22"/>
          <w:szCs w:val="22"/>
        </w:rPr>
      </w:pPr>
      <w:r w:rsidRPr="00BF6472">
        <w:rPr>
          <w:rFonts w:ascii="Segoe UI" w:hAnsi="Segoe UI" w:cs="Segoe UI"/>
          <w:sz w:val="22"/>
          <w:szCs w:val="22"/>
        </w:rPr>
        <w:t xml:space="preserve">To enable </w:t>
      </w:r>
      <w:r w:rsidR="00CD0341" w:rsidRPr="00BF6472">
        <w:rPr>
          <w:rFonts w:ascii="Segoe UI" w:hAnsi="Segoe UI" w:cs="Segoe UI"/>
          <w:sz w:val="22"/>
          <w:szCs w:val="22"/>
        </w:rPr>
        <w:t>the</w:t>
      </w:r>
      <w:r w:rsidRPr="00BF6472">
        <w:rPr>
          <w:rFonts w:ascii="Segoe UI" w:hAnsi="Segoe UI" w:cs="Segoe UI"/>
          <w:sz w:val="22"/>
          <w:szCs w:val="22"/>
        </w:rPr>
        <w:t xml:space="preserve"> nature of the request to be quickly understood the application should include a cover page that includes:</w:t>
      </w:r>
    </w:p>
    <w:p w14:paraId="6B8401B5" w14:textId="77777777" w:rsidR="00C919D2" w:rsidRPr="00BF6472" w:rsidRDefault="00C919D2" w:rsidP="00C919D2">
      <w:pPr>
        <w:pStyle w:val="ListParagraph"/>
        <w:numPr>
          <w:ilvl w:val="0"/>
          <w:numId w:val="7"/>
        </w:numPr>
        <w:jc w:val="left"/>
        <w:rPr>
          <w:rFonts w:ascii="Segoe UI" w:hAnsi="Segoe UI" w:cs="Segoe UI"/>
          <w:sz w:val="22"/>
          <w:szCs w:val="22"/>
        </w:rPr>
      </w:pPr>
      <w:r w:rsidRPr="00BF6472">
        <w:rPr>
          <w:rFonts w:ascii="Segoe UI" w:hAnsi="Segoe UI" w:cs="Segoe UI"/>
          <w:sz w:val="22"/>
          <w:szCs w:val="22"/>
        </w:rPr>
        <w:t xml:space="preserve">The dispensation </w:t>
      </w:r>
      <w:proofErr w:type="gramStart"/>
      <w:r w:rsidRPr="00BF6472">
        <w:rPr>
          <w:rFonts w:ascii="Segoe UI" w:hAnsi="Segoe UI" w:cs="Segoe UI"/>
          <w:sz w:val="22"/>
          <w:szCs w:val="22"/>
        </w:rPr>
        <w:t>number</w:t>
      </w:r>
      <w:proofErr w:type="gramEnd"/>
    </w:p>
    <w:p w14:paraId="42427012" w14:textId="3AEE13D1" w:rsidR="00C919D2" w:rsidRPr="00BF6472" w:rsidRDefault="00C919D2" w:rsidP="00C919D2">
      <w:pPr>
        <w:pStyle w:val="ListParagraph"/>
        <w:numPr>
          <w:ilvl w:val="0"/>
          <w:numId w:val="7"/>
        </w:numPr>
        <w:jc w:val="left"/>
        <w:rPr>
          <w:rFonts w:ascii="Segoe UI" w:hAnsi="Segoe UI" w:cs="Segoe UI"/>
          <w:sz w:val="22"/>
          <w:szCs w:val="22"/>
        </w:rPr>
      </w:pPr>
      <w:r w:rsidRPr="00BF6472">
        <w:rPr>
          <w:rFonts w:ascii="Segoe UI" w:hAnsi="Segoe UI" w:cs="Segoe UI"/>
          <w:sz w:val="22"/>
          <w:szCs w:val="22"/>
        </w:rPr>
        <w:t xml:space="preserve">A list of the new parcels to be created with section numbers, </w:t>
      </w:r>
      <w:proofErr w:type="gramStart"/>
      <w:r w:rsidRPr="00BF6472">
        <w:rPr>
          <w:rFonts w:ascii="Segoe UI" w:hAnsi="Segoe UI" w:cs="Segoe UI"/>
          <w:sz w:val="22"/>
          <w:szCs w:val="22"/>
        </w:rPr>
        <w:t>areas</w:t>
      </w:r>
      <w:proofErr w:type="gramEnd"/>
      <w:r w:rsidRPr="00BF6472">
        <w:rPr>
          <w:rFonts w:ascii="Segoe UI" w:hAnsi="Segoe UI" w:cs="Segoe UI"/>
          <w:sz w:val="22"/>
          <w:szCs w:val="22"/>
        </w:rPr>
        <w:t xml:space="preserve"> and purposes/intended land uses</w:t>
      </w:r>
    </w:p>
    <w:p w14:paraId="09D22B00" w14:textId="77777777" w:rsidR="00C919D2" w:rsidRPr="00BF6472" w:rsidRDefault="00C919D2" w:rsidP="00C919D2">
      <w:pPr>
        <w:pStyle w:val="ListParagraph"/>
        <w:numPr>
          <w:ilvl w:val="0"/>
          <w:numId w:val="7"/>
        </w:numPr>
        <w:jc w:val="left"/>
        <w:rPr>
          <w:rFonts w:ascii="Segoe UI" w:hAnsi="Segoe UI" w:cs="Segoe UI"/>
          <w:sz w:val="22"/>
          <w:szCs w:val="22"/>
        </w:rPr>
      </w:pPr>
      <w:r w:rsidRPr="00BF6472">
        <w:rPr>
          <w:rFonts w:ascii="Segoe UI" w:hAnsi="Segoe UI" w:cs="Segoe UI"/>
          <w:sz w:val="22"/>
          <w:szCs w:val="22"/>
        </w:rPr>
        <w:t>A list of the rules that dispensations are requested from.</w:t>
      </w:r>
    </w:p>
    <w:p w14:paraId="5EC844EA" w14:textId="77777777" w:rsidR="00C919D2" w:rsidRPr="00BF6472" w:rsidRDefault="00C919D2" w:rsidP="00C919D2">
      <w:pPr>
        <w:pStyle w:val="ListParagraph"/>
        <w:numPr>
          <w:ilvl w:val="0"/>
          <w:numId w:val="3"/>
        </w:numPr>
        <w:jc w:val="left"/>
        <w:rPr>
          <w:rFonts w:ascii="Segoe UI" w:hAnsi="Segoe UI" w:cs="Segoe UI"/>
          <w:sz w:val="22"/>
          <w:szCs w:val="22"/>
        </w:rPr>
      </w:pPr>
      <w:r w:rsidRPr="00BF6472">
        <w:rPr>
          <w:rFonts w:ascii="Segoe UI" w:hAnsi="Segoe UI" w:cs="Segoe UI"/>
          <w:sz w:val="22"/>
          <w:szCs w:val="22"/>
        </w:rPr>
        <w:t xml:space="preserve">Large files/colour copies can be emailed once the request has been assigned.  Please </w:t>
      </w:r>
      <w:r w:rsidR="006360C2" w:rsidRPr="00BF6472">
        <w:rPr>
          <w:rFonts w:ascii="Segoe UI" w:hAnsi="Segoe UI" w:cs="Segoe UI"/>
          <w:sz w:val="22"/>
          <w:szCs w:val="22"/>
        </w:rPr>
        <w:t>advise in the request th</w:t>
      </w:r>
      <w:r w:rsidRPr="00BF6472">
        <w:rPr>
          <w:rFonts w:ascii="Segoe UI" w:hAnsi="Segoe UI" w:cs="Segoe UI"/>
          <w:sz w:val="22"/>
          <w:szCs w:val="22"/>
        </w:rPr>
        <w:t>at you have additional files</w:t>
      </w:r>
      <w:r w:rsidR="006360C2" w:rsidRPr="00BF6472">
        <w:rPr>
          <w:rFonts w:ascii="Segoe UI" w:hAnsi="Segoe UI" w:cs="Segoe UI"/>
          <w:sz w:val="22"/>
          <w:szCs w:val="22"/>
        </w:rPr>
        <w:t xml:space="preserve"> to provide</w:t>
      </w:r>
      <w:r w:rsidRPr="00BF6472">
        <w:rPr>
          <w:rFonts w:ascii="Segoe UI" w:hAnsi="Segoe UI" w:cs="Segoe UI"/>
          <w:sz w:val="22"/>
          <w:szCs w:val="22"/>
        </w:rPr>
        <w:t>.</w:t>
      </w:r>
    </w:p>
    <w:p w14:paraId="193E8275" w14:textId="5FC972D6" w:rsidR="00C919D2" w:rsidRPr="00BF6472" w:rsidRDefault="005D0492" w:rsidP="006A5306">
      <w:pPr>
        <w:pStyle w:val="ListParagraph"/>
        <w:numPr>
          <w:ilvl w:val="0"/>
          <w:numId w:val="3"/>
        </w:numPr>
        <w:jc w:val="left"/>
        <w:rPr>
          <w:rFonts w:ascii="Segoe UI" w:hAnsi="Segoe UI" w:cs="Segoe UI"/>
          <w:sz w:val="22"/>
          <w:szCs w:val="22"/>
        </w:rPr>
      </w:pPr>
      <w:r w:rsidRPr="00BF6472">
        <w:rPr>
          <w:rFonts w:ascii="Segoe UI" w:hAnsi="Segoe UI" w:cs="Segoe UI"/>
          <w:sz w:val="22"/>
          <w:szCs w:val="22"/>
        </w:rPr>
        <w:t xml:space="preserve">LINZ staff may request a </w:t>
      </w:r>
      <w:r w:rsidR="00C919D2" w:rsidRPr="00BF6472">
        <w:rPr>
          <w:rFonts w:ascii="Segoe UI" w:hAnsi="Segoe UI" w:cs="Segoe UI"/>
          <w:sz w:val="22"/>
          <w:szCs w:val="22"/>
        </w:rPr>
        <w:t>copy of the written request</w:t>
      </w:r>
      <w:r w:rsidRPr="00BF6472">
        <w:rPr>
          <w:rFonts w:ascii="Segoe UI" w:hAnsi="Segoe UI" w:cs="Segoe UI"/>
          <w:sz w:val="22"/>
          <w:szCs w:val="22"/>
        </w:rPr>
        <w:t xml:space="preserve"> in</w:t>
      </w:r>
      <w:r w:rsidR="00CD0341" w:rsidRPr="00BF6472">
        <w:rPr>
          <w:rFonts w:ascii="Segoe UI" w:hAnsi="Segoe UI" w:cs="Segoe UI"/>
          <w:sz w:val="22"/>
          <w:szCs w:val="22"/>
        </w:rPr>
        <w:t xml:space="preserve"> an email or Word document</w:t>
      </w:r>
      <w:r w:rsidRPr="00BF6472">
        <w:rPr>
          <w:rFonts w:ascii="Segoe UI" w:hAnsi="Segoe UI" w:cs="Segoe UI"/>
          <w:sz w:val="22"/>
          <w:szCs w:val="22"/>
        </w:rPr>
        <w:t>, to make the preparation of the response more efficient</w:t>
      </w:r>
      <w:r w:rsidR="00C919D2" w:rsidRPr="00BF6472">
        <w:rPr>
          <w:rFonts w:ascii="Segoe UI" w:hAnsi="Segoe UI" w:cs="Segoe UI"/>
          <w:sz w:val="22"/>
          <w:szCs w:val="22"/>
        </w:rPr>
        <w:t>.</w:t>
      </w:r>
    </w:p>
    <w:p w14:paraId="0E1F7349" w14:textId="77777777" w:rsidR="00C919D2" w:rsidRPr="00BF6472" w:rsidRDefault="00C919D2" w:rsidP="006A5306">
      <w:pPr>
        <w:jc w:val="left"/>
        <w:rPr>
          <w:rFonts w:ascii="Segoe UI" w:hAnsi="Segoe UI" w:cs="Segoe UI"/>
          <w:sz w:val="22"/>
          <w:szCs w:val="22"/>
        </w:rPr>
      </w:pPr>
    </w:p>
    <w:p w14:paraId="67967482" w14:textId="77777777" w:rsidR="006A5306" w:rsidRPr="00BF6472" w:rsidRDefault="006A5306" w:rsidP="00B733CA">
      <w:pPr>
        <w:pStyle w:val="Heading2"/>
        <w:rPr>
          <w:rFonts w:ascii="Segoe UI" w:hAnsi="Segoe UI" w:cs="Segoe UI"/>
          <w:i w:val="0"/>
          <w:iCs/>
          <w:sz w:val="24"/>
          <w:szCs w:val="24"/>
        </w:rPr>
      </w:pPr>
      <w:r w:rsidRPr="00BF6472">
        <w:rPr>
          <w:rFonts w:ascii="Segoe UI" w:hAnsi="Segoe UI" w:cs="Segoe UI"/>
          <w:i w:val="0"/>
          <w:iCs/>
          <w:sz w:val="24"/>
          <w:szCs w:val="24"/>
        </w:rPr>
        <w:t>Key Information:</w:t>
      </w:r>
    </w:p>
    <w:p w14:paraId="120099E3" w14:textId="77777777" w:rsidR="00C919D2" w:rsidRPr="00BF6472" w:rsidRDefault="006A5306" w:rsidP="00C24018">
      <w:pPr>
        <w:pStyle w:val="ListParagraph"/>
        <w:numPr>
          <w:ilvl w:val="0"/>
          <w:numId w:val="1"/>
        </w:numPr>
        <w:jc w:val="left"/>
        <w:rPr>
          <w:rFonts w:ascii="Segoe UI" w:hAnsi="Segoe UI" w:cs="Segoe UI"/>
          <w:sz w:val="22"/>
          <w:szCs w:val="22"/>
        </w:rPr>
      </w:pPr>
      <w:r w:rsidRPr="00BF6472">
        <w:rPr>
          <w:rFonts w:ascii="Segoe UI" w:hAnsi="Segoe UI" w:cs="Segoe UI"/>
          <w:sz w:val="22"/>
          <w:szCs w:val="22"/>
        </w:rPr>
        <w:t xml:space="preserve">A diagram showing </w:t>
      </w:r>
      <w:proofErr w:type="gramStart"/>
      <w:r w:rsidRPr="00BF6472">
        <w:rPr>
          <w:rFonts w:ascii="Segoe UI" w:hAnsi="Segoe UI" w:cs="Segoe UI"/>
          <w:sz w:val="22"/>
          <w:szCs w:val="22"/>
        </w:rPr>
        <w:t>all of</w:t>
      </w:r>
      <w:proofErr w:type="gramEnd"/>
      <w:r w:rsidRPr="00BF6472">
        <w:rPr>
          <w:rFonts w:ascii="Segoe UI" w:hAnsi="Segoe UI" w:cs="Segoe UI"/>
          <w:sz w:val="22"/>
          <w:szCs w:val="22"/>
        </w:rPr>
        <w:t xml:space="preserve"> the new parcels that are to be included in the survey (including the remnants of underlying parcels, sometimes called balance parcels) with section numbers and areas</w:t>
      </w:r>
      <w:r w:rsidR="00C919D2" w:rsidRPr="00BF6472">
        <w:rPr>
          <w:rFonts w:ascii="Segoe UI" w:hAnsi="Segoe UI" w:cs="Segoe UI"/>
          <w:sz w:val="22"/>
          <w:szCs w:val="22"/>
        </w:rPr>
        <w:t>.</w:t>
      </w:r>
    </w:p>
    <w:p w14:paraId="3C1C5A34" w14:textId="77777777" w:rsidR="00D34135" w:rsidRPr="00BF6472" w:rsidRDefault="00D34135" w:rsidP="00C24018">
      <w:pPr>
        <w:pStyle w:val="ListParagraph"/>
        <w:numPr>
          <w:ilvl w:val="0"/>
          <w:numId w:val="1"/>
        </w:numPr>
        <w:jc w:val="left"/>
        <w:rPr>
          <w:rFonts w:ascii="Segoe UI" w:hAnsi="Segoe UI" w:cs="Segoe UI"/>
          <w:sz w:val="22"/>
          <w:szCs w:val="22"/>
        </w:rPr>
      </w:pPr>
      <w:r w:rsidRPr="00BF6472">
        <w:rPr>
          <w:rFonts w:ascii="Segoe UI" w:hAnsi="Segoe UI" w:cs="Segoe UI"/>
          <w:sz w:val="22"/>
          <w:szCs w:val="22"/>
        </w:rPr>
        <w:t xml:space="preserve">Deeds plans from Te </w:t>
      </w:r>
      <w:proofErr w:type="spellStart"/>
      <w:r w:rsidRPr="00BF6472">
        <w:rPr>
          <w:rFonts w:ascii="Segoe UI" w:hAnsi="Segoe UI" w:cs="Segoe UI"/>
          <w:sz w:val="22"/>
          <w:szCs w:val="22"/>
        </w:rPr>
        <w:t>Arawhiti</w:t>
      </w:r>
      <w:proofErr w:type="spellEnd"/>
      <w:r w:rsidRPr="00BF6472">
        <w:rPr>
          <w:rFonts w:ascii="Segoe UI" w:hAnsi="Segoe UI" w:cs="Segoe UI"/>
          <w:sz w:val="22"/>
          <w:szCs w:val="22"/>
        </w:rPr>
        <w:t>.</w:t>
      </w:r>
    </w:p>
    <w:p w14:paraId="26BD5455" w14:textId="77777777" w:rsidR="006A5306" w:rsidRPr="00BF6472" w:rsidRDefault="006A5306" w:rsidP="006A5306">
      <w:pPr>
        <w:pStyle w:val="ListParagraph"/>
        <w:numPr>
          <w:ilvl w:val="0"/>
          <w:numId w:val="1"/>
        </w:numPr>
        <w:jc w:val="left"/>
        <w:rPr>
          <w:rFonts w:ascii="Segoe UI" w:hAnsi="Segoe UI" w:cs="Segoe UI"/>
          <w:sz w:val="22"/>
          <w:szCs w:val="22"/>
        </w:rPr>
      </w:pPr>
      <w:r w:rsidRPr="00BF6472">
        <w:rPr>
          <w:rFonts w:ascii="Segoe UI" w:hAnsi="Segoe UI" w:cs="Segoe UI"/>
          <w:sz w:val="22"/>
          <w:szCs w:val="22"/>
        </w:rPr>
        <w:t xml:space="preserve">A written application which should include aspects listed below and </w:t>
      </w:r>
      <w:proofErr w:type="gramStart"/>
      <w:r w:rsidRPr="00BF6472">
        <w:rPr>
          <w:rFonts w:ascii="Segoe UI" w:hAnsi="Segoe UI" w:cs="Segoe UI"/>
          <w:sz w:val="22"/>
          <w:szCs w:val="22"/>
        </w:rPr>
        <w:t>make reference</w:t>
      </w:r>
      <w:proofErr w:type="gramEnd"/>
      <w:r w:rsidRPr="00BF6472">
        <w:rPr>
          <w:rFonts w:ascii="Segoe UI" w:hAnsi="Segoe UI" w:cs="Segoe UI"/>
          <w:sz w:val="22"/>
          <w:szCs w:val="22"/>
        </w:rPr>
        <w:t xml:space="preserve"> to the new section numbers, where applicable.  </w:t>
      </w:r>
    </w:p>
    <w:p w14:paraId="485919BE" w14:textId="70B0DF56" w:rsidR="006A5306" w:rsidRPr="00BF6472" w:rsidRDefault="006A5306" w:rsidP="006A5306">
      <w:pPr>
        <w:pStyle w:val="ListParagraph"/>
        <w:numPr>
          <w:ilvl w:val="0"/>
          <w:numId w:val="1"/>
        </w:numPr>
        <w:jc w:val="left"/>
        <w:rPr>
          <w:rFonts w:ascii="Segoe UI" w:hAnsi="Segoe UI" w:cs="Segoe UI"/>
          <w:sz w:val="22"/>
          <w:szCs w:val="22"/>
        </w:rPr>
      </w:pPr>
      <w:r w:rsidRPr="00BF6472">
        <w:rPr>
          <w:rFonts w:ascii="Segoe UI" w:hAnsi="Segoe UI" w:cs="Segoe UI"/>
          <w:sz w:val="22"/>
          <w:szCs w:val="22"/>
        </w:rPr>
        <w:lastRenderedPageBreak/>
        <w:t>A list of the rule/s that dispensation is sought from, and the reason/s that compliance with the rule/s are considered unreasonable/impractical in this instance</w:t>
      </w:r>
    </w:p>
    <w:p w14:paraId="1D3D7833" w14:textId="77777777" w:rsidR="006A5306" w:rsidRPr="00BF6472" w:rsidRDefault="006A5306" w:rsidP="006A5306">
      <w:pPr>
        <w:pStyle w:val="ListParagraph"/>
        <w:numPr>
          <w:ilvl w:val="0"/>
          <w:numId w:val="1"/>
        </w:numPr>
        <w:jc w:val="left"/>
        <w:rPr>
          <w:rFonts w:ascii="Segoe UI" w:hAnsi="Segoe UI" w:cs="Segoe UI"/>
          <w:sz w:val="22"/>
          <w:szCs w:val="22"/>
        </w:rPr>
      </w:pPr>
      <w:bookmarkStart w:id="0" w:name="_Hlk85388096"/>
      <w:r w:rsidRPr="00BF6472">
        <w:rPr>
          <w:rFonts w:ascii="Segoe UI" w:hAnsi="Segoe UI" w:cs="Segoe UI"/>
          <w:sz w:val="22"/>
          <w:szCs w:val="22"/>
        </w:rPr>
        <w:t>Information about the intended use of land</w:t>
      </w:r>
      <w:r w:rsidR="00C24018" w:rsidRPr="00BF6472">
        <w:rPr>
          <w:rFonts w:ascii="Segoe UI" w:hAnsi="Segoe UI" w:cs="Segoe UI"/>
          <w:sz w:val="22"/>
          <w:szCs w:val="22"/>
        </w:rPr>
        <w:t xml:space="preserve"> – this includes noting if the land has reserve status</w:t>
      </w:r>
      <w:r w:rsidR="00C919D2" w:rsidRPr="00BF6472">
        <w:rPr>
          <w:rFonts w:ascii="Segoe UI" w:hAnsi="Segoe UI" w:cs="Segoe UI"/>
          <w:sz w:val="22"/>
          <w:szCs w:val="22"/>
        </w:rPr>
        <w:t xml:space="preserve"> etc</w:t>
      </w:r>
    </w:p>
    <w:bookmarkEnd w:id="0"/>
    <w:p w14:paraId="5A38FEC3" w14:textId="21A2C493" w:rsidR="006A5306" w:rsidRPr="00BF6472" w:rsidRDefault="006A5306" w:rsidP="006A5306">
      <w:pPr>
        <w:pStyle w:val="ListParagraph"/>
        <w:numPr>
          <w:ilvl w:val="0"/>
          <w:numId w:val="1"/>
        </w:numPr>
        <w:jc w:val="left"/>
        <w:rPr>
          <w:rFonts w:ascii="Segoe UI" w:hAnsi="Segoe UI" w:cs="Segoe UI"/>
          <w:sz w:val="22"/>
          <w:szCs w:val="22"/>
        </w:rPr>
      </w:pPr>
      <w:r w:rsidRPr="00BF6472">
        <w:rPr>
          <w:rFonts w:ascii="Segoe UI" w:hAnsi="Segoe UI" w:cs="Segoe UI"/>
          <w:sz w:val="22"/>
          <w:szCs w:val="22"/>
        </w:rPr>
        <w:t>Information about the ownership and use of adjoining land</w:t>
      </w:r>
      <w:r w:rsidR="00C24018" w:rsidRPr="00BF6472">
        <w:rPr>
          <w:rFonts w:ascii="Segoe UI" w:hAnsi="Segoe UI" w:cs="Segoe UI"/>
          <w:sz w:val="22"/>
          <w:szCs w:val="22"/>
        </w:rPr>
        <w:t xml:space="preserve">, particularly when dispensation is sought to lower </w:t>
      </w:r>
      <w:r w:rsidR="00CD0341" w:rsidRPr="00BF6472">
        <w:rPr>
          <w:rFonts w:ascii="Segoe UI" w:hAnsi="Segoe UI" w:cs="Segoe UI"/>
          <w:sz w:val="22"/>
          <w:szCs w:val="22"/>
        </w:rPr>
        <w:t>the</w:t>
      </w:r>
      <w:r w:rsidR="00C24018" w:rsidRPr="00BF6472">
        <w:rPr>
          <w:rFonts w:ascii="Segoe UI" w:hAnsi="Segoe UI" w:cs="Segoe UI"/>
          <w:sz w:val="22"/>
          <w:szCs w:val="22"/>
        </w:rPr>
        <w:t xml:space="preserve"> accuracy class of the common boundary with this land</w:t>
      </w:r>
    </w:p>
    <w:p w14:paraId="57926E8F" w14:textId="77777777" w:rsidR="006A5306" w:rsidRPr="00BF6472" w:rsidRDefault="00072F8A" w:rsidP="00620B57">
      <w:pPr>
        <w:pStyle w:val="ListParagraph"/>
        <w:numPr>
          <w:ilvl w:val="0"/>
          <w:numId w:val="1"/>
        </w:numPr>
        <w:jc w:val="left"/>
        <w:rPr>
          <w:rFonts w:ascii="Segoe UI" w:hAnsi="Segoe UI" w:cs="Segoe UI"/>
          <w:sz w:val="22"/>
          <w:szCs w:val="22"/>
          <w:u w:val="single"/>
        </w:rPr>
      </w:pPr>
      <w:r w:rsidRPr="00BF6472">
        <w:rPr>
          <w:rFonts w:ascii="Segoe UI" w:hAnsi="Segoe UI" w:cs="Segoe UI"/>
          <w:sz w:val="22"/>
          <w:szCs w:val="22"/>
        </w:rPr>
        <w:t xml:space="preserve">Te </w:t>
      </w:r>
      <w:proofErr w:type="spellStart"/>
      <w:r w:rsidRPr="00BF6472">
        <w:rPr>
          <w:rFonts w:ascii="Segoe UI" w:hAnsi="Segoe UI" w:cs="Segoe UI"/>
          <w:sz w:val="22"/>
          <w:szCs w:val="22"/>
        </w:rPr>
        <w:t>Arawhiti’s</w:t>
      </w:r>
      <w:proofErr w:type="spellEnd"/>
      <w:r w:rsidR="006A5306" w:rsidRPr="00BF6472">
        <w:rPr>
          <w:rFonts w:ascii="Segoe UI" w:hAnsi="Segoe UI" w:cs="Segoe UI"/>
          <w:sz w:val="22"/>
          <w:szCs w:val="22"/>
        </w:rPr>
        <w:t xml:space="preserve"> requirements for the boundaries in the future – </w:t>
      </w:r>
      <w:proofErr w:type="gramStart"/>
      <w:r w:rsidR="006A5306" w:rsidRPr="00BF6472">
        <w:rPr>
          <w:rFonts w:ascii="Segoe UI" w:hAnsi="Segoe UI" w:cs="Segoe UI"/>
          <w:sz w:val="22"/>
          <w:szCs w:val="22"/>
        </w:rPr>
        <w:t>i.e.</w:t>
      </w:r>
      <w:proofErr w:type="gramEnd"/>
      <w:r w:rsidR="006A5306" w:rsidRPr="00BF6472">
        <w:rPr>
          <w:rFonts w:ascii="Segoe UI" w:hAnsi="Segoe UI" w:cs="Segoe UI"/>
          <w:sz w:val="22"/>
          <w:szCs w:val="22"/>
        </w:rPr>
        <w:t xml:space="preserve"> what purposes are the boundaries likely to be used for in the </w:t>
      </w:r>
      <w:r w:rsidR="00620B57" w:rsidRPr="00BF6472">
        <w:rPr>
          <w:rFonts w:ascii="Segoe UI" w:hAnsi="Segoe UI" w:cs="Segoe UI"/>
          <w:sz w:val="22"/>
          <w:szCs w:val="22"/>
        </w:rPr>
        <w:t>future/</w:t>
      </w:r>
      <w:r w:rsidR="00C919D2" w:rsidRPr="00BF6472">
        <w:rPr>
          <w:rFonts w:ascii="Segoe UI" w:hAnsi="Segoe UI" w:cs="Segoe UI"/>
          <w:sz w:val="22"/>
          <w:szCs w:val="22"/>
        </w:rPr>
        <w:t>t</w:t>
      </w:r>
      <w:r w:rsidR="00620B57" w:rsidRPr="00BF6472">
        <w:rPr>
          <w:rFonts w:ascii="Segoe UI" w:hAnsi="Segoe UI" w:cs="Segoe UI"/>
          <w:sz w:val="22"/>
          <w:szCs w:val="22"/>
        </w:rPr>
        <w:t>he likely impact on current and future land uses/owners (including adjoining landowners) if the requested dispensations are allowed.</w:t>
      </w:r>
    </w:p>
    <w:p w14:paraId="27A8371F" w14:textId="77777777" w:rsidR="006A5306" w:rsidRPr="00BF6472" w:rsidRDefault="006A5306" w:rsidP="006A5306">
      <w:pPr>
        <w:pStyle w:val="ListParagraph"/>
        <w:numPr>
          <w:ilvl w:val="0"/>
          <w:numId w:val="1"/>
        </w:numPr>
        <w:jc w:val="left"/>
        <w:rPr>
          <w:rFonts w:ascii="Segoe UI" w:hAnsi="Segoe UI" w:cs="Segoe UI"/>
          <w:sz w:val="22"/>
          <w:szCs w:val="22"/>
        </w:rPr>
      </w:pPr>
      <w:r w:rsidRPr="00BF6472">
        <w:rPr>
          <w:rFonts w:ascii="Segoe UI" w:hAnsi="Segoe UI" w:cs="Segoe UI"/>
          <w:sz w:val="22"/>
          <w:szCs w:val="22"/>
        </w:rPr>
        <w:t xml:space="preserve">Where the dispensation relates to boundary accuracies, please include analysis in terms of rule accuracy classes, as opposed to </w:t>
      </w:r>
      <w:proofErr w:type="spellStart"/>
      <w:r w:rsidRPr="00BF6472">
        <w:rPr>
          <w:rFonts w:ascii="Segoe UI" w:hAnsi="Segoe UI" w:cs="Segoe UI"/>
          <w:sz w:val="22"/>
          <w:szCs w:val="22"/>
        </w:rPr>
        <w:t>miscloses</w:t>
      </w:r>
      <w:proofErr w:type="spellEnd"/>
      <w:r w:rsidRPr="00BF6472">
        <w:rPr>
          <w:rFonts w:ascii="Segoe UI" w:hAnsi="Segoe UI" w:cs="Segoe UI"/>
          <w:sz w:val="22"/>
          <w:szCs w:val="22"/>
        </w:rPr>
        <w:t xml:space="preserve"> and RFs. It is often useful to attach a colour-coded diagram with boundaries highlighted with specific colours based on the accuracy class that can be achieved.</w:t>
      </w:r>
    </w:p>
    <w:p w14:paraId="7B576B90" w14:textId="77777777" w:rsidR="00C919D2" w:rsidRPr="00BF6472" w:rsidRDefault="006A5306" w:rsidP="00190C57">
      <w:pPr>
        <w:pStyle w:val="ListParagraph"/>
        <w:numPr>
          <w:ilvl w:val="0"/>
          <w:numId w:val="1"/>
        </w:numPr>
        <w:jc w:val="left"/>
        <w:rPr>
          <w:rFonts w:ascii="Segoe UI" w:hAnsi="Segoe UI" w:cs="Segoe UI"/>
          <w:sz w:val="22"/>
          <w:szCs w:val="22"/>
        </w:rPr>
      </w:pPr>
      <w:r w:rsidRPr="00BF6472">
        <w:rPr>
          <w:rFonts w:ascii="Segoe UI" w:hAnsi="Segoe UI" w:cs="Segoe UI"/>
          <w:sz w:val="22"/>
          <w:szCs w:val="22"/>
        </w:rPr>
        <w:t>If the dispensation relates to witnessing/referencing, please include the distances to the nearest witness/reference marks from the relevant boundary points.</w:t>
      </w:r>
    </w:p>
    <w:p w14:paraId="63C66234" w14:textId="39B63E27" w:rsidR="00C919D2" w:rsidRPr="00BF6472" w:rsidRDefault="00C919D2" w:rsidP="00190C57">
      <w:pPr>
        <w:pStyle w:val="ListParagraph"/>
        <w:numPr>
          <w:ilvl w:val="0"/>
          <w:numId w:val="1"/>
        </w:numPr>
        <w:jc w:val="left"/>
        <w:rPr>
          <w:rFonts w:ascii="Segoe UI" w:hAnsi="Segoe UI" w:cs="Segoe UI"/>
          <w:sz w:val="22"/>
          <w:szCs w:val="22"/>
        </w:rPr>
      </w:pPr>
      <w:r w:rsidRPr="00BF6472">
        <w:rPr>
          <w:rFonts w:ascii="Segoe UI" w:hAnsi="Segoe UI" w:cs="Segoe UI"/>
          <w:sz w:val="22"/>
          <w:szCs w:val="22"/>
        </w:rPr>
        <w:t>If seeking a dispensation from ground marking,</w:t>
      </w:r>
      <w:r w:rsidR="00CD0341" w:rsidRPr="00BF6472">
        <w:rPr>
          <w:rFonts w:ascii="Segoe UI" w:hAnsi="Segoe UI" w:cs="Segoe UI"/>
          <w:sz w:val="22"/>
          <w:szCs w:val="22"/>
        </w:rPr>
        <w:t xml:space="preserve"> the request must</w:t>
      </w:r>
      <w:r w:rsidRPr="00BF6472">
        <w:rPr>
          <w:rFonts w:ascii="Segoe UI" w:hAnsi="Segoe UI" w:cs="Segoe UI"/>
          <w:sz w:val="22"/>
          <w:szCs w:val="22"/>
        </w:rPr>
        <w:t xml:space="preserve"> specify whether it is under rule </w:t>
      </w:r>
      <w:r w:rsidR="007830D8" w:rsidRPr="00BF6472">
        <w:rPr>
          <w:rFonts w:ascii="Segoe UI" w:hAnsi="Segoe UI" w:cs="Segoe UI"/>
          <w:sz w:val="22"/>
          <w:szCs w:val="22"/>
        </w:rPr>
        <w:t>35(1) or 35(2).</w:t>
      </w:r>
    </w:p>
    <w:p w14:paraId="4CB25E80" w14:textId="271B0E02" w:rsidR="00C919D2" w:rsidRPr="00BF6472" w:rsidRDefault="00C919D2" w:rsidP="00190C57">
      <w:pPr>
        <w:pStyle w:val="ListParagraph"/>
        <w:numPr>
          <w:ilvl w:val="0"/>
          <w:numId w:val="1"/>
        </w:numPr>
        <w:jc w:val="left"/>
        <w:rPr>
          <w:rFonts w:ascii="Segoe UI" w:hAnsi="Segoe UI" w:cs="Segoe UI"/>
          <w:sz w:val="22"/>
          <w:szCs w:val="22"/>
        </w:rPr>
      </w:pPr>
      <w:r w:rsidRPr="00BF6472">
        <w:rPr>
          <w:rFonts w:ascii="Segoe UI" w:hAnsi="Segoe UI" w:cs="Segoe UI"/>
          <w:sz w:val="22"/>
          <w:szCs w:val="22"/>
        </w:rPr>
        <w:t xml:space="preserve">If seeking a dispensation to </w:t>
      </w:r>
      <w:r w:rsidR="007830D8" w:rsidRPr="00BF6472">
        <w:rPr>
          <w:rFonts w:ascii="Segoe UI" w:hAnsi="Segoe UI" w:cs="Segoe UI"/>
          <w:sz w:val="22"/>
          <w:szCs w:val="22"/>
        </w:rPr>
        <w:t>35(2)</w:t>
      </w:r>
      <w:r w:rsidRPr="00BF6472">
        <w:rPr>
          <w:rFonts w:ascii="Segoe UI" w:hAnsi="Segoe UI" w:cs="Segoe UI"/>
          <w:sz w:val="22"/>
          <w:szCs w:val="22"/>
        </w:rPr>
        <w:t xml:space="preserve">, include information about </w:t>
      </w:r>
      <w:r w:rsidR="00190C57" w:rsidRPr="00BF6472">
        <w:rPr>
          <w:rFonts w:ascii="Segoe UI" w:hAnsi="Segoe UI" w:cs="Segoe UI"/>
          <w:sz w:val="22"/>
          <w:szCs w:val="22"/>
        </w:rPr>
        <w:t>how definition has been arrived at.</w:t>
      </w:r>
    </w:p>
    <w:p w14:paraId="71E026C5" w14:textId="7E97E115" w:rsidR="00C919D2" w:rsidRPr="00BF6472" w:rsidRDefault="00C919D2" w:rsidP="006A5306">
      <w:pPr>
        <w:pStyle w:val="ListParagraph"/>
        <w:numPr>
          <w:ilvl w:val="0"/>
          <w:numId w:val="1"/>
        </w:numPr>
        <w:jc w:val="left"/>
        <w:rPr>
          <w:rFonts w:ascii="Segoe UI" w:hAnsi="Segoe UI" w:cs="Segoe UI"/>
          <w:sz w:val="22"/>
          <w:szCs w:val="22"/>
        </w:rPr>
      </w:pPr>
      <w:r w:rsidRPr="00BF6472">
        <w:rPr>
          <w:rFonts w:ascii="Segoe UI" w:hAnsi="Segoe UI" w:cs="Segoe UI"/>
          <w:sz w:val="22"/>
          <w:szCs w:val="22"/>
        </w:rPr>
        <w:t xml:space="preserve">If primary parcel boundary points are </w:t>
      </w:r>
      <w:r w:rsidR="00190C57" w:rsidRPr="00BF6472">
        <w:rPr>
          <w:rFonts w:ascii="Segoe UI" w:hAnsi="Segoe UI" w:cs="Segoe UI"/>
          <w:sz w:val="22"/>
          <w:szCs w:val="22"/>
        </w:rPr>
        <w:t xml:space="preserve">not being marked, be aware of rule </w:t>
      </w:r>
      <w:r w:rsidR="007830D8" w:rsidRPr="00BF6472">
        <w:rPr>
          <w:rFonts w:ascii="Segoe UI" w:hAnsi="Segoe UI" w:cs="Segoe UI"/>
          <w:sz w:val="22"/>
          <w:szCs w:val="22"/>
        </w:rPr>
        <w:t>81(3)</w:t>
      </w:r>
      <w:r w:rsidR="00190C57" w:rsidRPr="00BF6472">
        <w:rPr>
          <w:rFonts w:ascii="Segoe UI" w:hAnsi="Segoe UI" w:cs="Segoe UI"/>
          <w:sz w:val="22"/>
          <w:szCs w:val="22"/>
        </w:rPr>
        <w:t xml:space="preserve"> which </w:t>
      </w:r>
      <w:r w:rsidR="007830D8" w:rsidRPr="00BF6472">
        <w:rPr>
          <w:rFonts w:ascii="Segoe UI" w:hAnsi="Segoe UI" w:cs="Segoe UI"/>
          <w:sz w:val="22"/>
          <w:szCs w:val="22"/>
        </w:rPr>
        <w:t>may apply even if the boundary point is not being marked</w:t>
      </w:r>
      <w:r w:rsidR="00190C57" w:rsidRPr="00BF6472">
        <w:rPr>
          <w:rFonts w:ascii="Segoe UI" w:hAnsi="Segoe UI" w:cs="Segoe UI"/>
          <w:sz w:val="22"/>
          <w:szCs w:val="22"/>
        </w:rPr>
        <w:t>.</w:t>
      </w:r>
    </w:p>
    <w:p w14:paraId="3F3C3E57" w14:textId="534ECB59" w:rsidR="00190C57" w:rsidRPr="00BF6472" w:rsidRDefault="00190C57" w:rsidP="006A5306">
      <w:pPr>
        <w:pStyle w:val="ListParagraph"/>
        <w:numPr>
          <w:ilvl w:val="0"/>
          <w:numId w:val="1"/>
        </w:numPr>
        <w:jc w:val="left"/>
        <w:rPr>
          <w:rFonts w:ascii="Segoe UI" w:hAnsi="Segoe UI" w:cs="Segoe UI"/>
          <w:sz w:val="22"/>
          <w:szCs w:val="22"/>
        </w:rPr>
      </w:pPr>
      <w:r w:rsidRPr="00BF6472">
        <w:rPr>
          <w:rFonts w:ascii="Segoe UI" w:hAnsi="Segoe UI" w:cs="Segoe UI"/>
          <w:sz w:val="22"/>
          <w:szCs w:val="22"/>
        </w:rPr>
        <w:t xml:space="preserve">If part of a fixed marginal strip is being used for Treaty </w:t>
      </w:r>
      <w:r w:rsidR="00CD0341" w:rsidRPr="00BF6472">
        <w:rPr>
          <w:rFonts w:ascii="Segoe UI" w:hAnsi="Segoe UI" w:cs="Segoe UI"/>
          <w:sz w:val="22"/>
          <w:szCs w:val="22"/>
        </w:rPr>
        <w:t>s</w:t>
      </w:r>
      <w:r w:rsidRPr="00BF6472">
        <w:rPr>
          <w:rFonts w:ascii="Segoe UI" w:hAnsi="Segoe UI" w:cs="Segoe UI"/>
          <w:sz w:val="22"/>
          <w:szCs w:val="22"/>
        </w:rPr>
        <w:t xml:space="preserve">ettlement purposes, note that the remaining part is a balance parcel under </w:t>
      </w:r>
      <w:r w:rsidR="007830D8" w:rsidRPr="00BF6472">
        <w:rPr>
          <w:rFonts w:ascii="Segoe UI" w:hAnsi="Segoe UI" w:cs="Segoe UI"/>
          <w:sz w:val="22"/>
          <w:szCs w:val="22"/>
        </w:rPr>
        <w:t>Schedule</w:t>
      </w:r>
      <w:r w:rsidRPr="00BF6472">
        <w:rPr>
          <w:rFonts w:ascii="Segoe UI" w:hAnsi="Segoe UI" w:cs="Segoe UI"/>
          <w:sz w:val="22"/>
          <w:szCs w:val="22"/>
        </w:rPr>
        <w:t xml:space="preserve"> 2, can be accepted under rule </w:t>
      </w:r>
      <w:r w:rsidR="007830D8" w:rsidRPr="00BF6472">
        <w:rPr>
          <w:rFonts w:ascii="Segoe UI" w:hAnsi="Segoe UI" w:cs="Segoe UI"/>
          <w:sz w:val="22"/>
          <w:szCs w:val="22"/>
        </w:rPr>
        <w:t>15(3)</w:t>
      </w:r>
      <w:r w:rsidRPr="00BF6472">
        <w:rPr>
          <w:rFonts w:ascii="Segoe UI" w:hAnsi="Segoe UI" w:cs="Segoe UI"/>
          <w:sz w:val="22"/>
          <w:szCs w:val="22"/>
        </w:rPr>
        <w:t xml:space="preserve"> and will not have a new appellation.</w:t>
      </w:r>
    </w:p>
    <w:p w14:paraId="0530634E" w14:textId="77777777" w:rsidR="006A5306" w:rsidRPr="00BF6472" w:rsidRDefault="006A5306" w:rsidP="006A5306">
      <w:pPr>
        <w:jc w:val="left"/>
        <w:rPr>
          <w:rFonts w:ascii="Segoe UI" w:hAnsi="Segoe UI" w:cs="Segoe UI"/>
          <w:sz w:val="22"/>
          <w:szCs w:val="22"/>
        </w:rPr>
      </w:pPr>
    </w:p>
    <w:p w14:paraId="2C5E56B1" w14:textId="77777777" w:rsidR="006A5306" w:rsidRPr="00BF6472" w:rsidRDefault="006A5306" w:rsidP="006A5306">
      <w:pPr>
        <w:jc w:val="left"/>
        <w:rPr>
          <w:rFonts w:ascii="Segoe UI" w:hAnsi="Segoe UI" w:cs="Segoe UI"/>
          <w:sz w:val="22"/>
          <w:szCs w:val="22"/>
        </w:rPr>
      </w:pPr>
      <w:r w:rsidRPr="00BF6472">
        <w:rPr>
          <w:rFonts w:ascii="Segoe UI" w:hAnsi="Segoe UI" w:cs="Segoe UI"/>
          <w:sz w:val="22"/>
          <w:szCs w:val="22"/>
        </w:rPr>
        <w:t>Further general information about applying for dispensations is available at:</w:t>
      </w:r>
    </w:p>
    <w:p w14:paraId="3A309659" w14:textId="77777777" w:rsidR="006A5306" w:rsidRPr="00BF6472" w:rsidRDefault="006A5306" w:rsidP="006A5306">
      <w:pPr>
        <w:jc w:val="left"/>
        <w:rPr>
          <w:rFonts w:ascii="Segoe UI" w:hAnsi="Segoe UI" w:cs="Segoe UI"/>
          <w:sz w:val="22"/>
          <w:szCs w:val="22"/>
        </w:rPr>
      </w:pPr>
    </w:p>
    <w:p w14:paraId="2557DD4B" w14:textId="1E17F44D" w:rsidR="00E4116C" w:rsidRPr="00BF6472" w:rsidRDefault="00BF6472" w:rsidP="006A5306">
      <w:pPr>
        <w:jc w:val="left"/>
        <w:rPr>
          <w:rFonts w:ascii="Segoe UI" w:hAnsi="Segoe UI" w:cs="Segoe UI"/>
          <w:sz w:val="22"/>
          <w:szCs w:val="22"/>
        </w:rPr>
      </w:pPr>
      <w:hyperlink r:id="rId8" w:history="1">
        <w:r w:rsidR="006A5306" w:rsidRPr="00BF6472">
          <w:rPr>
            <w:rStyle w:val="Hyperlink"/>
            <w:rFonts w:ascii="Segoe UI" w:hAnsi="Segoe UI" w:cs="Segoe UI"/>
            <w:sz w:val="22"/>
            <w:szCs w:val="22"/>
          </w:rPr>
          <w:t>https://www.linz.govt.nz/kb/910</w:t>
        </w:r>
      </w:hyperlink>
    </w:p>
    <w:p w14:paraId="4A169AF7" w14:textId="1803E546" w:rsidR="00F15E5D" w:rsidRPr="00BF6472" w:rsidRDefault="00E4116C" w:rsidP="00BF6472">
      <w:pPr>
        <w:jc w:val="left"/>
        <w:rPr>
          <w:rFonts w:ascii="Segoe UI" w:hAnsi="Segoe UI" w:cs="Segoe UI"/>
          <w:sz w:val="22"/>
          <w:szCs w:val="22"/>
          <w:lang w:val="en-NZ"/>
        </w:rPr>
      </w:pPr>
      <w:r w:rsidRPr="00BF6472">
        <w:rPr>
          <w:rFonts w:ascii="Segoe UI" w:hAnsi="Segoe UI" w:cs="Segoe UI"/>
          <w:sz w:val="22"/>
          <w:szCs w:val="22"/>
        </w:rPr>
        <w:t xml:space="preserve">Please email </w:t>
      </w:r>
      <w:r w:rsidR="00232114" w:rsidRPr="00BF6472">
        <w:rPr>
          <w:rStyle w:val="Hyperlink"/>
          <w:rFonts w:ascii="Segoe UI" w:hAnsi="Segoe UI" w:cs="Segoe UI"/>
          <w:sz w:val="22"/>
          <w:szCs w:val="22"/>
        </w:rPr>
        <w:t>dispensations@toitutewhenua.govt.nz</w:t>
      </w:r>
      <w:r w:rsidRPr="00BF6472">
        <w:rPr>
          <w:rFonts w:ascii="Segoe UI" w:hAnsi="Segoe UI" w:cs="Segoe UI"/>
          <w:sz w:val="22"/>
          <w:szCs w:val="22"/>
        </w:rPr>
        <w:t xml:space="preserve"> with any queries about this document. </w:t>
      </w:r>
    </w:p>
    <w:sectPr w:rsidR="00F15E5D" w:rsidRPr="00BF647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C891" w14:textId="77777777" w:rsidR="007A4D48" w:rsidRDefault="007A4D48" w:rsidP="00C26F80">
      <w:r>
        <w:separator/>
      </w:r>
    </w:p>
  </w:endnote>
  <w:endnote w:type="continuationSeparator" w:id="0">
    <w:p w14:paraId="369FA6C0" w14:textId="77777777" w:rsidR="007A4D48" w:rsidRDefault="007A4D48" w:rsidP="00C2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ZapfChance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A58E" w14:textId="77777777" w:rsidR="00232114" w:rsidRDefault="0023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536" w14:textId="255C9437" w:rsidR="00190C57" w:rsidRDefault="00190C57">
    <w:pPr>
      <w:pStyle w:val="Footer"/>
      <w:jc w:val="right"/>
    </w:pPr>
    <w:r>
      <w:rPr>
        <w:snapToGrid w:val="0"/>
        <w:lang w:eastAsia="en-US"/>
      </w:rPr>
      <w:t>Version 1.0</w:t>
    </w:r>
    <w:r>
      <w:rPr>
        <w:snapToGrid w:val="0"/>
        <w:lang w:eastAsia="en-US"/>
      </w:rPr>
      <w:tab/>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6360C2">
      <w:rPr>
        <w:noProof/>
        <w:snapToGrid w:val="0"/>
        <w:lang w:eastAsia="en-US"/>
      </w:rPr>
      <w:t>2</w:t>
    </w:r>
    <w:r>
      <w:rPr>
        <w:snapToGrid w:val="0"/>
        <w:lang w:eastAsia="en-US"/>
      </w:rPr>
      <w:fldChar w:fldCharType="end"/>
    </w:r>
    <w:r>
      <w:rPr>
        <w:snapToGrid w:val="0"/>
        <w:lang w:eastAsia="en-US"/>
      </w:rPr>
      <w:tab/>
    </w:r>
    <w:r>
      <w:rPr>
        <w:snapToGrid w:val="0"/>
        <w:lang w:eastAsia="en-US"/>
      </w:rPr>
      <w:fldChar w:fldCharType="begin"/>
    </w:r>
    <w:r>
      <w:rPr>
        <w:snapToGrid w:val="0"/>
        <w:lang w:eastAsia="en-US"/>
      </w:rPr>
      <w:instrText xml:space="preserve"> DATE \@ "dd/MM/yyyy" </w:instrText>
    </w:r>
    <w:r>
      <w:rPr>
        <w:snapToGrid w:val="0"/>
        <w:lang w:eastAsia="en-US"/>
      </w:rPr>
      <w:fldChar w:fldCharType="separate"/>
    </w:r>
    <w:r w:rsidR="00BF6472">
      <w:rPr>
        <w:noProof/>
        <w:snapToGrid w:val="0"/>
        <w:lang w:eastAsia="en-US"/>
      </w:rPr>
      <w:t>02/11/2021</w:t>
    </w:r>
    <w:r>
      <w:rPr>
        <w:snapToGrid w:val="0"/>
        <w:lang w:eastAsia="en-US"/>
      </w:rPr>
      <w:fldChar w:fldCharType="end"/>
    </w:r>
  </w:p>
  <w:p w14:paraId="72F6E290" w14:textId="77777777" w:rsidR="00190C57" w:rsidRDefault="00190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455A" w14:textId="77777777" w:rsidR="00232114" w:rsidRDefault="0023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04DE" w14:textId="77777777" w:rsidR="007A4D48" w:rsidRDefault="007A4D48" w:rsidP="00C26F80">
      <w:r>
        <w:separator/>
      </w:r>
    </w:p>
  </w:footnote>
  <w:footnote w:type="continuationSeparator" w:id="0">
    <w:p w14:paraId="46750B64" w14:textId="77777777" w:rsidR="007A4D48" w:rsidRDefault="007A4D48" w:rsidP="00C2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C31C" w14:textId="77777777" w:rsidR="00232114" w:rsidRDefault="00232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3B4C" w14:textId="77777777" w:rsidR="00232114" w:rsidRDefault="00232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EC4C" w14:textId="77777777" w:rsidR="00232114" w:rsidRDefault="0023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37A"/>
    <w:multiLevelType w:val="hybridMultilevel"/>
    <w:tmpl w:val="FE5C9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DA5D13"/>
    <w:multiLevelType w:val="hybridMultilevel"/>
    <w:tmpl w:val="C5AA95CE"/>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6B2834"/>
    <w:multiLevelType w:val="hybridMultilevel"/>
    <w:tmpl w:val="161EE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A2289D"/>
    <w:multiLevelType w:val="hybridMultilevel"/>
    <w:tmpl w:val="B4FCD8B4"/>
    <w:lvl w:ilvl="0" w:tplc="14090011">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622567B"/>
    <w:multiLevelType w:val="hybridMultilevel"/>
    <w:tmpl w:val="CC5EB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E43EFB"/>
    <w:multiLevelType w:val="hybridMultilevel"/>
    <w:tmpl w:val="C0783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4C197A"/>
    <w:multiLevelType w:val="hybridMultilevel"/>
    <w:tmpl w:val="0638EB06"/>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06"/>
    <w:rsid w:val="00046419"/>
    <w:rsid w:val="00072F8A"/>
    <w:rsid w:val="00190C57"/>
    <w:rsid w:val="001B0594"/>
    <w:rsid w:val="0021636B"/>
    <w:rsid w:val="00232114"/>
    <w:rsid w:val="00376B8B"/>
    <w:rsid w:val="003C6E21"/>
    <w:rsid w:val="005D0492"/>
    <w:rsid w:val="00620B57"/>
    <w:rsid w:val="0063413F"/>
    <w:rsid w:val="006360C2"/>
    <w:rsid w:val="006A5306"/>
    <w:rsid w:val="00704E36"/>
    <w:rsid w:val="007830D8"/>
    <w:rsid w:val="007A4D48"/>
    <w:rsid w:val="00806FE5"/>
    <w:rsid w:val="00891CF4"/>
    <w:rsid w:val="008B4FFB"/>
    <w:rsid w:val="008E3384"/>
    <w:rsid w:val="009A0D79"/>
    <w:rsid w:val="009F26DE"/>
    <w:rsid w:val="00A80D8F"/>
    <w:rsid w:val="00B02DCE"/>
    <w:rsid w:val="00B733CA"/>
    <w:rsid w:val="00BF6472"/>
    <w:rsid w:val="00C13C40"/>
    <w:rsid w:val="00C24018"/>
    <w:rsid w:val="00C26F80"/>
    <w:rsid w:val="00C919D2"/>
    <w:rsid w:val="00CD0341"/>
    <w:rsid w:val="00D34135"/>
    <w:rsid w:val="00DC51E8"/>
    <w:rsid w:val="00E4116C"/>
    <w:rsid w:val="00E644AC"/>
    <w:rsid w:val="00F15E5D"/>
    <w:rsid w:val="00F25E16"/>
    <w:rsid w:val="00FF4E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7F6F1"/>
  <w15:docId w15:val="{57B08B39-D561-4ED6-AB72-6B4C7E10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06"/>
    <w:pPr>
      <w:jc w:val="both"/>
    </w:pPr>
    <w:rPr>
      <w:rFonts w:ascii="Univers" w:hAnsi="Univers"/>
      <w:spacing w:val="10"/>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Normal">
    <w:name w:val="Other Normal"/>
    <w:basedOn w:val="Normal"/>
    <w:rPr>
      <w:rFonts w:ascii="ZapfChancery" w:hAnsi="ZapfChancery"/>
      <w:i/>
    </w:rPr>
  </w:style>
  <w:style w:type="paragraph" w:customStyle="1" w:styleId="Interpretation">
    <w:name w:val="Interpretation"/>
    <w:basedOn w:val="Normal"/>
    <w:pPr>
      <w:ind w:left="1134" w:hanging="567"/>
    </w:pPr>
    <w:rPr>
      <w:spacing w:val="0"/>
    </w:rPr>
  </w:style>
  <w:style w:type="paragraph" w:customStyle="1" w:styleId="ACTDate">
    <w:name w:val="ACT Date"/>
    <w:basedOn w:val="BodyText"/>
    <w:autoRedefine/>
    <w:pPr>
      <w:spacing w:after="0"/>
      <w:ind w:left="397"/>
    </w:pPr>
    <w:rPr>
      <w:rFonts w:ascii="Arial" w:hAnsi="Arial"/>
      <w:b/>
      <w:sz w:val="22"/>
      <w:lang w:val="en-US"/>
    </w:rPr>
  </w:style>
  <w:style w:type="paragraph" w:styleId="BodyText">
    <w:name w:val="Body Text"/>
    <w:basedOn w:val="Normal"/>
    <w:semiHidden/>
    <w:pPr>
      <w:spacing w:after="120"/>
    </w:pPr>
  </w:style>
  <w:style w:type="paragraph" w:customStyle="1" w:styleId="ACTHeader">
    <w:name w:val="ACT Header"/>
    <w:basedOn w:val="BodyText"/>
    <w:autoRedefine/>
    <w:pPr>
      <w:spacing w:after="0"/>
      <w:ind w:left="397" w:hanging="397"/>
    </w:pPr>
    <w:rPr>
      <w:b/>
      <w:caps/>
      <w:lang w:val="en-US"/>
    </w:rPr>
  </w:style>
  <w:style w:type="paragraph" w:customStyle="1" w:styleId="ACTNotes">
    <w:name w:val="ACT Notes"/>
    <w:basedOn w:val="BodyText"/>
    <w:autoRedefine/>
    <w:pPr>
      <w:spacing w:after="0"/>
      <w:ind w:left="397" w:right="397"/>
    </w:pPr>
    <w:rPr>
      <w:sz w:val="20"/>
      <w:lang w:val="en-US"/>
    </w:rPr>
  </w:style>
  <w:style w:type="paragraph" w:customStyle="1" w:styleId="ACTPara">
    <w:name w:val="ACT Para"/>
    <w:basedOn w:val="BodyText"/>
    <w:autoRedefine/>
    <w:pPr>
      <w:spacing w:after="0"/>
      <w:ind w:left="794" w:hanging="397"/>
    </w:pPr>
    <w:rPr>
      <w:lang w:val="en-US"/>
    </w:rPr>
  </w:style>
  <w:style w:type="paragraph" w:customStyle="1" w:styleId="ACTSection">
    <w:name w:val="ACT Section"/>
    <w:basedOn w:val="Normal"/>
    <w:autoRedefine/>
    <w:pPr>
      <w:ind w:firstLine="397"/>
    </w:pPr>
  </w:style>
  <w:style w:type="paragraph" w:customStyle="1" w:styleId="ACTSubPara">
    <w:name w:val="ACT SubPara"/>
    <w:basedOn w:val="BodyText"/>
    <w:autoRedefine/>
    <w:pPr>
      <w:spacing w:after="0"/>
      <w:ind w:left="1191" w:hanging="397"/>
    </w:pPr>
    <w:rPr>
      <w:lang w:val="en-US"/>
    </w:rPr>
  </w:style>
  <w:style w:type="paragraph" w:customStyle="1" w:styleId="Heading4LMF">
    <w:name w:val="Heading 4LMF"/>
    <w:basedOn w:val="Normal"/>
    <w:next w:val="Normal"/>
    <w:rPr>
      <w:b/>
      <w:smallCaps/>
      <w:sz w:val="28"/>
    </w:rPr>
  </w:style>
  <w:style w:type="paragraph" w:customStyle="1" w:styleId="Heading4LMF0">
    <w:name w:val="Heading 4LMF+"/>
    <w:basedOn w:val="Heading4LMF"/>
    <w:next w:val="Normal"/>
    <w:rPr>
      <w:sz w:val="32"/>
    </w:rPr>
  </w:style>
  <w:style w:type="character" w:styleId="Hyperlink">
    <w:name w:val="Hyperlink"/>
    <w:basedOn w:val="DefaultParagraphFont"/>
    <w:uiPriority w:val="99"/>
    <w:unhideWhenUsed/>
    <w:rsid w:val="006A5306"/>
    <w:rPr>
      <w:color w:val="0000FF" w:themeColor="hyperlink"/>
      <w:u w:val="single"/>
    </w:rPr>
  </w:style>
  <w:style w:type="paragraph" w:styleId="ListParagraph">
    <w:name w:val="List Paragraph"/>
    <w:basedOn w:val="Normal"/>
    <w:uiPriority w:val="34"/>
    <w:qFormat/>
    <w:rsid w:val="006A5306"/>
    <w:pPr>
      <w:ind w:left="720"/>
      <w:contextualSpacing/>
    </w:pPr>
  </w:style>
  <w:style w:type="paragraph" w:styleId="Header">
    <w:name w:val="header"/>
    <w:basedOn w:val="Normal"/>
    <w:link w:val="HeaderChar"/>
    <w:uiPriority w:val="99"/>
    <w:unhideWhenUsed/>
    <w:rsid w:val="00C26F80"/>
    <w:pPr>
      <w:tabs>
        <w:tab w:val="center" w:pos="4513"/>
        <w:tab w:val="right" w:pos="9026"/>
      </w:tabs>
    </w:pPr>
  </w:style>
  <w:style w:type="character" w:customStyle="1" w:styleId="HeaderChar">
    <w:name w:val="Header Char"/>
    <w:basedOn w:val="DefaultParagraphFont"/>
    <w:link w:val="Header"/>
    <w:uiPriority w:val="99"/>
    <w:rsid w:val="00C26F80"/>
    <w:rPr>
      <w:rFonts w:ascii="Univers" w:hAnsi="Univers"/>
      <w:spacing w:val="10"/>
      <w:sz w:val="24"/>
      <w:lang w:val="en-GB"/>
    </w:rPr>
  </w:style>
  <w:style w:type="paragraph" w:styleId="Footer">
    <w:name w:val="footer"/>
    <w:basedOn w:val="Normal"/>
    <w:link w:val="FooterChar"/>
    <w:uiPriority w:val="99"/>
    <w:unhideWhenUsed/>
    <w:rsid w:val="00C26F80"/>
    <w:pPr>
      <w:tabs>
        <w:tab w:val="center" w:pos="4513"/>
        <w:tab w:val="right" w:pos="9026"/>
      </w:tabs>
    </w:pPr>
  </w:style>
  <w:style w:type="character" w:customStyle="1" w:styleId="FooterChar">
    <w:name w:val="Footer Char"/>
    <w:basedOn w:val="DefaultParagraphFont"/>
    <w:link w:val="Footer"/>
    <w:uiPriority w:val="99"/>
    <w:rsid w:val="00C26F80"/>
    <w:rPr>
      <w:rFonts w:ascii="Univers" w:hAnsi="Univers"/>
      <w:spacing w:val="10"/>
      <w:sz w:val="24"/>
      <w:lang w:val="en-GB"/>
    </w:rPr>
  </w:style>
  <w:style w:type="paragraph" w:styleId="BalloonText">
    <w:name w:val="Balloon Text"/>
    <w:basedOn w:val="Normal"/>
    <w:link w:val="BalloonTextChar"/>
    <w:uiPriority w:val="99"/>
    <w:semiHidden/>
    <w:unhideWhenUsed/>
    <w:rsid w:val="00C26F80"/>
    <w:rPr>
      <w:rFonts w:ascii="Tahoma" w:hAnsi="Tahoma" w:cs="Tahoma"/>
      <w:sz w:val="16"/>
      <w:szCs w:val="16"/>
    </w:rPr>
  </w:style>
  <w:style w:type="character" w:customStyle="1" w:styleId="BalloonTextChar">
    <w:name w:val="Balloon Text Char"/>
    <w:basedOn w:val="DefaultParagraphFont"/>
    <w:link w:val="BalloonText"/>
    <w:uiPriority w:val="99"/>
    <w:semiHidden/>
    <w:rsid w:val="00C26F80"/>
    <w:rPr>
      <w:rFonts w:ascii="Tahoma" w:hAnsi="Tahoma" w:cs="Tahoma"/>
      <w:spacing w:val="10"/>
      <w:sz w:val="16"/>
      <w:szCs w:val="16"/>
      <w:lang w:val="en-GB"/>
    </w:rPr>
  </w:style>
  <w:style w:type="paragraph" w:styleId="Revision">
    <w:name w:val="Revision"/>
    <w:hidden/>
    <w:uiPriority w:val="99"/>
    <w:semiHidden/>
    <w:rsid w:val="00190C57"/>
    <w:rPr>
      <w:rFonts w:ascii="Univers" w:hAnsi="Univers"/>
      <w:spacing w:val="10"/>
      <w:sz w:val="24"/>
      <w:lang w:val="en-GB"/>
    </w:rPr>
  </w:style>
  <w:style w:type="character" w:styleId="CommentReference">
    <w:name w:val="annotation reference"/>
    <w:basedOn w:val="DefaultParagraphFont"/>
    <w:uiPriority w:val="99"/>
    <w:semiHidden/>
    <w:unhideWhenUsed/>
    <w:rsid w:val="00B02DCE"/>
    <w:rPr>
      <w:sz w:val="16"/>
      <w:szCs w:val="16"/>
    </w:rPr>
  </w:style>
  <w:style w:type="paragraph" w:styleId="CommentText">
    <w:name w:val="annotation text"/>
    <w:basedOn w:val="Normal"/>
    <w:link w:val="CommentTextChar"/>
    <w:uiPriority w:val="99"/>
    <w:semiHidden/>
    <w:unhideWhenUsed/>
    <w:rsid w:val="00B02DCE"/>
    <w:rPr>
      <w:sz w:val="20"/>
    </w:rPr>
  </w:style>
  <w:style w:type="character" w:customStyle="1" w:styleId="CommentTextChar">
    <w:name w:val="Comment Text Char"/>
    <w:basedOn w:val="DefaultParagraphFont"/>
    <w:link w:val="CommentText"/>
    <w:uiPriority w:val="99"/>
    <w:semiHidden/>
    <w:rsid w:val="00B02DCE"/>
    <w:rPr>
      <w:rFonts w:ascii="Univers" w:hAnsi="Univers"/>
      <w:spacing w:val="10"/>
      <w:lang w:val="en-GB"/>
    </w:rPr>
  </w:style>
  <w:style w:type="paragraph" w:styleId="CommentSubject">
    <w:name w:val="annotation subject"/>
    <w:basedOn w:val="CommentText"/>
    <w:next w:val="CommentText"/>
    <w:link w:val="CommentSubjectChar"/>
    <w:uiPriority w:val="99"/>
    <w:semiHidden/>
    <w:unhideWhenUsed/>
    <w:rsid w:val="00B02DCE"/>
    <w:rPr>
      <w:b/>
      <w:bCs/>
    </w:rPr>
  </w:style>
  <w:style w:type="character" w:customStyle="1" w:styleId="CommentSubjectChar">
    <w:name w:val="Comment Subject Char"/>
    <w:basedOn w:val="CommentTextChar"/>
    <w:link w:val="CommentSubject"/>
    <w:uiPriority w:val="99"/>
    <w:semiHidden/>
    <w:rsid w:val="00B02DCE"/>
    <w:rPr>
      <w:rFonts w:ascii="Univers" w:hAnsi="Univers"/>
      <w:b/>
      <w:bCs/>
      <w:spacing w:val="10"/>
      <w:lang w:val="en-GB"/>
    </w:rPr>
  </w:style>
  <w:style w:type="character" w:styleId="UnresolvedMention">
    <w:name w:val="Unresolved Mention"/>
    <w:basedOn w:val="DefaultParagraphFont"/>
    <w:uiPriority w:val="99"/>
    <w:semiHidden/>
    <w:unhideWhenUsed/>
    <w:rsid w:val="00CD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z.govt.nz/kb/9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2582851737C4640BA36565D556ECEA8" version="1.0.0">
  <systemFields>
    <field name="Objective-Id">
      <value order="0">A3898589</value>
    </field>
    <field name="Objective-Title">
      <value order="0">Information to be provided with request for dispensation - Te Arawhiti</value>
    </field>
    <field name="Objective-Description">
      <value order="0"/>
    </field>
    <field name="Objective-CreationStamp">
      <value order="0">2019-08-25T22:39:09Z</value>
    </field>
    <field name="Objective-IsApproved">
      <value order="0">false</value>
    </field>
    <field name="Objective-IsPublished">
      <value order="0">true</value>
    </field>
    <field name="Objective-DatePublished">
      <value order="0">2021-10-28T22:58:58Z</value>
    </field>
    <field name="Objective-ModificationStamp">
      <value order="0">2021-10-28T22:58:58Z</value>
    </field>
    <field name="Objective-Owner">
      <value order="0">Stacey Spooner</value>
    </field>
    <field name="Objective-Path">
      <value order="0">LinZone Global Folder:LinZone File Plan:Cadastral Survey:Standards and Guidelines:Standards:Dispensation admin:Te Arawhiti</value>
    </field>
    <field name="Objective-Parent">
      <value order="0">Te Arawhiti</value>
    </field>
    <field name="Objective-State">
      <value order="0">Published</value>
    </field>
    <field name="Objective-VersionId">
      <value order="0">vA7513308</value>
    </field>
    <field name="Objective-Version">
      <value order="0">14.0</value>
    </field>
    <field name="Objective-VersionNumber">
      <value order="0">14</value>
    </field>
    <field name="Objective-VersionComment">
      <value order="0"/>
    </field>
    <field name="Objective-FileNumber">
      <value order="0">CAS-S15-01-13/760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3235</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Spooner</dc:creator>
  <cp:lastModifiedBy>Nick Spratt</cp:lastModifiedBy>
  <cp:revision>4</cp:revision>
  <cp:lastPrinted>2019-08-26T01:27:00Z</cp:lastPrinted>
  <dcterms:created xsi:type="dcterms:W3CDTF">2021-11-02T00:39:00Z</dcterms:created>
  <dcterms:modified xsi:type="dcterms:W3CDTF">2021-11-02T00:44:00Z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A3898589</vt:lpwstr>
  </property>
  <property fmtid="{D5CDD505-2E9C-101B-9397-08002B2CF9AE}" pid="4" name="Objective-Title">
    <vt:lpwstr>Information to be provided with request for dispensation - Te Arawhiti</vt:lpwstr>
  </property>
  <property fmtid="{D5CDD505-2E9C-101B-9397-08002B2CF9AE}" pid="5" name="Objective-Description">
    <vt:lpwstr/>
  </property>
  <property fmtid="{D5CDD505-2E9C-101B-9397-08002B2CF9AE}" pid="6" name="Objective-CreationStamp">
    <vt:filetime>2019-08-25T22:39:09Z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2021-10-28T22:58:58Z</vt:filetime>
  </property>
  <property fmtid="{D5CDD505-2E9C-101B-9397-08002B2CF9AE}" pid="10" name="Objective-ModificationStamp">
    <vt:filetime>2021-10-28T22:58:58Z</vt:filetime>
  </property>
  <property fmtid="{D5CDD505-2E9C-101B-9397-08002B2CF9AE}" pid="11" name="Objective-Owner">
    <vt:lpwstr>Stacey Spooner</vt:lpwstr>
  </property>
  <property fmtid="{D5CDD505-2E9C-101B-9397-08002B2CF9AE}" pid="12" name="Objective-Path">
    <vt:lpwstr>LinZone Global Folder:LinZone File Plan:Cadastral Survey:Standards and Guidelines:Standards:Dispensation admin:Te Arawhiti</vt:lpwstr>
  </property>
  <property fmtid="{D5CDD505-2E9C-101B-9397-08002B2CF9AE}" pid="13" name="Objective-Parent">
    <vt:lpwstr>Te Arawhiti</vt:lpwstr>
  </property>
  <property fmtid="{D5CDD505-2E9C-101B-9397-08002B2CF9AE}" pid="14" name="Objective-State">
    <vt:lpwstr>Published</vt:lpwstr>
  </property>
  <property fmtid="{D5CDD505-2E9C-101B-9397-08002B2CF9AE}" pid="15" name="Objective-VersionId">
    <vt:lpwstr>vA7513308</vt:lpwstr>
  </property>
  <property fmtid="{D5CDD505-2E9C-101B-9397-08002B2CF9AE}" pid="16" name="Objective-Version">
    <vt:lpwstr>14.0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CAS-S15-01-13/760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